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6510D" w14:textId="77777777" w:rsidR="0098162E" w:rsidRPr="00590843" w:rsidRDefault="0098162E" w:rsidP="00C64437">
      <w:pPr>
        <w:autoSpaceDE w:val="0"/>
        <w:autoSpaceDN w:val="0"/>
        <w:adjustRightInd w:val="0"/>
        <w:spacing w:after="120" w:line="276" w:lineRule="auto"/>
        <w:jc w:val="center"/>
        <w:rPr>
          <w:b/>
          <w:bCs/>
          <w:color w:val="000000"/>
          <w:sz w:val="32"/>
          <w:szCs w:val="32"/>
          <w:lang w:val="en-US"/>
        </w:rPr>
      </w:pPr>
    </w:p>
    <w:p w14:paraId="094CEB3A" w14:textId="77777777" w:rsidR="0098162E" w:rsidRPr="00C80B6A" w:rsidRDefault="0098162E" w:rsidP="00C64437">
      <w:pPr>
        <w:autoSpaceDE w:val="0"/>
        <w:autoSpaceDN w:val="0"/>
        <w:adjustRightInd w:val="0"/>
        <w:spacing w:after="120" w:line="276" w:lineRule="auto"/>
        <w:jc w:val="center"/>
        <w:rPr>
          <w:b/>
          <w:bCs/>
          <w:color w:val="000000"/>
          <w:sz w:val="32"/>
          <w:szCs w:val="32"/>
        </w:rPr>
      </w:pPr>
    </w:p>
    <w:p w14:paraId="0AF5FFC9" w14:textId="77777777" w:rsidR="0098162E" w:rsidRPr="00C80B6A" w:rsidRDefault="0098162E" w:rsidP="00C64437">
      <w:pPr>
        <w:autoSpaceDE w:val="0"/>
        <w:autoSpaceDN w:val="0"/>
        <w:adjustRightInd w:val="0"/>
        <w:spacing w:after="120" w:line="276" w:lineRule="auto"/>
        <w:jc w:val="center"/>
        <w:rPr>
          <w:b/>
          <w:bCs/>
          <w:color w:val="000000"/>
          <w:sz w:val="32"/>
          <w:szCs w:val="32"/>
        </w:rPr>
      </w:pPr>
    </w:p>
    <w:p w14:paraId="4D878337" w14:textId="77777777" w:rsidR="0098162E" w:rsidRPr="00C80B6A" w:rsidRDefault="0098162E" w:rsidP="00C64437">
      <w:pPr>
        <w:autoSpaceDE w:val="0"/>
        <w:autoSpaceDN w:val="0"/>
        <w:adjustRightInd w:val="0"/>
        <w:spacing w:after="120" w:line="276" w:lineRule="auto"/>
        <w:jc w:val="center"/>
        <w:rPr>
          <w:b/>
          <w:bCs/>
          <w:color w:val="000000"/>
          <w:sz w:val="32"/>
          <w:szCs w:val="32"/>
        </w:rPr>
      </w:pPr>
    </w:p>
    <w:p w14:paraId="3B3161E7" w14:textId="77777777" w:rsidR="0098162E" w:rsidRPr="00C80B6A" w:rsidRDefault="0098162E" w:rsidP="00C64437">
      <w:pPr>
        <w:autoSpaceDE w:val="0"/>
        <w:autoSpaceDN w:val="0"/>
        <w:adjustRightInd w:val="0"/>
        <w:spacing w:after="120" w:line="276" w:lineRule="auto"/>
        <w:jc w:val="center"/>
        <w:rPr>
          <w:b/>
          <w:bCs/>
          <w:color w:val="000000"/>
          <w:sz w:val="32"/>
          <w:szCs w:val="32"/>
        </w:rPr>
      </w:pPr>
    </w:p>
    <w:p w14:paraId="253E8E3D" w14:textId="77777777" w:rsidR="0098162E" w:rsidRPr="00C80B6A" w:rsidRDefault="0098162E" w:rsidP="00210005">
      <w:pPr>
        <w:autoSpaceDE w:val="0"/>
        <w:autoSpaceDN w:val="0"/>
        <w:adjustRightInd w:val="0"/>
        <w:spacing w:after="120" w:line="276" w:lineRule="auto"/>
        <w:rPr>
          <w:b/>
          <w:bCs/>
          <w:color w:val="000000"/>
          <w:sz w:val="32"/>
          <w:szCs w:val="32"/>
        </w:rPr>
      </w:pPr>
    </w:p>
    <w:p w14:paraId="105367FC" w14:textId="77777777" w:rsidR="0098162E" w:rsidRPr="00C80B6A" w:rsidRDefault="0098162E" w:rsidP="00C64437">
      <w:pPr>
        <w:autoSpaceDE w:val="0"/>
        <w:autoSpaceDN w:val="0"/>
        <w:adjustRightInd w:val="0"/>
        <w:spacing w:after="120" w:line="276" w:lineRule="auto"/>
        <w:jc w:val="center"/>
        <w:rPr>
          <w:b/>
          <w:bCs/>
          <w:color w:val="000000"/>
          <w:sz w:val="32"/>
          <w:szCs w:val="32"/>
        </w:rPr>
      </w:pPr>
    </w:p>
    <w:p w14:paraId="5029C46D" w14:textId="1F229C9E" w:rsidR="007B1F92" w:rsidRPr="00C80B6A" w:rsidRDefault="0098162E" w:rsidP="00C64437">
      <w:pPr>
        <w:autoSpaceDE w:val="0"/>
        <w:autoSpaceDN w:val="0"/>
        <w:adjustRightInd w:val="0"/>
        <w:spacing w:after="120" w:line="276" w:lineRule="auto"/>
        <w:jc w:val="center"/>
        <w:rPr>
          <w:b/>
          <w:bCs/>
          <w:color w:val="2F5496" w:themeColor="accent1" w:themeShade="BF"/>
          <w:sz w:val="32"/>
          <w:szCs w:val="32"/>
        </w:rPr>
      </w:pPr>
      <w:bookmarkStart w:id="0" w:name="_Hlk169284876"/>
      <w:r w:rsidRPr="00C80B6A">
        <w:rPr>
          <w:b/>
          <w:bCs/>
          <w:color w:val="2F5496" w:themeColor="accent1" w:themeShade="BF"/>
          <w:sz w:val="32"/>
          <w:szCs w:val="32"/>
        </w:rPr>
        <w:t>R</w:t>
      </w:r>
      <w:r w:rsidR="00967C36" w:rsidRPr="00C80B6A">
        <w:rPr>
          <w:b/>
          <w:bCs/>
          <w:color w:val="2F5496" w:themeColor="accent1" w:themeShade="BF"/>
          <w:sz w:val="32"/>
          <w:szCs w:val="32"/>
        </w:rPr>
        <w:t xml:space="preserve">aport de analiză a situației drepturilor copilului în cadrul </w:t>
      </w:r>
      <w:bookmarkStart w:id="1" w:name="_Hlk152606727"/>
      <w:r w:rsidR="00967C36" w:rsidRPr="00C80B6A">
        <w:rPr>
          <w:b/>
          <w:bCs/>
          <w:color w:val="2F5496" w:themeColor="accent1" w:themeShade="BF"/>
          <w:sz w:val="32"/>
          <w:szCs w:val="32"/>
        </w:rPr>
        <w:t>Inițiativei “Localități prietene ale copiilor”</w:t>
      </w:r>
      <w:bookmarkEnd w:id="1"/>
      <w:r w:rsidR="00967C36" w:rsidRPr="00C80B6A">
        <w:rPr>
          <w:color w:val="2F5496" w:themeColor="accent1" w:themeShade="BF"/>
          <w:sz w:val="32"/>
          <w:szCs w:val="32"/>
        </w:rPr>
        <w:t xml:space="preserve"> </w:t>
      </w:r>
      <w:r w:rsidRPr="00C80B6A">
        <w:rPr>
          <w:b/>
          <w:bCs/>
          <w:color w:val="2F5496" w:themeColor="accent1" w:themeShade="BF"/>
          <w:sz w:val="32"/>
          <w:szCs w:val="32"/>
        </w:rPr>
        <w:t xml:space="preserve">pentru </w:t>
      </w:r>
      <w:r w:rsidR="00EC126A" w:rsidRPr="00C80B6A">
        <w:rPr>
          <w:b/>
          <w:bCs/>
          <w:color w:val="2F5496" w:themeColor="accent1" w:themeShade="BF"/>
          <w:sz w:val="32"/>
          <w:szCs w:val="32"/>
        </w:rPr>
        <w:t xml:space="preserve">municipiul </w:t>
      </w:r>
      <w:r w:rsidR="00D83B05" w:rsidRPr="00C80B6A">
        <w:rPr>
          <w:b/>
          <w:bCs/>
          <w:color w:val="2F5496" w:themeColor="accent1" w:themeShade="BF"/>
          <w:sz w:val="32"/>
          <w:szCs w:val="32"/>
        </w:rPr>
        <w:t>București</w:t>
      </w:r>
    </w:p>
    <w:p w14:paraId="364C2098" w14:textId="77777777" w:rsidR="0098162E" w:rsidRPr="00C80B6A" w:rsidRDefault="0098162E" w:rsidP="00C64437">
      <w:pPr>
        <w:autoSpaceDE w:val="0"/>
        <w:autoSpaceDN w:val="0"/>
        <w:adjustRightInd w:val="0"/>
        <w:spacing w:after="120" w:line="276" w:lineRule="auto"/>
        <w:jc w:val="center"/>
        <w:rPr>
          <w:b/>
          <w:bCs/>
          <w:color w:val="2F5496" w:themeColor="accent1" w:themeShade="BF"/>
          <w:sz w:val="32"/>
          <w:szCs w:val="32"/>
        </w:rPr>
      </w:pPr>
    </w:p>
    <w:p w14:paraId="749D141D" w14:textId="3BC067D9" w:rsidR="00075642" w:rsidRPr="00C80B6A" w:rsidRDefault="00075642" w:rsidP="00C64437">
      <w:pPr>
        <w:autoSpaceDE w:val="0"/>
        <w:autoSpaceDN w:val="0"/>
        <w:adjustRightInd w:val="0"/>
        <w:spacing w:after="120" w:line="276" w:lineRule="auto"/>
        <w:jc w:val="center"/>
        <w:rPr>
          <w:i/>
          <w:iCs/>
          <w:color w:val="2F5496" w:themeColor="accent1" w:themeShade="BF"/>
          <w:sz w:val="24"/>
          <w:szCs w:val="24"/>
        </w:rPr>
      </w:pPr>
    </w:p>
    <w:p w14:paraId="13D31297" w14:textId="430BA71A" w:rsidR="00210005" w:rsidRPr="00C80B6A" w:rsidRDefault="00210005" w:rsidP="00C64437">
      <w:pPr>
        <w:autoSpaceDE w:val="0"/>
        <w:autoSpaceDN w:val="0"/>
        <w:adjustRightInd w:val="0"/>
        <w:spacing w:after="120" w:line="276" w:lineRule="auto"/>
        <w:jc w:val="center"/>
        <w:rPr>
          <w:i/>
          <w:iCs/>
          <w:color w:val="2F5496" w:themeColor="accent1" w:themeShade="BF"/>
          <w:sz w:val="24"/>
          <w:szCs w:val="24"/>
        </w:rPr>
      </w:pPr>
    </w:p>
    <w:p w14:paraId="76A49025" w14:textId="31167779" w:rsidR="00075642" w:rsidRPr="00C80B6A" w:rsidRDefault="00210005" w:rsidP="00C64437">
      <w:pPr>
        <w:autoSpaceDE w:val="0"/>
        <w:autoSpaceDN w:val="0"/>
        <w:adjustRightInd w:val="0"/>
        <w:spacing w:after="120" w:line="276" w:lineRule="auto"/>
        <w:jc w:val="center"/>
        <w:rPr>
          <w:i/>
          <w:iCs/>
          <w:color w:val="2F5496" w:themeColor="accent1" w:themeShade="BF"/>
          <w:sz w:val="24"/>
          <w:szCs w:val="24"/>
        </w:rPr>
      </w:pPr>
      <w:r w:rsidRPr="00C80B6A">
        <w:rPr>
          <w:noProof/>
        </w:rPr>
        <mc:AlternateContent>
          <mc:Choice Requires="wps">
            <w:drawing>
              <wp:anchor distT="45720" distB="45720" distL="114300" distR="114300" simplePos="0" relativeHeight="251658240" behindDoc="0" locked="0" layoutInCell="1" allowOverlap="1" wp14:anchorId="60F67A56" wp14:editId="7C43B41C">
                <wp:simplePos x="0" y="0"/>
                <wp:positionH relativeFrom="margin">
                  <wp:align>right</wp:align>
                </wp:positionH>
                <wp:positionV relativeFrom="paragraph">
                  <wp:posOffset>356870</wp:posOffset>
                </wp:positionV>
                <wp:extent cx="6010275" cy="6299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29920"/>
                        </a:xfrm>
                        <a:prstGeom prst="rect">
                          <a:avLst/>
                        </a:prstGeom>
                        <a:solidFill>
                          <a:srgbClr val="FFFFFF"/>
                        </a:solidFill>
                        <a:ln w="9525">
                          <a:noFill/>
                          <a:miter lim="800000"/>
                          <a:headEnd/>
                          <a:tailEnd/>
                        </a:ln>
                      </wps:spPr>
                      <wps:txbx>
                        <w:txbxContent>
                          <w:p w14:paraId="667D2D3C" w14:textId="57FFA820" w:rsidR="00075642" w:rsidRPr="00075642" w:rsidRDefault="00075642" w:rsidP="00075642">
                            <w:pPr>
                              <w:spacing w:after="0"/>
                              <w:jc w:val="right"/>
                            </w:pPr>
                            <w:r w:rsidRPr="00075642">
                              <w:t xml:space="preserve">„Cu toții trebuie să înțelegem faptul că </w:t>
                            </w:r>
                            <w:r w:rsidR="00787CCF">
                              <w:t xml:space="preserve">toți </w:t>
                            </w:r>
                            <w:r w:rsidRPr="00075642">
                              <w:t>copi</w:t>
                            </w:r>
                            <w:r w:rsidR="00787CCF">
                              <w:t>ii</w:t>
                            </w:r>
                            <w:r w:rsidRPr="00075642">
                              <w:t xml:space="preserve"> a</w:t>
                            </w:r>
                            <w:r w:rsidR="00787CCF">
                              <w:t>u</w:t>
                            </w:r>
                            <w:r w:rsidRPr="00075642">
                              <w:t xml:space="preserve"> a</w:t>
                            </w:r>
                            <w:r w:rsidR="00787CCF">
                              <w:t>numite</w:t>
                            </w:r>
                            <w:r w:rsidRPr="00075642">
                              <w:t xml:space="preserve"> drepturi de la naștere, ceea ce facem noi este doar să le respectăm, să le aplicăm. Nu facem o favoare copiilor respectându-le drepturile!” </w:t>
                            </w:r>
                          </w:p>
                          <w:p w14:paraId="6B3D5653" w14:textId="4C619699" w:rsidR="00075642" w:rsidRPr="00075642" w:rsidRDefault="00075642" w:rsidP="00075642">
                            <w:pPr>
                              <w:jc w:val="right"/>
                              <w:rPr>
                                <w:i/>
                                <w:iCs/>
                              </w:rPr>
                            </w:pPr>
                            <w:r w:rsidRPr="00075642">
                              <w:rPr>
                                <w:i/>
                                <w:iCs/>
                              </w:rPr>
                              <w:t xml:space="preserve">Membru CLC ILPC </w:t>
                            </w:r>
                            <w:r w:rsidR="00D83B05">
                              <w:rPr>
                                <w:i/>
                                <w:iCs/>
                              </w:rPr>
                              <w:t>București</w:t>
                            </w:r>
                            <w:r w:rsidRPr="00075642">
                              <w:rPr>
                                <w:i/>
                                <w:iCs/>
                              </w:rPr>
                              <w:t>, aprilie 2024</w:t>
                            </w:r>
                          </w:p>
                          <w:p w14:paraId="2B258DD6" w14:textId="77777777" w:rsidR="00075642" w:rsidRPr="00205116" w:rsidRDefault="00075642" w:rsidP="00075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67A56" id="_x0000_t202" coordsize="21600,21600" o:spt="202" path="m,l,21600r21600,l21600,xe">
                <v:stroke joinstyle="miter"/>
                <v:path gradientshapeok="t" o:connecttype="rect"/>
              </v:shapetype>
              <v:shape id="Text Box 2" o:spid="_x0000_s1026" type="#_x0000_t202" style="position:absolute;left:0;text-align:left;margin-left:422.05pt;margin-top:28.1pt;width:473.25pt;height:49.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" stroked="f">
                <v:textbox>
                  <w:txbxContent>
                    <w:p w14:paraId="667D2D3C" w14:textId="57FFA820" w:rsidR="00075642" w:rsidRPr="00075642" w:rsidRDefault="00075642" w:rsidP="00075642">
                      <w:pPr>
                        <w:spacing w:after="0"/>
                        <w:jc w:val="right"/>
                      </w:pPr>
                      <w:r w:rsidRPr="00075642">
                        <w:t xml:space="preserve">„Cu toții trebuie să înțelegem faptul că </w:t>
                      </w:r>
                      <w:r w:rsidR="00787CCF">
                        <w:t xml:space="preserve">toți </w:t>
                      </w:r>
                      <w:r w:rsidRPr="00075642">
                        <w:t>copi</w:t>
                      </w:r>
                      <w:r w:rsidR="00787CCF">
                        <w:t>ii</w:t>
                      </w:r>
                      <w:r w:rsidRPr="00075642">
                        <w:t xml:space="preserve"> a</w:t>
                      </w:r>
                      <w:r w:rsidR="00787CCF">
                        <w:t>u</w:t>
                      </w:r>
                      <w:r w:rsidRPr="00075642">
                        <w:t xml:space="preserve"> a</w:t>
                      </w:r>
                      <w:r w:rsidR="00787CCF">
                        <w:t>numite</w:t>
                      </w:r>
                      <w:r w:rsidRPr="00075642">
                        <w:t xml:space="preserve"> drepturi de la naștere, ceea ce facem noi este doar să le respectăm, să le aplicăm. Nu facem o favoare copiilor respectându-le drepturile!” </w:t>
                      </w:r>
                    </w:p>
                    <w:p w14:paraId="6B3D5653" w14:textId="4C619699" w:rsidR="00075642" w:rsidRPr="00075642" w:rsidRDefault="00075642" w:rsidP="00075642">
                      <w:pPr>
                        <w:jc w:val="right"/>
                        <w:rPr>
                          <w:i/>
                          <w:iCs/>
                        </w:rPr>
                      </w:pPr>
                      <w:r w:rsidRPr="00075642">
                        <w:rPr>
                          <w:i/>
                          <w:iCs/>
                        </w:rPr>
                        <w:t xml:space="preserve">Membru CLC ILPC </w:t>
                      </w:r>
                      <w:r w:rsidR="00D83B05">
                        <w:rPr>
                          <w:i/>
                          <w:iCs/>
                        </w:rPr>
                        <w:t>București</w:t>
                      </w:r>
                      <w:r w:rsidRPr="00075642">
                        <w:rPr>
                          <w:i/>
                          <w:iCs/>
                        </w:rPr>
                        <w:t>, aprilie 2024</w:t>
                      </w:r>
                    </w:p>
                    <w:p w14:paraId="2B258DD6" w14:textId="77777777" w:rsidR="00075642" w:rsidRPr="00205116" w:rsidRDefault="00075642" w:rsidP="00075642"/>
                  </w:txbxContent>
                </v:textbox>
                <w10:wrap type="square" anchorx="margin"/>
              </v:shape>
            </w:pict>
          </mc:Fallback>
        </mc:AlternateContent>
      </w:r>
    </w:p>
    <w:p w14:paraId="46C6FD96" w14:textId="59D9E876" w:rsidR="00075642" w:rsidRPr="00C80B6A" w:rsidRDefault="00075642" w:rsidP="00C64437">
      <w:pPr>
        <w:autoSpaceDE w:val="0"/>
        <w:autoSpaceDN w:val="0"/>
        <w:adjustRightInd w:val="0"/>
        <w:spacing w:after="120" w:line="276" w:lineRule="auto"/>
        <w:jc w:val="center"/>
        <w:rPr>
          <w:i/>
          <w:iCs/>
          <w:color w:val="2F5496" w:themeColor="accent1" w:themeShade="BF"/>
          <w:sz w:val="24"/>
          <w:szCs w:val="24"/>
        </w:rPr>
      </w:pPr>
    </w:p>
    <w:p w14:paraId="76103928" w14:textId="4D783105" w:rsidR="00075642" w:rsidRPr="00C80B6A" w:rsidRDefault="00075642" w:rsidP="00C64437">
      <w:pPr>
        <w:autoSpaceDE w:val="0"/>
        <w:autoSpaceDN w:val="0"/>
        <w:adjustRightInd w:val="0"/>
        <w:spacing w:after="120" w:line="276" w:lineRule="auto"/>
        <w:jc w:val="center"/>
        <w:rPr>
          <w:i/>
          <w:iCs/>
          <w:color w:val="2F5496" w:themeColor="accent1" w:themeShade="BF"/>
          <w:sz w:val="24"/>
          <w:szCs w:val="24"/>
        </w:rPr>
      </w:pPr>
    </w:p>
    <w:p w14:paraId="53A393DC" w14:textId="29DD7269" w:rsidR="00075642" w:rsidRPr="00C80B6A" w:rsidRDefault="00075642" w:rsidP="00C64437">
      <w:pPr>
        <w:autoSpaceDE w:val="0"/>
        <w:autoSpaceDN w:val="0"/>
        <w:adjustRightInd w:val="0"/>
        <w:spacing w:after="120" w:line="276" w:lineRule="auto"/>
        <w:jc w:val="center"/>
        <w:rPr>
          <w:i/>
          <w:iCs/>
          <w:color w:val="2F5496" w:themeColor="accent1" w:themeShade="BF"/>
          <w:sz w:val="24"/>
          <w:szCs w:val="24"/>
        </w:rPr>
      </w:pPr>
    </w:p>
    <w:p w14:paraId="2E022C38" w14:textId="77777777" w:rsidR="00CE351D" w:rsidRPr="00C80B6A" w:rsidRDefault="00CE351D" w:rsidP="00075642">
      <w:pPr>
        <w:spacing w:after="120" w:line="276" w:lineRule="auto"/>
        <w:rPr>
          <w:b/>
          <w:bCs/>
        </w:rPr>
      </w:pPr>
    </w:p>
    <w:p w14:paraId="25BA3F8F" w14:textId="77777777" w:rsidR="00CE351D" w:rsidRPr="00C80B6A" w:rsidRDefault="00CE351D" w:rsidP="00075642">
      <w:pPr>
        <w:spacing w:after="120" w:line="276" w:lineRule="auto"/>
        <w:rPr>
          <w:b/>
          <w:bCs/>
        </w:rPr>
      </w:pPr>
    </w:p>
    <w:p w14:paraId="2DA25C29" w14:textId="77777777" w:rsidR="00CE351D" w:rsidRPr="00C80B6A" w:rsidRDefault="00CE351D" w:rsidP="00075642">
      <w:pPr>
        <w:spacing w:after="120" w:line="276" w:lineRule="auto"/>
        <w:rPr>
          <w:b/>
          <w:bCs/>
        </w:rPr>
      </w:pPr>
    </w:p>
    <w:p w14:paraId="16B11C6C" w14:textId="77777777" w:rsidR="00CE351D" w:rsidRPr="00C80B6A" w:rsidRDefault="00CE351D" w:rsidP="00075642">
      <w:pPr>
        <w:spacing w:after="120" w:line="276" w:lineRule="auto"/>
        <w:rPr>
          <w:b/>
          <w:bCs/>
        </w:rPr>
      </w:pPr>
    </w:p>
    <w:p w14:paraId="1FEF3012" w14:textId="4DDA5748" w:rsidR="00CE351D" w:rsidRPr="00C80B6A" w:rsidRDefault="00CE351D" w:rsidP="00CE351D">
      <w:pPr>
        <w:spacing w:after="120" w:line="276" w:lineRule="auto"/>
        <w:jc w:val="both"/>
        <w:rPr>
          <w:b/>
          <w:bCs/>
        </w:rPr>
      </w:pPr>
      <w:r w:rsidRPr="00C80B6A">
        <w:rPr>
          <w:b/>
          <w:bCs/>
        </w:rPr>
        <w:t>Autori: Roxana Irimia (coord.), Alexandru Toth, Alexandru Gulei, Eugen Palade, Florentina Furtunescu, Dana Pîrvu, Victor Druga</w:t>
      </w:r>
      <w:r w:rsidR="0098162E" w:rsidRPr="00C80B6A">
        <w:rPr>
          <w:b/>
          <w:bCs/>
        </w:rPr>
        <w:br w:type="page"/>
      </w:r>
    </w:p>
    <w:bookmarkEnd w:id="0"/>
    <w:p w14:paraId="501ABE95" w14:textId="5241C10C" w:rsidR="00967C36" w:rsidRPr="00C80B6A" w:rsidRDefault="0098162E" w:rsidP="00C64437">
      <w:pPr>
        <w:spacing w:after="120" w:line="276" w:lineRule="auto"/>
        <w:rPr>
          <w:rFonts w:asciiTheme="majorHAnsi" w:hAnsiTheme="majorHAnsi" w:cstheme="majorHAnsi"/>
          <w:b/>
          <w:bCs/>
          <w:color w:val="2F5496" w:themeColor="accent1" w:themeShade="BF"/>
          <w:sz w:val="32"/>
          <w:szCs w:val="32"/>
        </w:rPr>
      </w:pPr>
      <w:r w:rsidRPr="00C80B6A">
        <w:rPr>
          <w:rFonts w:asciiTheme="majorHAnsi" w:hAnsiTheme="majorHAnsi" w:cstheme="majorHAnsi"/>
          <w:b/>
          <w:bCs/>
          <w:color w:val="2F5496" w:themeColor="accent1" w:themeShade="BF"/>
          <w:sz w:val="32"/>
          <w:szCs w:val="32"/>
        </w:rPr>
        <w:lastRenderedPageBreak/>
        <w:t>Cuprins</w:t>
      </w:r>
    </w:p>
    <w:sdt>
      <w:sdtPr>
        <w:rPr>
          <w:rFonts w:asciiTheme="minorHAnsi" w:eastAsiaTheme="minorEastAsia" w:hAnsiTheme="minorHAnsi" w:cstheme="minorBidi"/>
          <w:color w:val="auto"/>
          <w:kern w:val="2"/>
          <w:sz w:val="22"/>
          <w:szCs w:val="22"/>
        </w:rPr>
        <w:id w:val="-652063822"/>
        <w:docPartObj>
          <w:docPartGallery w:val="Table of Contents"/>
          <w:docPartUnique/>
        </w:docPartObj>
      </w:sdtPr>
      <w:sdtEndPr>
        <w:rPr>
          <w:b/>
          <w:bCs/>
        </w:rPr>
      </w:sdtEndPr>
      <w:sdtContent>
        <w:p w14:paraId="3AE15412" w14:textId="3A0BE769" w:rsidR="00D80DE7" w:rsidRPr="00C80B6A" w:rsidRDefault="00D80DE7" w:rsidP="00C64437">
          <w:pPr>
            <w:pStyle w:val="TOCHeading"/>
            <w:spacing w:before="0" w:after="120" w:line="276" w:lineRule="auto"/>
          </w:pPr>
        </w:p>
        <w:p w14:paraId="52F78692" w14:textId="6344E01C" w:rsidR="00646D50" w:rsidRDefault="00D80DE7">
          <w:pPr>
            <w:pStyle w:val="TOC1"/>
            <w:tabs>
              <w:tab w:val="right" w:leader="dot" w:pos="9350"/>
            </w:tabs>
            <w:rPr>
              <w:rFonts w:eastAsiaTheme="minorEastAsia"/>
              <w:noProof/>
              <w:sz w:val="24"/>
              <w:szCs w:val="24"/>
              <w:lang w:val="en-US"/>
            </w:rPr>
          </w:pPr>
          <w:r w:rsidRPr="00C80B6A">
            <w:fldChar w:fldCharType="begin"/>
          </w:r>
          <w:r w:rsidRPr="00C80B6A">
            <w:instrText xml:space="preserve"> TOC \o "1-3" \h \z \u </w:instrText>
          </w:r>
          <w:r w:rsidRPr="00C80B6A">
            <w:fldChar w:fldCharType="separate"/>
          </w:r>
          <w:hyperlink w:anchor="_Toc192858157" w:history="1">
            <w:r w:rsidR="00646D50" w:rsidRPr="001A22E3">
              <w:rPr>
                <w:rStyle w:val="Hyperlink"/>
                <w:b/>
                <w:bCs/>
                <w:noProof/>
              </w:rPr>
              <w:t>Abrevieri</w:t>
            </w:r>
            <w:r w:rsidR="00646D50">
              <w:rPr>
                <w:noProof/>
                <w:webHidden/>
              </w:rPr>
              <w:tab/>
            </w:r>
            <w:r w:rsidR="00646D50">
              <w:rPr>
                <w:noProof/>
                <w:webHidden/>
              </w:rPr>
              <w:fldChar w:fldCharType="begin"/>
            </w:r>
            <w:r w:rsidR="00646D50">
              <w:rPr>
                <w:noProof/>
                <w:webHidden/>
              </w:rPr>
              <w:instrText xml:space="preserve"> PAGEREF _Toc192858157 \h </w:instrText>
            </w:r>
            <w:r w:rsidR="00646D50">
              <w:rPr>
                <w:noProof/>
                <w:webHidden/>
              </w:rPr>
            </w:r>
            <w:r w:rsidR="00646D50">
              <w:rPr>
                <w:noProof/>
                <w:webHidden/>
              </w:rPr>
              <w:fldChar w:fldCharType="separate"/>
            </w:r>
            <w:r w:rsidR="00646D50">
              <w:rPr>
                <w:noProof/>
                <w:webHidden/>
              </w:rPr>
              <w:t>4</w:t>
            </w:r>
            <w:r w:rsidR="00646D50">
              <w:rPr>
                <w:noProof/>
                <w:webHidden/>
              </w:rPr>
              <w:fldChar w:fldCharType="end"/>
            </w:r>
          </w:hyperlink>
        </w:p>
        <w:p w14:paraId="7CF26008" w14:textId="7C6E8685" w:rsidR="00646D50" w:rsidRDefault="00646D50">
          <w:pPr>
            <w:pStyle w:val="TOC1"/>
            <w:tabs>
              <w:tab w:val="right" w:leader="dot" w:pos="9350"/>
            </w:tabs>
            <w:rPr>
              <w:rFonts w:eastAsiaTheme="minorEastAsia"/>
              <w:noProof/>
              <w:sz w:val="24"/>
              <w:szCs w:val="24"/>
              <w:lang w:val="en-US"/>
            </w:rPr>
          </w:pPr>
          <w:hyperlink w:anchor="_Toc192858158" w:history="1">
            <w:r w:rsidRPr="001A22E3">
              <w:rPr>
                <w:rStyle w:val="Hyperlink"/>
                <w:b/>
                <w:bCs/>
                <w:noProof/>
              </w:rPr>
              <w:t>Lista figurilor</w:t>
            </w:r>
            <w:r>
              <w:rPr>
                <w:noProof/>
                <w:webHidden/>
              </w:rPr>
              <w:tab/>
            </w:r>
            <w:r>
              <w:rPr>
                <w:noProof/>
                <w:webHidden/>
              </w:rPr>
              <w:fldChar w:fldCharType="begin"/>
            </w:r>
            <w:r>
              <w:rPr>
                <w:noProof/>
                <w:webHidden/>
              </w:rPr>
              <w:instrText xml:space="preserve"> PAGEREF _Toc192858158 \h </w:instrText>
            </w:r>
            <w:r>
              <w:rPr>
                <w:noProof/>
                <w:webHidden/>
              </w:rPr>
            </w:r>
            <w:r>
              <w:rPr>
                <w:noProof/>
                <w:webHidden/>
              </w:rPr>
              <w:fldChar w:fldCharType="separate"/>
            </w:r>
            <w:r>
              <w:rPr>
                <w:noProof/>
                <w:webHidden/>
              </w:rPr>
              <w:t>5</w:t>
            </w:r>
            <w:r>
              <w:rPr>
                <w:noProof/>
                <w:webHidden/>
              </w:rPr>
              <w:fldChar w:fldCharType="end"/>
            </w:r>
          </w:hyperlink>
        </w:p>
        <w:p w14:paraId="795B20AB" w14:textId="6997B264" w:rsidR="00646D50" w:rsidRDefault="00646D50">
          <w:pPr>
            <w:pStyle w:val="TOC1"/>
            <w:tabs>
              <w:tab w:val="right" w:leader="dot" w:pos="9350"/>
            </w:tabs>
            <w:rPr>
              <w:rFonts w:eastAsiaTheme="minorEastAsia"/>
              <w:noProof/>
              <w:sz w:val="24"/>
              <w:szCs w:val="24"/>
              <w:lang w:val="en-US"/>
            </w:rPr>
          </w:pPr>
          <w:hyperlink w:anchor="_Toc192858159" w:history="1">
            <w:r w:rsidRPr="001A22E3">
              <w:rPr>
                <w:rStyle w:val="Hyperlink"/>
                <w:b/>
                <w:bCs/>
                <w:noProof/>
              </w:rPr>
              <w:t>Lista tabelelor</w:t>
            </w:r>
            <w:r>
              <w:rPr>
                <w:noProof/>
                <w:webHidden/>
              </w:rPr>
              <w:tab/>
            </w:r>
            <w:r>
              <w:rPr>
                <w:noProof/>
                <w:webHidden/>
              </w:rPr>
              <w:fldChar w:fldCharType="begin"/>
            </w:r>
            <w:r>
              <w:rPr>
                <w:noProof/>
                <w:webHidden/>
              </w:rPr>
              <w:instrText xml:space="preserve"> PAGEREF _Toc192858159 \h </w:instrText>
            </w:r>
            <w:r>
              <w:rPr>
                <w:noProof/>
                <w:webHidden/>
              </w:rPr>
            </w:r>
            <w:r>
              <w:rPr>
                <w:noProof/>
                <w:webHidden/>
              </w:rPr>
              <w:fldChar w:fldCharType="separate"/>
            </w:r>
            <w:r>
              <w:rPr>
                <w:noProof/>
                <w:webHidden/>
              </w:rPr>
              <w:t>8</w:t>
            </w:r>
            <w:r>
              <w:rPr>
                <w:noProof/>
                <w:webHidden/>
              </w:rPr>
              <w:fldChar w:fldCharType="end"/>
            </w:r>
          </w:hyperlink>
        </w:p>
        <w:p w14:paraId="211F1825" w14:textId="4E061F52" w:rsidR="00646D50" w:rsidRDefault="00646D50" w:rsidP="00646D50">
          <w:pPr>
            <w:pStyle w:val="TOC1"/>
            <w:tabs>
              <w:tab w:val="right" w:leader="dot" w:pos="9350"/>
            </w:tabs>
            <w:rPr>
              <w:rFonts w:eastAsiaTheme="minorEastAsia"/>
              <w:noProof/>
              <w:sz w:val="24"/>
              <w:szCs w:val="24"/>
              <w:lang w:val="en-US"/>
            </w:rPr>
          </w:pPr>
          <w:hyperlink w:anchor="_Toc192858160" w:history="1">
            <w:r w:rsidRPr="001A22E3">
              <w:rPr>
                <w:rStyle w:val="Hyperlink"/>
                <w:b/>
                <w:bCs/>
                <w:noProof/>
              </w:rPr>
              <w:t>Sumar executiv</w:t>
            </w:r>
            <w:r>
              <w:rPr>
                <w:noProof/>
                <w:webHidden/>
              </w:rPr>
              <w:tab/>
            </w:r>
            <w:r>
              <w:rPr>
                <w:noProof/>
                <w:webHidden/>
              </w:rPr>
              <w:fldChar w:fldCharType="begin"/>
            </w:r>
            <w:r>
              <w:rPr>
                <w:noProof/>
                <w:webHidden/>
              </w:rPr>
              <w:instrText xml:space="preserve"> PAGEREF _Toc192858160 \h </w:instrText>
            </w:r>
            <w:r>
              <w:rPr>
                <w:noProof/>
                <w:webHidden/>
              </w:rPr>
            </w:r>
            <w:r>
              <w:rPr>
                <w:noProof/>
                <w:webHidden/>
              </w:rPr>
              <w:fldChar w:fldCharType="separate"/>
            </w:r>
            <w:r>
              <w:rPr>
                <w:noProof/>
                <w:webHidden/>
              </w:rPr>
              <w:t>10</w:t>
            </w:r>
            <w:r>
              <w:rPr>
                <w:noProof/>
                <w:webHidden/>
              </w:rPr>
              <w:fldChar w:fldCharType="end"/>
            </w:r>
          </w:hyperlink>
        </w:p>
        <w:p w14:paraId="40EE0FB8" w14:textId="33353654" w:rsidR="00646D50" w:rsidRDefault="00646D50">
          <w:pPr>
            <w:pStyle w:val="TOC1"/>
            <w:tabs>
              <w:tab w:val="right" w:leader="dot" w:pos="9350"/>
            </w:tabs>
            <w:rPr>
              <w:rFonts w:eastAsiaTheme="minorEastAsia"/>
              <w:noProof/>
              <w:sz w:val="24"/>
              <w:szCs w:val="24"/>
              <w:lang w:val="en-US"/>
            </w:rPr>
          </w:pPr>
          <w:hyperlink w:anchor="_Toc192858162" w:history="1">
            <w:r w:rsidRPr="001A22E3">
              <w:rPr>
                <w:rStyle w:val="Hyperlink"/>
                <w:b/>
                <w:bCs/>
                <w:noProof/>
              </w:rPr>
              <w:t>Recomandări</w:t>
            </w:r>
            <w:r>
              <w:rPr>
                <w:noProof/>
                <w:webHidden/>
              </w:rPr>
              <w:tab/>
            </w:r>
            <w:r>
              <w:rPr>
                <w:noProof/>
                <w:webHidden/>
              </w:rPr>
              <w:fldChar w:fldCharType="begin"/>
            </w:r>
            <w:r>
              <w:rPr>
                <w:noProof/>
                <w:webHidden/>
              </w:rPr>
              <w:instrText xml:space="preserve"> PAGEREF _Toc192858162 \h </w:instrText>
            </w:r>
            <w:r>
              <w:rPr>
                <w:noProof/>
                <w:webHidden/>
              </w:rPr>
            </w:r>
            <w:r>
              <w:rPr>
                <w:noProof/>
                <w:webHidden/>
              </w:rPr>
              <w:fldChar w:fldCharType="separate"/>
            </w:r>
            <w:r>
              <w:rPr>
                <w:noProof/>
                <w:webHidden/>
              </w:rPr>
              <w:t>16</w:t>
            </w:r>
            <w:r>
              <w:rPr>
                <w:noProof/>
                <w:webHidden/>
              </w:rPr>
              <w:fldChar w:fldCharType="end"/>
            </w:r>
          </w:hyperlink>
        </w:p>
        <w:p w14:paraId="07DDDC3D" w14:textId="74B711A8" w:rsidR="00646D50" w:rsidRDefault="00646D50">
          <w:pPr>
            <w:pStyle w:val="TOC1"/>
            <w:tabs>
              <w:tab w:val="right" w:leader="dot" w:pos="9350"/>
            </w:tabs>
            <w:rPr>
              <w:rFonts w:eastAsiaTheme="minorEastAsia"/>
              <w:noProof/>
              <w:sz w:val="24"/>
              <w:szCs w:val="24"/>
              <w:lang w:val="en-US"/>
            </w:rPr>
          </w:pPr>
          <w:hyperlink w:anchor="_Toc192858163" w:history="1">
            <w:r w:rsidRPr="001A22E3">
              <w:rPr>
                <w:rStyle w:val="Hyperlink"/>
                <w:b/>
                <w:bCs/>
                <w:noProof/>
              </w:rPr>
              <w:t>Introducere</w:t>
            </w:r>
            <w:r>
              <w:rPr>
                <w:noProof/>
                <w:webHidden/>
              </w:rPr>
              <w:tab/>
            </w:r>
            <w:r>
              <w:rPr>
                <w:noProof/>
                <w:webHidden/>
              </w:rPr>
              <w:fldChar w:fldCharType="begin"/>
            </w:r>
            <w:r>
              <w:rPr>
                <w:noProof/>
                <w:webHidden/>
              </w:rPr>
              <w:instrText xml:space="preserve"> PAGEREF _Toc192858163 \h </w:instrText>
            </w:r>
            <w:r>
              <w:rPr>
                <w:noProof/>
                <w:webHidden/>
              </w:rPr>
            </w:r>
            <w:r>
              <w:rPr>
                <w:noProof/>
                <w:webHidden/>
              </w:rPr>
              <w:fldChar w:fldCharType="separate"/>
            </w:r>
            <w:r>
              <w:rPr>
                <w:noProof/>
                <w:webHidden/>
              </w:rPr>
              <w:t>21</w:t>
            </w:r>
            <w:r>
              <w:rPr>
                <w:noProof/>
                <w:webHidden/>
              </w:rPr>
              <w:fldChar w:fldCharType="end"/>
            </w:r>
          </w:hyperlink>
        </w:p>
        <w:p w14:paraId="6556D431" w14:textId="3954C06A" w:rsidR="00646D50" w:rsidRDefault="00646D50">
          <w:pPr>
            <w:pStyle w:val="TOC1"/>
            <w:tabs>
              <w:tab w:val="left" w:pos="440"/>
              <w:tab w:val="right" w:leader="dot" w:pos="9350"/>
            </w:tabs>
            <w:rPr>
              <w:rFonts w:eastAsiaTheme="minorEastAsia"/>
              <w:noProof/>
              <w:sz w:val="24"/>
              <w:szCs w:val="24"/>
              <w:lang w:val="en-US"/>
            </w:rPr>
          </w:pPr>
          <w:hyperlink w:anchor="_Toc192858164" w:history="1">
            <w:r w:rsidRPr="001A22E3">
              <w:rPr>
                <w:rStyle w:val="Hyperlink"/>
                <w:b/>
                <w:bCs/>
                <w:noProof/>
              </w:rPr>
              <w:t>1.</w:t>
            </w:r>
            <w:r>
              <w:rPr>
                <w:rFonts w:eastAsiaTheme="minorEastAsia"/>
                <w:noProof/>
                <w:sz w:val="24"/>
                <w:szCs w:val="24"/>
                <w:lang w:val="en-US"/>
              </w:rPr>
              <w:tab/>
            </w:r>
            <w:r w:rsidRPr="001A22E3">
              <w:rPr>
                <w:rStyle w:val="Hyperlink"/>
                <w:b/>
                <w:bCs/>
                <w:noProof/>
              </w:rPr>
              <w:t>Context local</w:t>
            </w:r>
            <w:r>
              <w:rPr>
                <w:noProof/>
                <w:webHidden/>
              </w:rPr>
              <w:tab/>
            </w:r>
            <w:r>
              <w:rPr>
                <w:noProof/>
                <w:webHidden/>
              </w:rPr>
              <w:fldChar w:fldCharType="begin"/>
            </w:r>
            <w:r>
              <w:rPr>
                <w:noProof/>
                <w:webHidden/>
              </w:rPr>
              <w:instrText xml:space="preserve"> PAGEREF _Toc192858164 \h </w:instrText>
            </w:r>
            <w:r>
              <w:rPr>
                <w:noProof/>
                <w:webHidden/>
              </w:rPr>
            </w:r>
            <w:r>
              <w:rPr>
                <w:noProof/>
                <w:webHidden/>
              </w:rPr>
              <w:fldChar w:fldCharType="separate"/>
            </w:r>
            <w:r>
              <w:rPr>
                <w:noProof/>
                <w:webHidden/>
              </w:rPr>
              <w:t>24</w:t>
            </w:r>
            <w:r>
              <w:rPr>
                <w:noProof/>
                <w:webHidden/>
              </w:rPr>
              <w:fldChar w:fldCharType="end"/>
            </w:r>
          </w:hyperlink>
        </w:p>
        <w:p w14:paraId="4F17594E" w14:textId="0B0DB78A" w:rsidR="00646D50" w:rsidRDefault="00646D50">
          <w:pPr>
            <w:pStyle w:val="TOC2"/>
            <w:tabs>
              <w:tab w:val="left" w:pos="960"/>
              <w:tab w:val="right" w:leader="dot" w:pos="9350"/>
            </w:tabs>
            <w:rPr>
              <w:rFonts w:eastAsiaTheme="minorEastAsia"/>
              <w:noProof/>
              <w:sz w:val="24"/>
              <w:szCs w:val="24"/>
              <w:lang w:val="en-US"/>
            </w:rPr>
          </w:pPr>
          <w:hyperlink w:anchor="_Toc192858165" w:history="1">
            <w:r w:rsidRPr="001A22E3">
              <w:rPr>
                <w:rStyle w:val="Hyperlink"/>
                <w:b/>
                <w:bCs/>
                <w:noProof/>
              </w:rPr>
              <w:t>1.1.</w:t>
            </w:r>
            <w:r>
              <w:rPr>
                <w:rFonts w:eastAsiaTheme="minorEastAsia"/>
                <w:noProof/>
                <w:sz w:val="24"/>
                <w:szCs w:val="24"/>
                <w:lang w:val="en-US"/>
              </w:rPr>
              <w:tab/>
            </w:r>
            <w:r w:rsidRPr="001A22E3">
              <w:rPr>
                <w:rStyle w:val="Hyperlink"/>
                <w:b/>
                <w:bCs/>
                <w:noProof/>
              </w:rPr>
              <w:t>Demografie</w:t>
            </w:r>
            <w:r>
              <w:rPr>
                <w:noProof/>
                <w:webHidden/>
              </w:rPr>
              <w:tab/>
            </w:r>
            <w:r>
              <w:rPr>
                <w:noProof/>
                <w:webHidden/>
              </w:rPr>
              <w:fldChar w:fldCharType="begin"/>
            </w:r>
            <w:r>
              <w:rPr>
                <w:noProof/>
                <w:webHidden/>
              </w:rPr>
              <w:instrText xml:space="preserve"> PAGEREF _Toc192858165 \h </w:instrText>
            </w:r>
            <w:r>
              <w:rPr>
                <w:noProof/>
                <w:webHidden/>
              </w:rPr>
            </w:r>
            <w:r>
              <w:rPr>
                <w:noProof/>
                <w:webHidden/>
              </w:rPr>
              <w:fldChar w:fldCharType="separate"/>
            </w:r>
            <w:r>
              <w:rPr>
                <w:noProof/>
                <w:webHidden/>
              </w:rPr>
              <w:t>24</w:t>
            </w:r>
            <w:r>
              <w:rPr>
                <w:noProof/>
                <w:webHidden/>
              </w:rPr>
              <w:fldChar w:fldCharType="end"/>
            </w:r>
          </w:hyperlink>
        </w:p>
        <w:p w14:paraId="4DC9E8B1" w14:textId="74D8F536" w:rsidR="00646D50" w:rsidRDefault="00646D50">
          <w:pPr>
            <w:pStyle w:val="TOC2"/>
            <w:tabs>
              <w:tab w:val="left" w:pos="960"/>
              <w:tab w:val="right" w:leader="dot" w:pos="9350"/>
            </w:tabs>
            <w:rPr>
              <w:rFonts w:eastAsiaTheme="minorEastAsia"/>
              <w:noProof/>
              <w:sz w:val="24"/>
              <w:szCs w:val="24"/>
              <w:lang w:val="en-US"/>
            </w:rPr>
          </w:pPr>
          <w:hyperlink w:anchor="_Toc192858166" w:history="1">
            <w:r w:rsidRPr="001A22E3">
              <w:rPr>
                <w:rStyle w:val="Hyperlink"/>
                <w:b/>
                <w:bCs/>
                <w:noProof/>
              </w:rPr>
              <w:t>1.2.</w:t>
            </w:r>
            <w:r>
              <w:rPr>
                <w:rFonts w:eastAsiaTheme="minorEastAsia"/>
                <w:noProof/>
                <w:sz w:val="24"/>
                <w:szCs w:val="24"/>
                <w:lang w:val="en-US"/>
              </w:rPr>
              <w:tab/>
            </w:r>
            <w:r w:rsidRPr="001A22E3">
              <w:rPr>
                <w:rStyle w:val="Hyperlink"/>
                <w:b/>
                <w:bCs/>
                <w:noProof/>
              </w:rPr>
              <w:t>Context economic</w:t>
            </w:r>
            <w:r>
              <w:rPr>
                <w:noProof/>
                <w:webHidden/>
              </w:rPr>
              <w:tab/>
            </w:r>
            <w:r>
              <w:rPr>
                <w:noProof/>
                <w:webHidden/>
              </w:rPr>
              <w:fldChar w:fldCharType="begin"/>
            </w:r>
            <w:r>
              <w:rPr>
                <w:noProof/>
                <w:webHidden/>
              </w:rPr>
              <w:instrText xml:space="preserve"> PAGEREF _Toc192858166 \h </w:instrText>
            </w:r>
            <w:r>
              <w:rPr>
                <w:noProof/>
                <w:webHidden/>
              </w:rPr>
            </w:r>
            <w:r>
              <w:rPr>
                <w:noProof/>
                <w:webHidden/>
              </w:rPr>
              <w:fldChar w:fldCharType="separate"/>
            </w:r>
            <w:r>
              <w:rPr>
                <w:noProof/>
                <w:webHidden/>
              </w:rPr>
              <w:t>25</w:t>
            </w:r>
            <w:r>
              <w:rPr>
                <w:noProof/>
                <w:webHidden/>
              </w:rPr>
              <w:fldChar w:fldCharType="end"/>
            </w:r>
          </w:hyperlink>
        </w:p>
        <w:p w14:paraId="55F0A298" w14:textId="3D17BBDD" w:rsidR="00646D50" w:rsidRDefault="00646D50">
          <w:pPr>
            <w:pStyle w:val="TOC2"/>
            <w:tabs>
              <w:tab w:val="left" w:pos="960"/>
              <w:tab w:val="right" w:leader="dot" w:pos="9350"/>
            </w:tabs>
            <w:rPr>
              <w:rFonts w:eastAsiaTheme="minorEastAsia"/>
              <w:noProof/>
              <w:sz w:val="24"/>
              <w:szCs w:val="24"/>
              <w:lang w:val="en-US"/>
            </w:rPr>
          </w:pPr>
          <w:hyperlink w:anchor="_Toc192858167" w:history="1">
            <w:r w:rsidRPr="001A22E3">
              <w:rPr>
                <w:rStyle w:val="Hyperlink"/>
                <w:b/>
                <w:bCs/>
                <w:noProof/>
              </w:rPr>
              <w:t>1.3.</w:t>
            </w:r>
            <w:r>
              <w:rPr>
                <w:rFonts w:eastAsiaTheme="minorEastAsia"/>
                <w:noProof/>
                <w:sz w:val="24"/>
                <w:szCs w:val="24"/>
                <w:lang w:val="en-US"/>
              </w:rPr>
              <w:tab/>
            </w:r>
            <w:r w:rsidRPr="001A22E3">
              <w:rPr>
                <w:rStyle w:val="Hyperlink"/>
                <w:b/>
                <w:bCs/>
                <w:noProof/>
              </w:rPr>
              <w:t>Evoluție urbanistică</w:t>
            </w:r>
            <w:r>
              <w:rPr>
                <w:noProof/>
                <w:webHidden/>
              </w:rPr>
              <w:tab/>
            </w:r>
            <w:r>
              <w:rPr>
                <w:noProof/>
                <w:webHidden/>
              </w:rPr>
              <w:fldChar w:fldCharType="begin"/>
            </w:r>
            <w:r>
              <w:rPr>
                <w:noProof/>
                <w:webHidden/>
              </w:rPr>
              <w:instrText xml:space="preserve"> PAGEREF _Toc192858167 \h </w:instrText>
            </w:r>
            <w:r>
              <w:rPr>
                <w:noProof/>
                <w:webHidden/>
              </w:rPr>
            </w:r>
            <w:r>
              <w:rPr>
                <w:noProof/>
                <w:webHidden/>
              </w:rPr>
              <w:fldChar w:fldCharType="separate"/>
            </w:r>
            <w:r>
              <w:rPr>
                <w:noProof/>
                <w:webHidden/>
              </w:rPr>
              <w:t>26</w:t>
            </w:r>
            <w:r>
              <w:rPr>
                <w:noProof/>
                <w:webHidden/>
              </w:rPr>
              <w:fldChar w:fldCharType="end"/>
            </w:r>
          </w:hyperlink>
        </w:p>
        <w:p w14:paraId="0B9A8853" w14:textId="5CFDD137" w:rsidR="00646D50" w:rsidRDefault="00646D50">
          <w:pPr>
            <w:pStyle w:val="TOC2"/>
            <w:tabs>
              <w:tab w:val="left" w:pos="960"/>
              <w:tab w:val="right" w:leader="dot" w:pos="9350"/>
            </w:tabs>
            <w:rPr>
              <w:rFonts w:eastAsiaTheme="minorEastAsia"/>
              <w:noProof/>
              <w:sz w:val="24"/>
              <w:szCs w:val="24"/>
              <w:lang w:val="en-US"/>
            </w:rPr>
          </w:pPr>
          <w:hyperlink w:anchor="_Toc192858168" w:history="1">
            <w:r w:rsidRPr="001A22E3">
              <w:rPr>
                <w:rStyle w:val="Hyperlink"/>
                <w:b/>
                <w:bCs/>
                <w:noProof/>
              </w:rPr>
              <w:t>1.4.</w:t>
            </w:r>
            <w:r>
              <w:rPr>
                <w:rFonts w:eastAsiaTheme="minorEastAsia"/>
                <w:noProof/>
                <w:sz w:val="24"/>
                <w:szCs w:val="24"/>
                <w:lang w:val="en-US"/>
              </w:rPr>
              <w:tab/>
            </w:r>
            <w:r w:rsidRPr="001A22E3">
              <w:rPr>
                <w:rStyle w:val="Hyperlink"/>
                <w:b/>
                <w:bCs/>
                <w:noProof/>
              </w:rPr>
              <w:t>Strategii locale relevante pentru drepturile copilului</w:t>
            </w:r>
            <w:r>
              <w:rPr>
                <w:noProof/>
                <w:webHidden/>
              </w:rPr>
              <w:tab/>
            </w:r>
            <w:r>
              <w:rPr>
                <w:noProof/>
                <w:webHidden/>
              </w:rPr>
              <w:fldChar w:fldCharType="begin"/>
            </w:r>
            <w:r>
              <w:rPr>
                <w:noProof/>
                <w:webHidden/>
              </w:rPr>
              <w:instrText xml:space="preserve"> PAGEREF _Toc192858168 \h </w:instrText>
            </w:r>
            <w:r>
              <w:rPr>
                <w:noProof/>
                <w:webHidden/>
              </w:rPr>
            </w:r>
            <w:r>
              <w:rPr>
                <w:noProof/>
                <w:webHidden/>
              </w:rPr>
              <w:fldChar w:fldCharType="separate"/>
            </w:r>
            <w:r>
              <w:rPr>
                <w:noProof/>
                <w:webHidden/>
              </w:rPr>
              <w:t>29</w:t>
            </w:r>
            <w:r>
              <w:rPr>
                <w:noProof/>
                <w:webHidden/>
              </w:rPr>
              <w:fldChar w:fldCharType="end"/>
            </w:r>
          </w:hyperlink>
        </w:p>
        <w:p w14:paraId="426C893B" w14:textId="6456E7D1" w:rsidR="00646D50" w:rsidRDefault="00646D50">
          <w:pPr>
            <w:pStyle w:val="TOC2"/>
            <w:tabs>
              <w:tab w:val="left" w:pos="960"/>
              <w:tab w:val="right" w:leader="dot" w:pos="9350"/>
            </w:tabs>
            <w:rPr>
              <w:rFonts w:eastAsiaTheme="minorEastAsia"/>
              <w:noProof/>
              <w:sz w:val="24"/>
              <w:szCs w:val="24"/>
              <w:lang w:val="en-US"/>
            </w:rPr>
          </w:pPr>
          <w:hyperlink w:anchor="_Toc192858169" w:history="1">
            <w:r w:rsidRPr="001A22E3">
              <w:rPr>
                <w:rStyle w:val="Hyperlink"/>
                <w:b/>
                <w:bCs/>
                <w:noProof/>
              </w:rPr>
              <w:t>1.5.</w:t>
            </w:r>
            <w:r>
              <w:rPr>
                <w:rFonts w:eastAsiaTheme="minorEastAsia"/>
                <w:noProof/>
                <w:sz w:val="24"/>
                <w:szCs w:val="24"/>
                <w:lang w:val="en-US"/>
              </w:rPr>
              <w:tab/>
            </w:r>
            <w:r w:rsidRPr="001A22E3">
              <w:rPr>
                <w:rStyle w:val="Hyperlink"/>
                <w:b/>
                <w:bCs/>
                <w:noProof/>
              </w:rPr>
              <w:t>Cheltuieli publice relevante pentru copii</w:t>
            </w:r>
            <w:r>
              <w:rPr>
                <w:noProof/>
                <w:webHidden/>
              </w:rPr>
              <w:tab/>
            </w:r>
            <w:r>
              <w:rPr>
                <w:noProof/>
                <w:webHidden/>
              </w:rPr>
              <w:fldChar w:fldCharType="begin"/>
            </w:r>
            <w:r>
              <w:rPr>
                <w:noProof/>
                <w:webHidden/>
              </w:rPr>
              <w:instrText xml:space="preserve"> PAGEREF _Toc192858169 \h </w:instrText>
            </w:r>
            <w:r>
              <w:rPr>
                <w:noProof/>
                <w:webHidden/>
              </w:rPr>
            </w:r>
            <w:r>
              <w:rPr>
                <w:noProof/>
                <w:webHidden/>
              </w:rPr>
              <w:fldChar w:fldCharType="separate"/>
            </w:r>
            <w:r>
              <w:rPr>
                <w:noProof/>
                <w:webHidden/>
              </w:rPr>
              <w:t>30</w:t>
            </w:r>
            <w:r>
              <w:rPr>
                <w:noProof/>
                <w:webHidden/>
              </w:rPr>
              <w:fldChar w:fldCharType="end"/>
            </w:r>
          </w:hyperlink>
        </w:p>
        <w:p w14:paraId="58D9754C" w14:textId="7653541A" w:rsidR="00646D50" w:rsidRDefault="00646D50">
          <w:pPr>
            <w:pStyle w:val="TOC2"/>
            <w:tabs>
              <w:tab w:val="left" w:pos="960"/>
              <w:tab w:val="right" w:leader="dot" w:pos="9350"/>
            </w:tabs>
            <w:rPr>
              <w:rFonts w:eastAsiaTheme="minorEastAsia"/>
              <w:noProof/>
              <w:sz w:val="24"/>
              <w:szCs w:val="24"/>
              <w:lang w:val="en-US"/>
            </w:rPr>
          </w:pPr>
          <w:hyperlink w:anchor="_Toc192858170" w:history="1">
            <w:r w:rsidRPr="001A22E3">
              <w:rPr>
                <w:rStyle w:val="Hyperlink"/>
                <w:b/>
                <w:bCs/>
                <w:noProof/>
              </w:rPr>
              <w:t>1.6.</w:t>
            </w:r>
            <w:r>
              <w:rPr>
                <w:rFonts w:eastAsiaTheme="minorEastAsia"/>
                <w:noProof/>
                <w:sz w:val="24"/>
                <w:szCs w:val="24"/>
                <w:lang w:val="en-US"/>
              </w:rPr>
              <w:tab/>
            </w:r>
            <w:r w:rsidRPr="001A22E3">
              <w:rPr>
                <w:rStyle w:val="Hyperlink"/>
                <w:b/>
                <w:bCs/>
                <w:noProof/>
              </w:rPr>
              <w:t>Nivelul de trai al populației</w:t>
            </w:r>
            <w:r>
              <w:rPr>
                <w:noProof/>
                <w:webHidden/>
              </w:rPr>
              <w:tab/>
            </w:r>
            <w:r>
              <w:rPr>
                <w:noProof/>
                <w:webHidden/>
              </w:rPr>
              <w:fldChar w:fldCharType="begin"/>
            </w:r>
            <w:r>
              <w:rPr>
                <w:noProof/>
                <w:webHidden/>
              </w:rPr>
              <w:instrText xml:space="preserve"> PAGEREF _Toc192858170 \h </w:instrText>
            </w:r>
            <w:r>
              <w:rPr>
                <w:noProof/>
                <w:webHidden/>
              </w:rPr>
            </w:r>
            <w:r>
              <w:rPr>
                <w:noProof/>
                <w:webHidden/>
              </w:rPr>
              <w:fldChar w:fldCharType="separate"/>
            </w:r>
            <w:r>
              <w:rPr>
                <w:noProof/>
                <w:webHidden/>
              </w:rPr>
              <w:t>56</w:t>
            </w:r>
            <w:r>
              <w:rPr>
                <w:noProof/>
                <w:webHidden/>
              </w:rPr>
              <w:fldChar w:fldCharType="end"/>
            </w:r>
          </w:hyperlink>
        </w:p>
        <w:p w14:paraId="2975CEC9" w14:textId="5BFAD890" w:rsidR="00646D50" w:rsidRDefault="00646D50">
          <w:pPr>
            <w:pStyle w:val="TOC2"/>
            <w:tabs>
              <w:tab w:val="left" w:pos="960"/>
              <w:tab w:val="right" w:leader="dot" w:pos="9350"/>
            </w:tabs>
            <w:rPr>
              <w:rFonts w:eastAsiaTheme="minorEastAsia"/>
              <w:noProof/>
              <w:sz w:val="24"/>
              <w:szCs w:val="24"/>
              <w:lang w:val="en-US"/>
            </w:rPr>
          </w:pPr>
          <w:hyperlink w:anchor="_Toc192858171" w:history="1">
            <w:r w:rsidRPr="001A22E3">
              <w:rPr>
                <w:rStyle w:val="Hyperlink"/>
                <w:b/>
                <w:bCs/>
                <w:noProof/>
              </w:rPr>
              <w:t>1.7.</w:t>
            </w:r>
            <w:r>
              <w:rPr>
                <w:rFonts w:eastAsiaTheme="minorEastAsia"/>
                <w:noProof/>
                <w:sz w:val="24"/>
                <w:szCs w:val="24"/>
                <w:lang w:val="en-US"/>
              </w:rPr>
              <w:tab/>
            </w:r>
            <w:r w:rsidRPr="001A22E3">
              <w:rPr>
                <w:rStyle w:val="Hyperlink"/>
                <w:b/>
                <w:bCs/>
                <w:noProof/>
              </w:rPr>
              <w:t>Statistici despre copii</w:t>
            </w:r>
            <w:r>
              <w:rPr>
                <w:noProof/>
                <w:webHidden/>
              </w:rPr>
              <w:tab/>
            </w:r>
            <w:r>
              <w:rPr>
                <w:noProof/>
                <w:webHidden/>
              </w:rPr>
              <w:fldChar w:fldCharType="begin"/>
            </w:r>
            <w:r>
              <w:rPr>
                <w:noProof/>
                <w:webHidden/>
              </w:rPr>
              <w:instrText xml:space="preserve"> PAGEREF _Toc192858171 \h </w:instrText>
            </w:r>
            <w:r>
              <w:rPr>
                <w:noProof/>
                <w:webHidden/>
              </w:rPr>
            </w:r>
            <w:r>
              <w:rPr>
                <w:noProof/>
                <w:webHidden/>
              </w:rPr>
              <w:fldChar w:fldCharType="separate"/>
            </w:r>
            <w:r>
              <w:rPr>
                <w:noProof/>
                <w:webHidden/>
              </w:rPr>
              <w:t>57</w:t>
            </w:r>
            <w:r>
              <w:rPr>
                <w:noProof/>
                <w:webHidden/>
              </w:rPr>
              <w:fldChar w:fldCharType="end"/>
            </w:r>
          </w:hyperlink>
        </w:p>
        <w:p w14:paraId="278AB742" w14:textId="3829740B" w:rsidR="00646D50" w:rsidRDefault="00646D50">
          <w:pPr>
            <w:pStyle w:val="TOC1"/>
            <w:tabs>
              <w:tab w:val="left" w:pos="440"/>
              <w:tab w:val="right" w:leader="dot" w:pos="9350"/>
            </w:tabs>
            <w:rPr>
              <w:rFonts w:eastAsiaTheme="minorEastAsia"/>
              <w:noProof/>
              <w:sz w:val="24"/>
              <w:szCs w:val="24"/>
              <w:lang w:val="en-US"/>
            </w:rPr>
          </w:pPr>
          <w:hyperlink w:anchor="_Toc192858172" w:history="1">
            <w:r w:rsidRPr="001A22E3">
              <w:rPr>
                <w:rStyle w:val="Hyperlink"/>
                <w:b/>
                <w:bCs/>
                <w:noProof/>
              </w:rPr>
              <w:t>2.</w:t>
            </w:r>
            <w:r>
              <w:rPr>
                <w:rFonts w:eastAsiaTheme="minorEastAsia"/>
                <w:noProof/>
                <w:sz w:val="24"/>
                <w:szCs w:val="24"/>
                <w:lang w:val="en-US"/>
              </w:rPr>
              <w:tab/>
            </w:r>
            <w:r w:rsidRPr="001A22E3">
              <w:rPr>
                <w:rStyle w:val="Hyperlink"/>
                <w:b/>
                <w:bCs/>
                <w:noProof/>
              </w:rPr>
              <w:t>Obținerea de rezultate pentru copii în sfera anumitor drepturi ale copilului</w:t>
            </w:r>
            <w:r>
              <w:rPr>
                <w:noProof/>
                <w:webHidden/>
              </w:rPr>
              <w:tab/>
            </w:r>
            <w:r>
              <w:rPr>
                <w:noProof/>
                <w:webHidden/>
              </w:rPr>
              <w:fldChar w:fldCharType="begin"/>
            </w:r>
            <w:r>
              <w:rPr>
                <w:noProof/>
                <w:webHidden/>
              </w:rPr>
              <w:instrText xml:space="preserve"> PAGEREF _Toc192858172 \h </w:instrText>
            </w:r>
            <w:r>
              <w:rPr>
                <w:noProof/>
                <w:webHidden/>
              </w:rPr>
            </w:r>
            <w:r>
              <w:rPr>
                <w:noProof/>
                <w:webHidden/>
              </w:rPr>
              <w:fldChar w:fldCharType="separate"/>
            </w:r>
            <w:r>
              <w:rPr>
                <w:noProof/>
                <w:webHidden/>
              </w:rPr>
              <w:t>58</w:t>
            </w:r>
            <w:r>
              <w:rPr>
                <w:noProof/>
                <w:webHidden/>
              </w:rPr>
              <w:fldChar w:fldCharType="end"/>
            </w:r>
          </w:hyperlink>
        </w:p>
        <w:p w14:paraId="0FA52856" w14:textId="3D331697" w:rsidR="00646D50" w:rsidRDefault="00646D50">
          <w:pPr>
            <w:pStyle w:val="TOC2"/>
            <w:tabs>
              <w:tab w:val="right" w:leader="dot" w:pos="9350"/>
            </w:tabs>
            <w:rPr>
              <w:rFonts w:eastAsiaTheme="minorEastAsia"/>
              <w:noProof/>
              <w:sz w:val="24"/>
              <w:szCs w:val="24"/>
              <w:lang w:val="en-US"/>
            </w:rPr>
          </w:pPr>
          <w:hyperlink w:anchor="_Toc192858173" w:history="1">
            <w:r w:rsidRPr="001A22E3">
              <w:rPr>
                <w:rStyle w:val="Hyperlink"/>
                <w:b/>
                <w:bCs/>
                <w:noProof/>
              </w:rPr>
              <w:t>2.1. Accesul la servicii esențiale de calitate</w:t>
            </w:r>
            <w:r>
              <w:rPr>
                <w:noProof/>
                <w:webHidden/>
              </w:rPr>
              <w:tab/>
            </w:r>
            <w:r>
              <w:rPr>
                <w:noProof/>
                <w:webHidden/>
              </w:rPr>
              <w:fldChar w:fldCharType="begin"/>
            </w:r>
            <w:r>
              <w:rPr>
                <w:noProof/>
                <w:webHidden/>
              </w:rPr>
              <w:instrText xml:space="preserve"> PAGEREF _Toc192858173 \h </w:instrText>
            </w:r>
            <w:r>
              <w:rPr>
                <w:noProof/>
                <w:webHidden/>
              </w:rPr>
            </w:r>
            <w:r>
              <w:rPr>
                <w:noProof/>
                <w:webHidden/>
              </w:rPr>
              <w:fldChar w:fldCharType="separate"/>
            </w:r>
            <w:r>
              <w:rPr>
                <w:noProof/>
                <w:webHidden/>
              </w:rPr>
              <w:t>58</w:t>
            </w:r>
            <w:r>
              <w:rPr>
                <w:noProof/>
                <w:webHidden/>
              </w:rPr>
              <w:fldChar w:fldCharType="end"/>
            </w:r>
          </w:hyperlink>
        </w:p>
        <w:p w14:paraId="4E09180C" w14:textId="4F566119" w:rsidR="00646D50" w:rsidRDefault="00646D50">
          <w:pPr>
            <w:pStyle w:val="TOC3"/>
            <w:tabs>
              <w:tab w:val="right" w:leader="dot" w:pos="9350"/>
            </w:tabs>
            <w:rPr>
              <w:rFonts w:eastAsiaTheme="minorEastAsia"/>
              <w:noProof/>
              <w:sz w:val="24"/>
              <w:szCs w:val="24"/>
              <w:lang w:val="en-US"/>
            </w:rPr>
          </w:pPr>
          <w:hyperlink w:anchor="_Toc192858174" w:history="1">
            <w:r w:rsidRPr="001A22E3">
              <w:rPr>
                <w:rStyle w:val="Hyperlink"/>
                <w:b/>
                <w:bCs/>
                <w:noProof/>
              </w:rPr>
              <w:t>2.1.1. Educație</w:t>
            </w:r>
            <w:r>
              <w:rPr>
                <w:noProof/>
                <w:webHidden/>
              </w:rPr>
              <w:tab/>
            </w:r>
            <w:r>
              <w:rPr>
                <w:noProof/>
                <w:webHidden/>
              </w:rPr>
              <w:fldChar w:fldCharType="begin"/>
            </w:r>
            <w:r>
              <w:rPr>
                <w:noProof/>
                <w:webHidden/>
              </w:rPr>
              <w:instrText xml:space="preserve"> PAGEREF _Toc192858174 \h </w:instrText>
            </w:r>
            <w:r>
              <w:rPr>
                <w:noProof/>
                <w:webHidden/>
              </w:rPr>
            </w:r>
            <w:r>
              <w:rPr>
                <w:noProof/>
                <w:webHidden/>
              </w:rPr>
              <w:fldChar w:fldCharType="separate"/>
            </w:r>
            <w:r>
              <w:rPr>
                <w:noProof/>
                <w:webHidden/>
              </w:rPr>
              <w:t>58</w:t>
            </w:r>
            <w:r>
              <w:rPr>
                <w:noProof/>
                <w:webHidden/>
              </w:rPr>
              <w:fldChar w:fldCharType="end"/>
            </w:r>
          </w:hyperlink>
        </w:p>
        <w:p w14:paraId="4DEC7606" w14:textId="64A359E8" w:rsidR="00646D50" w:rsidRDefault="00646D50">
          <w:pPr>
            <w:pStyle w:val="TOC3"/>
            <w:tabs>
              <w:tab w:val="right" w:leader="dot" w:pos="9350"/>
            </w:tabs>
            <w:rPr>
              <w:rFonts w:eastAsiaTheme="minorEastAsia"/>
              <w:noProof/>
              <w:sz w:val="24"/>
              <w:szCs w:val="24"/>
              <w:lang w:val="en-US"/>
            </w:rPr>
          </w:pPr>
          <w:hyperlink w:anchor="_Toc192858175" w:history="1">
            <w:r w:rsidRPr="001A22E3">
              <w:rPr>
                <w:rStyle w:val="Hyperlink"/>
                <w:b/>
                <w:bCs/>
                <w:noProof/>
              </w:rPr>
              <w:t>2.1.2. Sănătate</w:t>
            </w:r>
            <w:r>
              <w:rPr>
                <w:noProof/>
                <w:webHidden/>
              </w:rPr>
              <w:tab/>
            </w:r>
            <w:r>
              <w:rPr>
                <w:noProof/>
                <w:webHidden/>
              </w:rPr>
              <w:fldChar w:fldCharType="begin"/>
            </w:r>
            <w:r>
              <w:rPr>
                <w:noProof/>
                <w:webHidden/>
              </w:rPr>
              <w:instrText xml:space="preserve"> PAGEREF _Toc192858175 \h </w:instrText>
            </w:r>
            <w:r>
              <w:rPr>
                <w:noProof/>
                <w:webHidden/>
              </w:rPr>
            </w:r>
            <w:r>
              <w:rPr>
                <w:noProof/>
                <w:webHidden/>
              </w:rPr>
              <w:fldChar w:fldCharType="separate"/>
            </w:r>
            <w:r>
              <w:rPr>
                <w:noProof/>
                <w:webHidden/>
              </w:rPr>
              <w:t>70</w:t>
            </w:r>
            <w:r>
              <w:rPr>
                <w:noProof/>
                <w:webHidden/>
              </w:rPr>
              <w:fldChar w:fldCharType="end"/>
            </w:r>
          </w:hyperlink>
        </w:p>
        <w:p w14:paraId="0378B314" w14:textId="6CD33BDA" w:rsidR="00646D50" w:rsidRDefault="00646D50">
          <w:pPr>
            <w:pStyle w:val="TOC3"/>
            <w:tabs>
              <w:tab w:val="right" w:leader="dot" w:pos="9350"/>
            </w:tabs>
            <w:rPr>
              <w:rFonts w:eastAsiaTheme="minorEastAsia"/>
              <w:noProof/>
              <w:sz w:val="24"/>
              <w:szCs w:val="24"/>
              <w:lang w:val="en-US"/>
            </w:rPr>
          </w:pPr>
          <w:hyperlink w:anchor="_Toc192858176" w:history="1">
            <w:r w:rsidRPr="001A22E3">
              <w:rPr>
                <w:rStyle w:val="Hyperlink"/>
                <w:b/>
                <w:bCs/>
                <w:noProof/>
              </w:rPr>
              <w:t>2.1.3. Servicii sociale și mediu familial</w:t>
            </w:r>
            <w:r>
              <w:rPr>
                <w:noProof/>
                <w:webHidden/>
              </w:rPr>
              <w:tab/>
            </w:r>
            <w:r>
              <w:rPr>
                <w:noProof/>
                <w:webHidden/>
              </w:rPr>
              <w:fldChar w:fldCharType="begin"/>
            </w:r>
            <w:r>
              <w:rPr>
                <w:noProof/>
                <w:webHidden/>
              </w:rPr>
              <w:instrText xml:space="preserve"> PAGEREF _Toc192858176 \h </w:instrText>
            </w:r>
            <w:r>
              <w:rPr>
                <w:noProof/>
                <w:webHidden/>
              </w:rPr>
            </w:r>
            <w:r>
              <w:rPr>
                <w:noProof/>
                <w:webHidden/>
              </w:rPr>
              <w:fldChar w:fldCharType="separate"/>
            </w:r>
            <w:r>
              <w:rPr>
                <w:noProof/>
                <w:webHidden/>
              </w:rPr>
              <w:t>83</w:t>
            </w:r>
            <w:r>
              <w:rPr>
                <w:noProof/>
                <w:webHidden/>
              </w:rPr>
              <w:fldChar w:fldCharType="end"/>
            </w:r>
          </w:hyperlink>
        </w:p>
        <w:p w14:paraId="487AB326" w14:textId="71B3E318" w:rsidR="00646D50" w:rsidRDefault="00646D50">
          <w:pPr>
            <w:pStyle w:val="TOC2"/>
            <w:tabs>
              <w:tab w:val="right" w:leader="dot" w:pos="9350"/>
            </w:tabs>
            <w:rPr>
              <w:rFonts w:eastAsiaTheme="minorEastAsia"/>
              <w:noProof/>
              <w:sz w:val="24"/>
              <w:szCs w:val="24"/>
              <w:lang w:val="en-US"/>
            </w:rPr>
          </w:pPr>
          <w:hyperlink w:anchor="_Toc192858177" w:history="1">
            <w:r w:rsidRPr="001A22E3">
              <w:rPr>
                <w:rStyle w:val="Hyperlink"/>
                <w:b/>
                <w:bCs/>
                <w:noProof/>
              </w:rPr>
              <w:t>2.2. Protecția împotriva violenței, abuzului și neglijării</w:t>
            </w:r>
            <w:r>
              <w:rPr>
                <w:noProof/>
                <w:webHidden/>
              </w:rPr>
              <w:tab/>
            </w:r>
            <w:r>
              <w:rPr>
                <w:noProof/>
                <w:webHidden/>
              </w:rPr>
              <w:fldChar w:fldCharType="begin"/>
            </w:r>
            <w:r>
              <w:rPr>
                <w:noProof/>
                <w:webHidden/>
              </w:rPr>
              <w:instrText xml:space="preserve"> PAGEREF _Toc192858177 \h </w:instrText>
            </w:r>
            <w:r>
              <w:rPr>
                <w:noProof/>
                <w:webHidden/>
              </w:rPr>
            </w:r>
            <w:r>
              <w:rPr>
                <w:noProof/>
                <w:webHidden/>
              </w:rPr>
              <w:fldChar w:fldCharType="separate"/>
            </w:r>
            <w:r>
              <w:rPr>
                <w:noProof/>
                <w:webHidden/>
              </w:rPr>
              <w:t>88</w:t>
            </w:r>
            <w:r>
              <w:rPr>
                <w:noProof/>
                <w:webHidden/>
              </w:rPr>
              <w:fldChar w:fldCharType="end"/>
            </w:r>
          </w:hyperlink>
        </w:p>
        <w:p w14:paraId="26378B14" w14:textId="67BE0A15" w:rsidR="00646D50" w:rsidRDefault="00646D50">
          <w:pPr>
            <w:pStyle w:val="TOC2"/>
            <w:tabs>
              <w:tab w:val="right" w:leader="dot" w:pos="9350"/>
            </w:tabs>
            <w:rPr>
              <w:rFonts w:eastAsiaTheme="minorEastAsia"/>
              <w:noProof/>
              <w:sz w:val="24"/>
              <w:szCs w:val="24"/>
              <w:lang w:val="en-US"/>
            </w:rPr>
          </w:pPr>
          <w:hyperlink w:anchor="_Toc192858178" w:history="1">
            <w:r w:rsidRPr="001A22E3">
              <w:rPr>
                <w:rStyle w:val="Hyperlink"/>
                <w:b/>
                <w:bCs/>
                <w:noProof/>
              </w:rPr>
              <w:t>2.3. Acces la un mediu sigur și curat, precum și la spații verzi</w:t>
            </w:r>
            <w:r>
              <w:rPr>
                <w:noProof/>
                <w:webHidden/>
              </w:rPr>
              <w:tab/>
            </w:r>
            <w:r>
              <w:rPr>
                <w:noProof/>
                <w:webHidden/>
              </w:rPr>
              <w:fldChar w:fldCharType="begin"/>
            </w:r>
            <w:r>
              <w:rPr>
                <w:noProof/>
                <w:webHidden/>
              </w:rPr>
              <w:instrText xml:space="preserve"> PAGEREF _Toc192858178 \h </w:instrText>
            </w:r>
            <w:r>
              <w:rPr>
                <w:noProof/>
                <w:webHidden/>
              </w:rPr>
            </w:r>
            <w:r>
              <w:rPr>
                <w:noProof/>
                <w:webHidden/>
              </w:rPr>
              <w:fldChar w:fldCharType="separate"/>
            </w:r>
            <w:r>
              <w:rPr>
                <w:noProof/>
                <w:webHidden/>
              </w:rPr>
              <w:t>93</w:t>
            </w:r>
            <w:r>
              <w:rPr>
                <w:noProof/>
                <w:webHidden/>
              </w:rPr>
              <w:fldChar w:fldCharType="end"/>
            </w:r>
          </w:hyperlink>
        </w:p>
        <w:p w14:paraId="3BDF42AD" w14:textId="041C1CF2" w:rsidR="00646D50" w:rsidRDefault="00646D50">
          <w:pPr>
            <w:pStyle w:val="TOC2"/>
            <w:tabs>
              <w:tab w:val="right" w:leader="dot" w:pos="9350"/>
            </w:tabs>
            <w:rPr>
              <w:rFonts w:eastAsiaTheme="minorEastAsia"/>
              <w:noProof/>
              <w:sz w:val="24"/>
              <w:szCs w:val="24"/>
              <w:lang w:val="en-US"/>
            </w:rPr>
          </w:pPr>
          <w:hyperlink w:anchor="_Toc192858179" w:history="1">
            <w:r w:rsidRPr="001A22E3">
              <w:rPr>
                <w:rStyle w:val="Hyperlink"/>
                <w:b/>
                <w:bCs/>
                <w:noProof/>
              </w:rPr>
              <w:t>2.4. Acces la locuri de joacă și oportunități de petrecere a timpului liber</w:t>
            </w:r>
            <w:r>
              <w:rPr>
                <w:noProof/>
                <w:webHidden/>
              </w:rPr>
              <w:tab/>
            </w:r>
            <w:r>
              <w:rPr>
                <w:noProof/>
                <w:webHidden/>
              </w:rPr>
              <w:fldChar w:fldCharType="begin"/>
            </w:r>
            <w:r>
              <w:rPr>
                <w:noProof/>
                <w:webHidden/>
              </w:rPr>
              <w:instrText xml:space="preserve"> PAGEREF _Toc192858179 \h </w:instrText>
            </w:r>
            <w:r>
              <w:rPr>
                <w:noProof/>
                <w:webHidden/>
              </w:rPr>
            </w:r>
            <w:r>
              <w:rPr>
                <w:noProof/>
                <w:webHidden/>
              </w:rPr>
              <w:fldChar w:fldCharType="separate"/>
            </w:r>
            <w:r>
              <w:rPr>
                <w:noProof/>
                <w:webHidden/>
              </w:rPr>
              <w:t>99</w:t>
            </w:r>
            <w:r>
              <w:rPr>
                <w:noProof/>
                <w:webHidden/>
              </w:rPr>
              <w:fldChar w:fldCharType="end"/>
            </w:r>
          </w:hyperlink>
        </w:p>
        <w:p w14:paraId="7F0DBA77" w14:textId="79FDB7CE" w:rsidR="00646D50" w:rsidRDefault="00646D50">
          <w:pPr>
            <w:pStyle w:val="TOC1"/>
            <w:tabs>
              <w:tab w:val="left" w:pos="440"/>
              <w:tab w:val="right" w:leader="dot" w:pos="9350"/>
            </w:tabs>
            <w:rPr>
              <w:rFonts w:eastAsiaTheme="minorEastAsia"/>
              <w:noProof/>
              <w:sz w:val="24"/>
              <w:szCs w:val="24"/>
              <w:lang w:val="en-US"/>
            </w:rPr>
          </w:pPr>
          <w:hyperlink w:anchor="_Toc192858180" w:history="1">
            <w:r w:rsidRPr="001A22E3">
              <w:rPr>
                <w:rStyle w:val="Hyperlink"/>
                <w:b/>
                <w:bCs/>
                <w:noProof/>
              </w:rPr>
              <w:t>3.</w:t>
            </w:r>
            <w:r>
              <w:rPr>
                <w:rFonts w:eastAsiaTheme="minorEastAsia"/>
                <w:noProof/>
                <w:sz w:val="24"/>
                <w:szCs w:val="24"/>
                <w:lang w:val="en-US"/>
              </w:rPr>
              <w:tab/>
            </w:r>
            <w:r w:rsidRPr="001A22E3">
              <w:rPr>
                <w:rStyle w:val="Hyperlink"/>
                <w:b/>
                <w:bCs/>
                <w:noProof/>
              </w:rPr>
              <w:t>Participarea copiilor</w:t>
            </w:r>
            <w:r>
              <w:rPr>
                <w:noProof/>
                <w:webHidden/>
              </w:rPr>
              <w:tab/>
            </w:r>
            <w:r>
              <w:rPr>
                <w:noProof/>
                <w:webHidden/>
              </w:rPr>
              <w:fldChar w:fldCharType="begin"/>
            </w:r>
            <w:r>
              <w:rPr>
                <w:noProof/>
                <w:webHidden/>
              </w:rPr>
              <w:instrText xml:space="preserve"> PAGEREF _Toc192858180 \h </w:instrText>
            </w:r>
            <w:r>
              <w:rPr>
                <w:noProof/>
                <w:webHidden/>
              </w:rPr>
            </w:r>
            <w:r>
              <w:rPr>
                <w:noProof/>
                <w:webHidden/>
              </w:rPr>
              <w:fldChar w:fldCharType="separate"/>
            </w:r>
            <w:r>
              <w:rPr>
                <w:noProof/>
                <w:webHidden/>
              </w:rPr>
              <w:t>103</w:t>
            </w:r>
            <w:r>
              <w:rPr>
                <w:noProof/>
                <w:webHidden/>
              </w:rPr>
              <w:fldChar w:fldCharType="end"/>
            </w:r>
          </w:hyperlink>
        </w:p>
        <w:p w14:paraId="4CB75C58" w14:textId="17184663" w:rsidR="00646D50" w:rsidRDefault="00646D50">
          <w:pPr>
            <w:pStyle w:val="TOC2"/>
            <w:tabs>
              <w:tab w:val="right" w:leader="dot" w:pos="9350"/>
            </w:tabs>
            <w:rPr>
              <w:rFonts w:eastAsiaTheme="minorEastAsia"/>
              <w:noProof/>
              <w:sz w:val="24"/>
              <w:szCs w:val="24"/>
              <w:lang w:val="en-US"/>
            </w:rPr>
          </w:pPr>
          <w:hyperlink w:anchor="_Toc192858181" w:history="1">
            <w:r w:rsidRPr="001A22E3">
              <w:rPr>
                <w:rStyle w:val="Hyperlink"/>
                <w:b/>
                <w:bCs/>
                <w:noProof/>
              </w:rPr>
              <w:t>3.1. Vocea copiilor în luarea deciziilor care îi privesc (familie, școală, comunitate)</w:t>
            </w:r>
            <w:r>
              <w:rPr>
                <w:noProof/>
                <w:webHidden/>
              </w:rPr>
              <w:tab/>
            </w:r>
            <w:r>
              <w:rPr>
                <w:noProof/>
                <w:webHidden/>
              </w:rPr>
              <w:fldChar w:fldCharType="begin"/>
            </w:r>
            <w:r>
              <w:rPr>
                <w:noProof/>
                <w:webHidden/>
              </w:rPr>
              <w:instrText xml:space="preserve"> PAGEREF _Toc192858181 \h </w:instrText>
            </w:r>
            <w:r>
              <w:rPr>
                <w:noProof/>
                <w:webHidden/>
              </w:rPr>
            </w:r>
            <w:r>
              <w:rPr>
                <w:noProof/>
                <w:webHidden/>
              </w:rPr>
              <w:fldChar w:fldCharType="separate"/>
            </w:r>
            <w:r>
              <w:rPr>
                <w:noProof/>
                <w:webHidden/>
              </w:rPr>
              <w:t>103</w:t>
            </w:r>
            <w:r>
              <w:rPr>
                <w:noProof/>
                <w:webHidden/>
              </w:rPr>
              <w:fldChar w:fldCharType="end"/>
            </w:r>
          </w:hyperlink>
        </w:p>
        <w:p w14:paraId="315E7236" w14:textId="4B967978" w:rsidR="00646D50" w:rsidRDefault="00646D50">
          <w:pPr>
            <w:pStyle w:val="TOC3"/>
            <w:tabs>
              <w:tab w:val="right" w:leader="dot" w:pos="9350"/>
            </w:tabs>
            <w:rPr>
              <w:rFonts w:eastAsiaTheme="minorEastAsia"/>
              <w:noProof/>
              <w:sz w:val="24"/>
              <w:szCs w:val="24"/>
              <w:lang w:val="en-US"/>
            </w:rPr>
          </w:pPr>
          <w:hyperlink w:anchor="_Toc192858182" w:history="1">
            <w:r w:rsidRPr="001A22E3">
              <w:rPr>
                <w:rStyle w:val="Hyperlink"/>
                <w:b/>
                <w:bCs/>
                <w:noProof/>
              </w:rPr>
              <w:t>3.1.1. Participarea în familie</w:t>
            </w:r>
            <w:r>
              <w:rPr>
                <w:noProof/>
                <w:webHidden/>
              </w:rPr>
              <w:tab/>
            </w:r>
            <w:r>
              <w:rPr>
                <w:noProof/>
                <w:webHidden/>
              </w:rPr>
              <w:fldChar w:fldCharType="begin"/>
            </w:r>
            <w:r>
              <w:rPr>
                <w:noProof/>
                <w:webHidden/>
              </w:rPr>
              <w:instrText xml:space="preserve"> PAGEREF _Toc192858182 \h </w:instrText>
            </w:r>
            <w:r>
              <w:rPr>
                <w:noProof/>
                <w:webHidden/>
              </w:rPr>
            </w:r>
            <w:r>
              <w:rPr>
                <w:noProof/>
                <w:webHidden/>
              </w:rPr>
              <w:fldChar w:fldCharType="separate"/>
            </w:r>
            <w:r>
              <w:rPr>
                <w:noProof/>
                <w:webHidden/>
              </w:rPr>
              <w:t>106</w:t>
            </w:r>
            <w:r>
              <w:rPr>
                <w:noProof/>
                <w:webHidden/>
              </w:rPr>
              <w:fldChar w:fldCharType="end"/>
            </w:r>
          </w:hyperlink>
        </w:p>
        <w:p w14:paraId="0F505E15" w14:textId="4613335B" w:rsidR="00646D50" w:rsidRDefault="00646D50">
          <w:pPr>
            <w:pStyle w:val="TOC3"/>
            <w:tabs>
              <w:tab w:val="right" w:leader="dot" w:pos="9350"/>
            </w:tabs>
            <w:rPr>
              <w:rFonts w:eastAsiaTheme="minorEastAsia"/>
              <w:noProof/>
              <w:sz w:val="24"/>
              <w:szCs w:val="24"/>
              <w:lang w:val="en-US"/>
            </w:rPr>
          </w:pPr>
          <w:hyperlink w:anchor="_Toc192858183" w:history="1">
            <w:r w:rsidRPr="001A22E3">
              <w:rPr>
                <w:rStyle w:val="Hyperlink"/>
                <w:b/>
                <w:bCs/>
                <w:noProof/>
              </w:rPr>
              <w:t>3.1.2. Participarea la viața școlară</w:t>
            </w:r>
            <w:r>
              <w:rPr>
                <w:noProof/>
                <w:webHidden/>
              </w:rPr>
              <w:tab/>
            </w:r>
            <w:r>
              <w:rPr>
                <w:noProof/>
                <w:webHidden/>
              </w:rPr>
              <w:fldChar w:fldCharType="begin"/>
            </w:r>
            <w:r>
              <w:rPr>
                <w:noProof/>
                <w:webHidden/>
              </w:rPr>
              <w:instrText xml:space="preserve"> PAGEREF _Toc192858183 \h </w:instrText>
            </w:r>
            <w:r>
              <w:rPr>
                <w:noProof/>
                <w:webHidden/>
              </w:rPr>
            </w:r>
            <w:r>
              <w:rPr>
                <w:noProof/>
                <w:webHidden/>
              </w:rPr>
              <w:fldChar w:fldCharType="separate"/>
            </w:r>
            <w:r>
              <w:rPr>
                <w:noProof/>
                <w:webHidden/>
              </w:rPr>
              <w:t>109</w:t>
            </w:r>
            <w:r>
              <w:rPr>
                <w:noProof/>
                <w:webHidden/>
              </w:rPr>
              <w:fldChar w:fldCharType="end"/>
            </w:r>
          </w:hyperlink>
        </w:p>
        <w:p w14:paraId="193604A7" w14:textId="05E6190D" w:rsidR="00646D50" w:rsidRDefault="00646D50">
          <w:pPr>
            <w:pStyle w:val="TOC3"/>
            <w:tabs>
              <w:tab w:val="right" w:leader="dot" w:pos="9350"/>
            </w:tabs>
            <w:rPr>
              <w:rFonts w:eastAsiaTheme="minorEastAsia"/>
              <w:noProof/>
              <w:sz w:val="24"/>
              <w:szCs w:val="24"/>
              <w:lang w:val="en-US"/>
            </w:rPr>
          </w:pPr>
          <w:hyperlink w:anchor="_Toc192858184" w:history="1">
            <w:r w:rsidRPr="001A22E3">
              <w:rPr>
                <w:rStyle w:val="Hyperlink"/>
                <w:b/>
                <w:bCs/>
                <w:noProof/>
              </w:rPr>
              <w:t>3.1.3. Participarea copiilor în comunitate</w:t>
            </w:r>
            <w:r>
              <w:rPr>
                <w:noProof/>
                <w:webHidden/>
              </w:rPr>
              <w:tab/>
            </w:r>
            <w:r>
              <w:rPr>
                <w:noProof/>
                <w:webHidden/>
              </w:rPr>
              <w:fldChar w:fldCharType="begin"/>
            </w:r>
            <w:r>
              <w:rPr>
                <w:noProof/>
                <w:webHidden/>
              </w:rPr>
              <w:instrText xml:space="preserve"> PAGEREF _Toc192858184 \h </w:instrText>
            </w:r>
            <w:r>
              <w:rPr>
                <w:noProof/>
                <w:webHidden/>
              </w:rPr>
            </w:r>
            <w:r>
              <w:rPr>
                <w:noProof/>
                <w:webHidden/>
              </w:rPr>
              <w:fldChar w:fldCharType="separate"/>
            </w:r>
            <w:r>
              <w:rPr>
                <w:noProof/>
                <w:webHidden/>
              </w:rPr>
              <w:t>112</w:t>
            </w:r>
            <w:r>
              <w:rPr>
                <w:noProof/>
                <w:webHidden/>
              </w:rPr>
              <w:fldChar w:fldCharType="end"/>
            </w:r>
          </w:hyperlink>
        </w:p>
        <w:p w14:paraId="485D36E9" w14:textId="0F560AD8" w:rsidR="00646D50" w:rsidRDefault="00646D50">
          <w:pPr>
            <w:pStyle w:val="TOC2"/>
            <w:tabs>
              <w:tab w:val="right" w:leader="dot" w:pos="9350"/>
            </w:tabs>
            <w:rPr>
              <w:rFonts w:eastAsiaTheme="minorEastAsia"/>
              <w:noProof/>
              <w:sz w:val="24"/>
              <w:szCs w:val="24"/>
              <w:lang w:val="en-US"/>
            </w:rPr>
          </w:pPr>
          <w:hyperlink w:anchor="_Toc192858185" w:history="1">
            <w:r w:rsidRPr="001A22E3">
              <w:rPr>
                <w:rStyle w:val="Hyperlink"/>
                <w:b/>
                <w:bCs/>
                <w:noProof/>
              </w:rPr>
              <w:t>3.2. Accesul la informații</w:t>
            </w:r>
            <w:r>
              <w:rPr>
                <w:noProof/>
                <w:webHidden/>
              </w:rPr>
              <w:tab/>
            </w:r>
            <w:r>
              <w:rPr>
                <w:noProof/>
                <w:webHidden/>
              </w:rPr>
              <w:fldChar w:fldCharType="begin"/>
            </w:r>
            <w:r>
              <w:rPr>
                <w:noProof/>
                <w:webHidden/>
              </w:rPr>
              <w:instrText xml:space="preserve"> PAGEREF _Toc192858185 \h </w:instrText>
            </w:r>
            <w:r>
              <w:rPr>
                <w:noProof/>
                <w:webHidden/>
              </w:rPr>
            </w:r>
            <w:r>
              <w:rPr>
                <w:noProof/>
                <w:webHidden/>
              </w:rPr>
              <w:fldChar w:fldCharType="separate"/>
            </w:r>
            <w:r>
              <w:rPr>
                <w:noProof/>
                <w:webHidden/>
              </w:rPr>
              <w:t>114</w:t>
            </w:r>
            <w:r>
              <w:rPr>
                <w:noProof/>
                <w:webHidden/>
              </w:rPr>
              <w:fldChar w:fldCharType="end"/>
            </w:r>
          </w:hyperlink>
        </w:p>
        <w:p w14:paraId="3B1063FC" w14:textId="7A02AE97" w:rsidR="00646D50" w:rsidRDefault="00646D50">
          <w:pPr>
            <w:pStyle w:val="TOC1"/>
            <w:tabs>
              <w:tab w:val="right" w:leader="dot" w:pos="9350"/>
            </w:tabs>
            <w:rPr>
              <w:rFonts w:eastAsiaTheme="minorEastAsia"/>
              <w:noProof/>
              <w:sz w:val="24"/>
              <w:szCs w:val="24"/>
              <w:lang w:val="en-US"/>
            </w:rPr>
          </w:pPr>
          <w:hyperlink w:anchor="_Toc192858186" w:history="1">
            <w:r w:rsidRPr="001A22E3">
              <w:rPr>
                <w:rStyle w:val="Hyperlink"/>
                <w:b/>
                <w:bCs/>
                <w:noProof/>
              </w:rPr>
              <w:t>4. Provocări privind eliminarea discriminării copiilor la nivelul politicilor și acțiunilor autorităților locale</w:t>
            </w:r>
            <w:r>
              <w:rPr>
                <w:noProof/>
                <w:webHidden/>
              </w:rPr>
              <w:tab/>
            </w:r>
            <w:r>
              <w:rPr>
                <w:noProof/>
                <w:webHidden/>
              </w:rPr>
              <w:fldChar w:fldCharType="begin"/>
            </w:r>
            <w:r>
              <w:rPr>
                <w:noProof/>
                <w:webHidden/>
              </w:rPr>
              <w:instrText xml:space="preserve"> PAGEREF _Toc192858186 \h </w:instrText>
            </w:r>
            <w:r>
              <w:rPr>
                <w:noProof/>
                <w:webHidden/>
              </w:rPr>
            </w:r>
            <w:r>
              <w:rPr>
                <w:noProof/>
                <w:webHidden/>
              </w:rPr>
              <w:fldChar w:fldCharType="separate"/>
            </w:r>
            <w:r>
              <w:rPr>
                <w:noProof/>
                <w:webHidden/>
              </w:rPr>
              <w:t>118</w:t>
            </w:r>
            <w:r>
              <w:rPr>
                <w:noProof/>
                <w:webHidden/>
              </w:rPr>
              <w:fldChar w:fldCharType="end"/>
            </w:r>
          </w:hyperlink>
        </w:p>
        <w:p w14:paraId="7ED87E21" w14:textId="6BECF5CD" w:rsidR="00646D50" w:rsidRDefault="00646D50">
          <w:pPr>
            <w:pStyle w:val="TOC1"/>
            <w:tabs>
              <w:tab w:val="right" w:leader="dot" w:pos="9350"/>
            </w:tabs>
            <w:rPr>
              <w:rFonts w:eastAsiaTheme="minorEastAsia"/>
              <w:noProof/>
              <w:sz w:val="24"/>
              <w:szCs w:val="24"/>
              <w:lang w:val="en-US"/>
            </w:rPr>
          </w:pPr>
          <w:hyperlink w:anchor="_Toc192858187" w:history="1">
            <w:r w:rsidRPr="001A22E3">
              <w:rPr>
                <w:rStyle w:val="Hyperlink"/>
                <w:b/>
                <w:bCs/>
                <w:noProof/>
              </w:rPr>
              <w:t>5. Concluzii</w:t>
            </w:r>
            <w:r>
              <w:rPr>
                <w:noProof/>
                <w:webHidden/>
              </w:rPr>
              <w:tab/>
            </w:r>
            <w:r>
              <w:rPr>
                <w:noProof/>
                <w:webHidden/>
              </w:rPr>
              <w:fldChar w:fldCharType="begin"/>
            </w:r>
            <w:r>
              <w:rPr>
                <w:noProof/>
                <w:webHidden/>
              </w:rPr>
              <w:instrText xml:space="preserve"> PAGEREF _Toc192858187 \h </w:instrText>
            </w:r>
            <w:r>
              <w:rPr>
                <w:noProof/>
                <w:webHidden/>
              </w:rPr>
            </w:r>
            <w:r>
              <w:rPr>
                <w:noProof/>
                <w:webHidden/>
              </w:rPr>
              <w:fldChar w:fldCharType="separate"/>
            </w:r>
            <w:r>
              <w:rPr>
                <w:noProof/>
                <w:webHidden/>
              </w:rPr>
              <w:t>124</w:t>
            </w:r>
            <w:r>
              <w:rPr>
                <w:noProof/>
                <w:webHidden/>
              </w:rPr>
              <w:fldChar w:fldCharType="end"/>
            </w:r>
          </w:hyperlink>
        </w:p>
        <w:p w14:paraId="526BB20C" w14:textId="664452BE" w:rsidR="00646D50" w:rsidRDefault="00646D50">
          <w:pPr>
            <w:pStyle w:val="TOC2"/>
            <w:tabs>
              <w:tab w:val="right" w:leader="dot" w:pos="9350"/>
            </w:tabs>
            <w:rPr>
              <w:rFonts w:eastAsiaTheme="minorEastAsia"/>
              <w:noProof/>
              <w:sz w:val="24"/>
              <w:szCs w:val="24"/>
              <w:lang w:val="en-US"/>
            </w:rPr>
          </w:pPr>
          <w:hyperlink w:anchor="_Toc192858188" w:history="1">
            <w:r w:rsidRPr="001A22E3">
              <w:rPr>
                <w:rStyle w:val="Hyperlink"/>
                <w:b/>
                <w:bCs/>
                <w:noProof/>
              </w:rPr>
              <w:t>5.1. Aspecte generale și strategice</w:t>
            </w:r>
            <w:r>
              <w:rPr>
                <w:noProof/>
                <w:webHidden/>
              </w:rPr>
              <w:tab/>
            </w:r>
            <w:r>
              <w:rPr>
                <w:noProof/>
                <w:webHidden/>
              </w:rPr>
              <w:fldChar w:fldCharType="begin"/>
            </w:r>
            <w:r>
              <w:rPr>
                <w:noProof/>
                <w:webHidden/>
              </w:rPr>
              <w:instrText xml:space="preserve"> PAGEREF _Toc192858188 \h </w:instrText>
            </w:r>
            <w:r>
              <w:rPr>
                <w:noProof/>
                <w:webHidden/>
              </w:rPr>
            </w:r>
            <w:r>
              <w:rPr>
                <w:noProof/>
                <w:webHidden/>
              </w:rPr>
              <w:fldChar w:fldCharType="separate"/>
            </w:r>
            <w:r>
              <w:rPr>
                <w:noProof/>
                <w:webHidden/>
              </w:rPr>
              <w:t>124</w:t>
            </w:r>
            <w:r>
              <w:rPr>
                <w:noProof/>
                <w:webHidden/>
              </w:rPr>
              <w:fldChar w:fldCharType="end"/>
            </w:r>
          </w:hyperlink>
        </w:p>
        <w:p w14:paraId="089A4C28" w14:textId="77E3208C" w:rsidR="00646D50" w:rsidRDefault="00646D50">
          <w:pPr>
            <w:pStyle w:val="TOC2"/>
            <w:tabs>
              <w:tab w:val="right" w:leader="dot" w:pos="9350"/>
            </w:tabs>
            <w:rPr>
              <w:rFonts w:eastAsiaTheme="minorEastAsia"/>
              <w:noProof/>
              <w:sz w:val="24"/>
              <w:szCs w:val="24"/>
              <w:lang w:val="en-US"/>
            </w:rPr>
          </w:pPr>
          <w:hyperlink w:anchor="_Toc192858189" w:history="1">
            <w:r w:rsidRPr="001A22E3">
              <w:rPr>
                <w:rStyle w:val="Hyperlink"/>
                <w:b/>
                <w:bCs/>
                <w:noProof/>
              </w:rPr>
              <w:t>5.2. Obținerea de rezultate pentru copii în sfera anumitor drepturi ale copilului</w:t>
            </w:r>
            <w:r>
              <w:rPr>
                <w:noProof/>
                <w:webHidden/>
              </w:rPr>
              <w:tab/>
            </w:r>
            <w:r>
              <w:rPr>
                <w:noProof/>
                <w:webHidden/>
              </w:rPr>
              <w:fldChar w:fldCharType="begin"/>
            </w:r>
            <w:r>
              <w:rPr>
                <w:noProof/>
                <w:webHidden/>
              </w:rPr>
              <w:instrText xml:space="preserve"> PAGEREF _Toc192858189 \h </w:instrText>
            </w:r>
            <w:r>
              <w:rPr>
                <w:noProof/>
                <w:webHidden/>
              </w:rPr>
            </w:r>
            <w:r>
              <w:rPr>
                <w:noProof/>
                <w:webHidden/>
              </w:rPr>
              <w:fldChar w:fldCharType="separate"/>
            </w:r>
            <w:r>
              <w:rPr>
                <w:noProof/>
                <w:webHidden/>
              </w:rPr>
              <w:t>124</w:t>
            </w:r>
            <w:r>
              <w:rPr>
                <w:noProof/>
                <w:webHidden/>
              </w:rPr>
              <w:fldChar w:fldCharType="end"/>
            </w:r>
          </w:hyperlink>
        </w:p>
        <w:p w14:paraId="22684D2F" w14:textId="3E6284E9" w:rsidR="00646D50" w:rsidRDefault="00646D50">
          <w:pPr>
            <w:pStyle w:val="TOC3"/>
            <w:tabs>
              <w:tab w:val="right" w:leader="dot" w:pos="9350"/>
            </w:tabs>
            <w:rPr>
              <w:rFonts w:eastAsiaTheme="minorEastAsia"/>
              <w:noProof/>
              <w:sz w:val="24"/>
              <w:szCs w:val="24"/>
              <w:lang w:val="en-US"/>
            </w:rPr>
          </w:pPr>
          <w:hyperlink w:anchor="_Toc192858190" w:history="1">
            <w:r w:rsidRPr="001A22E3">
              <w:rPr>
                <w:rStyle w:val="Hyperlink"/>
                <w:noProof/>
              </w:rPr>
              <w:t>5.2.1. Educație</w:t>
            </w:r>
            <w:r>
              <w:rPr>
                <w:noProof/>
                <w:webHidden/>
              </w:rPr>
              <w:tab/>
            </w:r>
            <w:r>
              <w:rPr>
                <w:noProof/>
                <w:webHidden/>
              </w:rPr>
              <w:fldChar w:fldCharType="begin"/>
            </w:r>
            <w:r>
              <w:rPr>
                <w:noProof/>
                <w:webHidden/>
              </w:rPr>
              <w:instrText xml:space="preserve"> PAGEREF _Toc192858190 \h </w:instrText>
            </w:r>
            <w:r>
              <w:rPr>
                <w:noProof/>
                <w:webHidden/>
              </w:rPr>
            </w:r>
            <w:r>
              <w:rPr>
                <w:noProof/>
                <w:webHidden/>
              </w:rPr>
              <w:fldChar w:fldCharType="separate"/>
            </w:r>
            <w:r>
              <w:rPr>
                <w:noProof/>
                <w:webHidden/>
              </w:rPr>
              <w:t>124</w:t>
            </w:r>
            <w:r>
              <w:rPr>
                <w:noProof/>
                <w:webHidden/>
              </w:rPr>
              <w:fldChar w:fldCharType="end"/>
            </w:r>
          </w:hyperlink>
        </w:p>
        <w:p w14:paraId="1665D5D3" w14:textId="7F8468E4" w:rsidR="00646D50" w:rsidRDefault="00646D50">
          <w:pPr>
            <w:pStyle w:val="TOC3"/>
            <w:tabs>
              <w:tab w:val="right" w:leader="dot" w:pos="9350"/>
            </w:tabs>
            <w:rPr>
              <w:rFonts w:eastAsiaTheme="minorEastAsia"/>
              <w:noProof/>
              <w:sz w:val="24"/>
              <w:szCs w:val="24"/>
              <w:lang w:val="en-US"/>
            </w:rPr>
          </w:pPr>
          <w:hyperlink w:anchor="_Toc192858191" w:history="1">
            <w:r w:rsidRPr="001A22E3">
              <w:rPr>
                <w:rStyle w:val="Hyperlink"/>
                <w:noProof/>
              </w:rPr>
              <w:t>5.2.2. Sănătate</w:t>
            </w:r>
            <w:r>
              <w:rPr>
                <w:noProof/>
                <w:webHidden/>
              </w:rPr>
              <w:tab/>
            </w:r>
            <w:r>
              <w:rPr>
                <w:noProof/>
                <w:webHidden/>
              </w:rPr>
              <w:fldChar w:fldCharType="begin"/>
            </w:r>
            <w:r>
              <w:rPr>
                <w:noProof/>
                <w:webHidden/>
              </w:rPr>
              <w:instrText xml:space="preserve"> PAGEREF _Toc192858191 \h </w:instrText>
            </w:r>
            <w:r>
              <w:rPr>
                <w:noProof/>
                <w:webHidden/>
              </w:rPr>
            </w:r>
            <w:r>
              <w:rPr>
                <w:noProof/>
                <w:webHidden/>
              </w:rPr>
              <w:fldChar w:fldCharType="separate"/>
            </w:r>
            <w:r>
              <w:rPr>
                <w:noProof/>
                <w:webHidden/>
              </w:rPr>
              <w:t>125</w:t>
            </w:r>
            <w:r>
              <w:rPr>
                <w:noProof/>
                <w:webHidden/>
              </w:rPr>
              <w:fldChar w:fldCharType="end"/>
            </w:r>
          </w:hyperlink>
        </w:p>
        <w:p w14:paraId="5BC8B9A5" w14:textId="5CC87221" w:rsidR="00646D50" w:rsidRDefault="00646D50">
          <w:pPr>
            <w:pStyle w:val="TOC3"/>
            <w:tabs>
              <w:tab w:val="right" w:leader="dot" w:pos="9350"/>
            </w:tabs>
            <w:rPr>
              <w:rFonts w:eastAsiaTheme="minorEastAsia"/>
              <w:noProof/>
              <w:sz w:val="24"/>
              <w:szCs w:val="24"/>
              <w:lang w:val="en-US"/>
            </w:rPr>
          </w:pPr>
          <w:hyperlink w:anchor="_Toc192858192" w:history="1">
            <w:r w:rsidRPr="001A22E3">
              <w:rPr>
                <w:rStyle w:val="Hyperlink"/>
                <w:noProof/>
              </w:rPr>
              <w:t>5.2.3. Servicii sociale și protecția împotriva violenței</w:t>
            </w:r>
            <w:r>
              <w:rPr>
                <w:noProof/>
                <w:webHidden/>
              </w:rPr>
              <w:tab/>
            </w:r>
            <w:r>
              <w:rPr>
                <w:noProof/>
                <w:webHidden/>
              </w:rPr>
              <w:fldChar w:fldCharType="begin"/>
            </w:r>
            <w:r>
              <w:rPr>
                <w:noProof/>
                <w:webHidden/>
              </w:rPr>
              <w:instrText xml:space="preserve"> PAGEREF _Toc192858192 \h </w:instrText>
            </w:r>
            <w:r>
              <w:rPr>
                <w:noProof/>
                <w:webHidden/>
              </w:rPr>
            </w:r>
            <w:r>
              <w:rPr>
                <w:noProof/>
                <w:webHidden/>
              </w:rPr>
              <w:fldChar w:fldCharType="separate"/>
            </w:r>
            <w:r>
              <w:rPr>
                <w:noProof/>
                <w:webHidden/>
              </w:rPr>
              <w:t>126</w:t>
            </w:r>
            <w:r>
              <w:rPr>
                <w:noProof/>
                <w:webHidden/>
              </w:rPr>
              <w:fldChar w:fldCharType="end"/>
            </w:r>
          </w:hyperlink>
        </w:p>
        <w:p w14:paraId="57358B45" w14:textId="42B57B87" w:rsidR="00646D50" w:rsidRDefault="00646D50">
          <w:pPr>
            <w:pStyle w:val="TOC3"/>
            <w:tabs>
              <w:tab w:val="right" w:leader="dot" w:pos="9350"/>
            </w:tabs>
            <w:rPr>
              <w:rFonts w:eastAsiaTheme="minorEastAsia"/>
              <w:noProof/>
              <w:sz w:val="24"/>
              <w:szCs w:val="24"/>
              <w:lang w:val="en-US"/>
            </w:rPr>
          </w:pPr>
          <w:hyperlink w:anchor="_Toc192858194" w:history="1">
            <w:r w:rsidRPr="001A22E3">
              <w:rPr>
                <w:rStyle w:val="Hyperlink"/>
                <w:noProof/>
              </w:rPr>
              <w:t>5.2.4. Accesul la un mediu sigur și curat, precum și la spații verzi</w:t>
            </w:r>
            <w:r>
              <w:rPr>
                <w:noProof/>
                <w:webHidden/>
              </w:rPr>
              <w:tab/>
            </w:r>
            <w:r>
              <w:rPr>
                <w:noProof/>
                <w:webHidden/>
              </w:rPr>
              <w:fldChar w:fldCharType="begin"/>
            </w:r>
            <w:r>
              <w:rPr>
                <w:noProof/>
                <w:webHidden/>
              </w:rPr>
              <w:instrText xml:space="preserve"> PAGEREF _Toc192858194 \h </w:instrText>
            </w:r>
            <w:r>
              <w:rPr>
                <w:noProof/>
                <w:webHidden/>
              </w:rPr>
            </w:r>
            <w:r>
              <w:rPr>
                <w:noProof/>
                <w:webHidden/>
              </w:rPr>
              <w:fldChar w:fldCharType="separate"/>
            </w:r>
            <w:r>
              <w:rPr>
                <w:noProof/>
                <w:webHidden/>
              </w:rPr>
              <w:t>127</w:t>
            </w:r>
            <w:r>
              <w:rPr>
                <w:noProof/>
                <w:webHidden/>
              </w:rPr>
              <w:fldChar w:fldCharType="end"/>
            </w:r>
          </w:hyperlink>
        </w:p>
        <w:p w14:paraId="3C2CC4E3" w14:textId="13D070F1" w:rsidR="00646D50" w:rsidRDefault="00646D50">
          <w:pPr>
            <w:pStyle w:val="TOC3"/>
            <w:tabs>
              <w:tab w:val="right" w:leader="dot" w:pos="9350"/>
            </w:tabs>
            <w:rPr>
              <w:rFonts w:eastAsiaTheme="minorEastAsia"/>
              <w:noProof/>
              <w:sz w:val="24"/>
              <w:szCs w:val="24"/>
              <w:lang w:val="en-US"/>
            </w:rPr>
          </w:pPr>
          <w:hyperlink w:anchor="_Toc192858195" w:history="1">
            <w:r w:rsidRPr="001A22E3">
              <w:rPr>
                <w:rStyle w:val="Hyperlink"/>
                <w:noProof/>
              </w:rPr>
              <w:t>5.2.5. Accesul la locuri de joacă, precum și la oportunități de petrecere a timpului liber</w:t>
            </w:r>
            <w:r>
              <w:rPr>
                <w:noProof/>
                <w:webHidden/>
              </w:rPr>
              <w:tab/>
            </w:r>
            <w:r>
              <w:rPr>
                <w:noProof/>
                <w:webHidden/>
              </w:rPr>
              <w:fldChar w:fldCharType="begin"/>
            </w:r>
            <w:r>
              <w:rPr>
                <w:noProof/>
                <w:webHidden/>
              </w:rPr>
              <w:instrText xml:space="preserve"> PAGEREF _Toc192858195 \h </w:instrText>
            </w:r>
            <w:r>
              <w:rPr>
                <w:noProof/>
                <w:webHidden/>
              </w:rPr>
            </w:r>
            <w:r>
              <w:rPr>
                <w:noProof/>
                <w:webHidden/>
              </w:rPr>
              <w:fldChar w:fldCharType="separate"/>
            </w:r>
            <w:r>
              <w:rPr>
                <w:noProof/>
                <w:webHidden/>
              </w:rPr>
              <w:t>127</w:t>
            </w:r>
            <w:r>
              <w:rPr>
                <w:noProof/>
                <w:webHidden/>
              </w:rPr>
              <w:fldChar w:fldCharType="end"/>
            </w:r>
          </w:hyperlink>
        </w:p>
        <w:p w14:paraId="1C8A04BF" w14:textId="4D1E05AA" w:rsidR="00646D50" w:rsidRDefault="00646D50">
          <w:pPr>
            <w:pStyle w:val="TOC2"/>
            <w:tabs>
              <w:tab w:val="right" w:leader="dot" w:pos="9350"/>
            </w:tabs>
            <w:rPr>
              <w:rFonts w:eastAsiaTheme="minorEastAsia"/>
              <w:noProof/>
              <w:sz w:val="24"/>
              <w:szCs w:val="24"/>
              <w:lang w:val="en-US"/>
            </w:rPr>
          </w:pPr>
          <w:hyperlink w:anchor="_Toc192858196" w:history="1">
            <w:r w:rsidRPr="001A22E3">
              <w:rPr>
                <w:rStyle w:val="Hyperlink"/>
                <w:b/>
                <w:bCs/>
                <w:noProof/>
              </w:rPr>
              <w:t>5.3. Participarea copiilor</w:t>
            </w:r>
            <w:r>
              <w:rPr>
                <w:noProof/>
                <w:webHidden/>
              </w:rPr>
              <w:tab/>
            </w:r>
            <w:r>
              <w:rPr>
                <w:noProof/>
                <w:webHidden/>
              </w:rPr>
              <w:fldChar w:fldCharType="begin"/>
            </w:r>
            <w:r>
              <w:rPr>
                <w:noProof/>
                <w:webHidden/>
              </w:rPr>
              <w:instrText xml:space="preserve"> PAGEREF _Toc192858196 \h </w:instrText>
            </w:r>
            <w:r>
              <w:rPr>
                <w:noProof/>
                <w:webHidden/>
              </w:rPr>
            </w:r>
            <w:r>
              <w:rPr>
                <w:noProof/>
                <w:webHidden/>
              </w:rPr>
              <w:fldChar w:fldCharType="separate"/>
            </w:r>
            <w:r>
              <w:rPr>
                <w:noProof/>
                <w:webHidden/>
              </w:rPr>
              <w:t>127</w:t>
            </w:r>
            <w:r>
              <w:rPr>
                <w:noProof/>
                <w:webHidden/>
              </w:rPr>
              <w:fldChar w:fldCharType="end"/>
            </w:r>
          </w:hyperlink>
        </w:p>
        <w:p w14:paraId="75E4C36A" w14:textId="107D18C2" w:rsidR="00646D50" w:rsidRDefault="00646D50">
          <w:pPr>
            <w:pStyle w:val="TOC2"/>
            <w:tabs>
              <w:tab w:val="right" w:leader="dot" w:pos="9350"/>
            </w:tabs>
            <w:rPr>
              <w:rFonts w:eastAsiaTheme="minorEastAsia"/>
              <w:noProof/>
              <w:sz w:val="24"/>
              <w:szCs w:val="24"/>
              <w:lang w:val="en-US"/>
            </w:rPr>
          </w:pPr>
          <w:hyperlink w:anchor="_Toc192858197" w:history="1">
            <w:r w:rsidRPr="001A22E3">
              <w:rPr>
                <w:rStyle w:val="Hyperlink"/>
                <w:b/>
                <w:bCs/>
                <w:noProof/>
              </w:rPr>
              <w:t>5.4. Eliminarea disciminării copiilor la nivelul politicilor și acțiunilor autorităților locale</w:t>
            </w:r>
            <w:r>
              <w:rPr>
                <w:noProof/>
                <w:webHidden/>
              </w:rPr>
              <w:tab/>
            </w:r>
            <w:r>
              <w:rPr>
                <w:noProof/>
                <w:webHidden/>
              </w:rPr>
              <w:fldChar w:fldCharType="begin"/>
            </w:r>
            <w:r>
              <w:rPr>
                <w:noProof/>
                <w:webHidden/>
              </w:rPr>
              <w:instrText xml:space="preserve"> PAGEREF _Toc192858197 \h </w:instrText>
            </w:r>
            <w:r>
              <w:rPr>
                <w:noProof/>
                <w:webHidden/>
              </w:rPr>
            </w:r>
            <w:r>
              <w:rPr>
                <w:noProof/>
                <w:webHidden/>
              </w:rPr>
              <w:fldChar w:fldCharType="separate"/>
            </w:r>
            <w:r>
              <w:rPr>
                <w:noProof/>
                <w:webHidden/>
              </w:rPr>
              <w:t>128</w:t>
            </w:r>
            <w:r>
              <w:rPr>
                <w:noProof/>
                <w:webHidden/>
              </w:rPr>
              <w:fldChar w:fldCharType="end"/>
            </w:r>
          </w:hyperlink>
        </w:p>
        <w:p w14:paraId="6429A3E7" w14:textId="6864BE28" w:rsidR="00646D50" w:rsidRDefault="00646D50">
          <w:pPr>
            <w:pStyle w:val="TOC1"/>
            <w:tabs>
              <w:tab w:val="right" w:leader="dot" w:pos="9350"/>
            </w:tabs>
            <w:rPr>
              <w:rFonts w:eastAsiaTheme="minorEastAsia"/>
              <w:noProof/>
              <w:sz w:val="24"/>
              <w:szCs w:val="24"/>
              <w:lang w:val="en-US"/>
            </w:rPr>
          </w:pPr>
          <w:hyperlink w:anchor="_Toc192858198" w:history="1">
            <w:r w:rsidRPr="001A22E3">
              <w:rPr>
                <w:rStyle w:val="Hyperlink"/>
                <w:b/>
                <w:bCs/>
                <w:noProof/>
              </w:rPr>
              <w:t>6. Recomandări</w:t>
            </w:r>
            <w:r>
              <w:rPr>
                <w:noProof/>
                <w:webHidden/>
              </w:rPr>
              <w:tab/>
            </w:r>
            <w:r>
              <w:rPr>
                <w:noProof/>
                <w:webHidden/>
              </w:rPr>
              <w:fldChar w:fldCharType="begin"/>
            </w:r>
            <w:r>
              <w:rPr>
                <w:noProof/>
                <w:webHidden/>
              </w:rPr>
              <w:instrText xml:space="preserve"> PAGEREF _Toc192858198 \h </w:instrText>
            </w:r>
            <w:r>
              <w:rPr>
                <w:noProof/>
                <w:webHidden/>
              </w:rPr>
            </w:r>
            <w:r>
              <w:rPr>
                <w:noProof/>
                <w:webHidden/>
              </w:rPr>
              <w:fldChar w:fldCharType="separate"/>
            </w:r>
            <w:r>
              <w:rPr>
                <w:noProof/>
                <w:webHidden/>
              </w:rPr>
              <w:t>129</w:t>
            </w:r>
            <w:r>
              <w:rPr>
                <w:noProof/>
                <w:webHidden/>
              </w:rPr>
              <w:fldChar w:fldCharType="end"/>
            </w:r>
          </w:hyperlink>
        </w:p>
        <w:p w14:paraId="2C81D26D" w14:textId="71EAF6F1" w:rsidR="00646D50" w:rsidRDefault="00646D50">
          <w:pPr>
            <w:pStyle w:val="TOC2"/>
            <w:tabs>
              <w:tab w:val="right" w:leader="dot" w:pos="9350"/>
            </w:tabs>
            <w:rPr>
              <w:rFonts w:eastAsiaTheme="minorEastAsia"/>
              <w:noProof/>
              <w:sz w:val="24"/>
              <w:szCs w:val="24"/>
              <w:lang w:val="en-US"/>
            </w:rPr>
          </w:pPr>
          <w:hyperlink w:anchor="_Toc192858199" w:history="1">
            <w:r w:rsidRPr="001A22E3">
              <w:rPr>
                <w:rStyle w:val="Hyperlink"/>
                <w:b/>
                <w:bCs/>
                <w:noProof/>
              </w:rPr>
              <w:t>6.1. Aspecte generale și strategice</w:t>
            </w:r>
            <w:r>
              <w:rPr>
                <w:noProof/>
                <w:webHidden/>
              </w:rPr>
              <w:tab/>
            </w:r>
            <w:r>
              <w:rPr>
                <w:noProof/>
                <w:webHidden/>
              </w:rPr>
              <w:fldChar w:fldCharType="begin"/>
            </w:r>
            <w:r>
              <w:rPr>
                <w:noProof/>
                <w:webHidden/>
              </w:rPr>
              <w:instrText xml:space="preserve"> PAGEREF _Toc192858199 \h </w:instrText>
            </w:r>
            <w:r>
              <w:rPr>
                <w:noProof/>
                <w:webHidden/>
              </w:rPr>
            </w:r>
            <w:r>
              <w:rPr>
                <w:noProof/>
                <w:webHidden/>
              </w:rPr>
              <w:fldChar w:fldCharType="separate"/>
            </w:r>
            <w:r>
              <w:rPr>
                <w:noProof/>
                <w:webHidden/>
              </w:rPr>
              <w:t>129</w:t>
            </w:r>
            <w:r>
              <w:rPr>
                <w:noProof/>
                <w:webHidden/>
              </w:rPr>
              <w:fldChar w:fldCharType="end"/>
            </w:r>
          </w:hyperlink>
        </w:p>
        <w:p w14:paraId="0B725C98" w14:textId="125CE770" w:rsidR="00646D50" w:rsidRDefault="00646D50">
          <w:pPr>
            <w:pStyle w:val="TOC2"/>
            <w:tabs>
              <w:tab w:val="right" w:leader="dot" w:pos="9350"/>
            </w:tabs>
            <w:rPr>
              <w:rFonts w:eastAsiaTheme="minorEastAsia"/>
              <w:noProof/>
              <w:sz w:val="24"/>
              <w:szCs w:val="24"/>
              <w:lang w:val="en-US"/>
            </w:rPr>
          </w:pPr>
          <w:hyperlink w:anchor="_Toc192858200" w:history="1">
            <w:r w:rsidRPr="001A22E3">
              <w:rPr>
                <w:rStyle w:val="Hyperlink"/>
                <w:b/>
                <w:bCs/>
                <w:noProof/>
              </w:rPr>
              <w:t>6.2. Obținerea de rezultate pentru copii în sfera anumitor drepturi ale copilului</w:t>
            </w:r>
            <w:r>
              <w:rPr>
                <w:noProof/>
                <w:webHidden/>
              </w:rPr>
              <w:tab/>
            </w:r>
            <w:r>
              <w:rPr>
                <w:noProof/>
                <w:webHidden/>
              </w:rPr>
              <w:fldChar w:fldCharType="begin"/>
            </w:r>
            <w:r>
              <w:rPr>
                <w:noProof/>
                <w:webHidden/>
              </w:rPr>
              <w:instrText xml:space="preserve"> PAGEREF _Toc192858200 \h </w:instrText>
            </w:r>
            <w:r>
              <w:rPr>
                <w:noProof/>
                <w:webHidden/>
              </w:rPr>
            </w:r>
            <w:r>
              <w:rPr>
                <w:noProof/>
                <w:webHidden/>
              </w:rPr>
              <w:fldChar w:fldCharType="separate"/>
            </w:r>
            <w:r>
              <w:rPr>
                <w:noProof/>
                <w:webHidden/>
              </w:rPr>
              <w:t>130</w:t>
            </w:r>
            <w:r>
              <w:rPr>
                <w:noProof/>
                <w:webHidden/>
              </w:rPr>
              <w:fldChar w:fldCharType="end"/>
            </w:r>
          </w:hyperlink>
        </w:p>
        <w:p w14:paraId="3D56E126" w14:textId="48B8D252" w:rsidR="00646D50" w:rsidRDefault="00646D50">
          <w:pPr>
            <w:pStyle w:val="TOC3"/>
            <w:tabs>
              <w:tab w:val="right" w:leader="dot" w:pos="9350"/>
            </w:tabs>
            <w:rPr>
              <w:rFonts w:eastAsiaTheme="minorEastAsia"/>
              <w:noProof/>
              <w:sz w:val="24"/>
              <w:szCs w:val="24"/>
              <w:lang w:val="en-US"/>
            </w:rPr>
          </w:pPr>
          <w:hyperlink w:anchor="_Toc192858201" w:history="1">
            <w:r w:rsidRPr="001A22E3">
              <w:rPr>
                <w:rStyle w:val="Hyperlink"/>
                <w:noProof/>
              </w:rPr>
              <w:t>6.2.1. Educație</w:t>
            </w:r>
            <w:r>
              <w:rPr>
                <w:noProof/>
                <w:webHidden/>
              </w:rPr>
              <w:tab/>
            </w:r>
            <w:r>
              <w:rPr>
                <w:noProof/>
                <w:webHidden/>
              </w:rPr>
              <w:fldChar w:fldCharType="begin"/>
            </w:r>
            <w:r>
              <w:rPr>
                <w:noProof/>
                <w:webHidden/>
              </w:rPr>
              <w:instrText xml:space="preserve"> PAGEREF _Toc192858201 \h </w:instrText>
            </w:r>
            <w:r>
              <w:rPr>
                <w:noProof/>
                <w:webHidden/>
              </w:rPr>
            </w:r>
            <w:r>
              <w:rPr>
                <w:noProof/>
                <w:webHidden/>
              </w:rPr>
              <w:fldChar w:fldCharType="separate"/>
            </w:r>
            <w:r>
              <w:rPr>
                <w:noProof/>
                <w:webHidden/>
              </w:rPr>
              <w:t>130</w:t>
            </w:r>
            <w:r>
              <w:rPr>
                <w:noProof/>
                <w:webHidden/>
              </w:rPr>
              <w:fldChar w:fldCharType="end"/>
            </w:r>
          </w:hyperlink>
        </w:p>
        <w:p w14:paraId="490855E8" w14:textId="064DB1AB" w:rsidR="00646D50" w:rsidRDefault="00646D50">
          <w:pPr>
            <w:pStyle w:val="TOC3"/>
            <w:tabs>
              <w:tab w:val="right" w:leader="dot" w:pos="9350"/>
            </w:tabs>
            <w:rPr>
              <w:rFonts w:eastAsiaTheme="minorEastAsia"/>
              <w:noProof/>
              <w:sz w:val="24"/>
              <w:szCs w:val="24"/>
              <w:lang w:val="en-US"/>
            </w:rPr>
          </w:pPr>
          <w:hyperlink w:anchor="_Toc192858202" w:history="1">
            <w:r w:rsidRPr="001A22E3">
              <w:rPr>
                <w:rStyle w:val="Hyperlink"/>
                <w:noProof/>
              </w:rPr>
              <w:t>6.2.2. Sănătate</w:t>
            </w:r>
            <w:r>
              <w:rPr>
                <w:noProof/>
                <w:webHidden/>
              </w:rPr>
              <w:tab/>
            </w:r>
            <w:r>
              <w:rPr>
                <w:noProof/>
                <w:webHidden/>
              </w:rPr>
              <w:fldChar w:fldCharType="begin"/>
            </w:r>
            <w:r>
              <w:rPr>
                <w:noProof/>
                <w:webHidden/>
              </w:rPr>
              <w:instrText xml:space="preserve"> PAGEREF _Toc192858202 \h </w:instrText>
            </w:r>
            <w:r>
              <w:rPr>
                <w:noProof/>
                <w:webHidden/>
              </w:rPr>
            </w:r>
            <w:r>
              <w:rPr>
                <w:noProof/>
                <w:webHidden/>
              </w:rPr>
              <w:fldChar w:fldCharType="separate"/>
            </w:r>
            <w:r>
              <w:rPr>
                <w:noProof/>
                <w:webHidden/>
              </w:rPr>
              <w:t>130</w:t>
            </w:r>
            <w:r>
              <w:rPr>
                <w:noProof/>
                <w:webHidden/>
              </w:rPr>
              <w:fldChar w:fldCharType="end"/>
            </w:r>
          </w:hyperlink>
        </w:p>
        <w:p w14:paraId="5FD47CB9" w14:textId="4858D42A" w:rsidR="00646D50" w:rsidRDefault="00646D50">
          <w:pPr>
            <w:pStyle w:val="TOC3"/>
            <w:tabs>
              <w:tab w:val="right" w:leader="dot" w:pos="9350"/>
            </w:tabs>
            <w:rPr>
              <w:rFonts w:eastAsiaTheme="minorEastAsia"/>
              <w:noProof/>
              <w:sz w:val="24"/>
              <w:szCs w:val="24"/>
              <w:lang w:val="en-US"/>
            </w:rPr>
          </w:pPr>
          <w:hyperlink w:anchor="_Toc192858203" w:history="1">
            <w:r w:rsidRPr="001A22E3">
              <w:rPr>
                <w:rStyle w:val="Hyperlink"/>
                <w:noProof/>
              </w:rPr>
              <w:t>6.2.3. Servicii sociale și protecția împotriva violenței</w:t>
            </w:r>
            <w:r>
              <w:rPr>
                <w:noProof/>
                <w:webHidden/>
              </w:rPr>
              <w:tab/>
            </w:r>
            <w:r>
              <w:rPr>
                <w:noProof/>
                <w:webHidden/>
              </w:rPr>
              <w:fldChar w:fldCharType="begin"/>
            </w:r>
            <w:r>
              <w:rPr>
                <w:noProof/>
                <w:webHidden/>
              </w:rPr>
              <w:instrText xml:space="preserve"> PAGEREF _Toc192858203 \h </w:instrText>
            </w:r>
            <w:r>
              <w:rPr>
                <w:noProof/>
                <w:webHidden/>
              </w:rPr>
            </w:r>
            <w:r>
              <w:rPr>
                <w:noProof/>
                <w:webHidden/>
              </w:rPr>
              <w:fldChar w:fldCharType="separate"/>
            </w:r>
            <w:r>
              <w:rPr>
                <w:noProof/>
                <w:webHidden/>
              </w:rPr>
              <w:t>131</w:t>
            </w:r>
            <w:r>
              <w:rPr>
                <w:noProof/>
                <w:webHidden/>
              </w:rPr>
              <w:fldChar w:fldCharType="end"/>
            </w:r>
          </w:hyperlink>
        </w:p>
        <w:p w14:paraId="75C19E12" w14:textId="7693843A" w:rsidR="00646D50" w:rsidRDefault="00646D50">
          <w:pPr>
            <w:pStyle w:val="TOC3"/>
            <w:tabs>
              <w:tab w:val="right" w:leader="dot" w:pos="9350"/>
            </w:tabs>
            <w:rPr>
              <w:rFonts w:eastAsiaTheme="minorEastAsia"/>
              <w:noProof/>
              <w:sz w:val="24"/>
              <w:szCs w:val="24"/>
              <w:lang w:val="en-US"/>
            </w:rPr>
          </w:pPr>
          <w:hyperlink w:anchor="_Toc192858204" w:history="1">
            <w:r w:rsidRPr="001A22E3">
              <w:rPr>
                <w:rStyle w:val="Hyperlink"/>
                <w:noProof/>
              </w:rPr>
              <w:t>6.2.4. Accesul la un mediu sigur și curat, precum și la spații verzi</w:t>
            </w:r>
            <w:r>
              <w:rPr>
                <w:noProof/>
                <w:webHidden/>
              </w:rPr>
              <w:tab/>
            </w:r>
            <w:r>
              <w:rPr>
                <w:noProof/>
                <w:webHidden/>
              </w:rPr>
              <w:fldChar w:fldCharType="begin"/>
            </w:r>
            <w:r>
              <w:rPr>
                <w:noProof/>
                <w:webHidden/>
              </w:rPr>
              <w:instrText xml:space="preserve"> PAGEREF _Toc192858204 \h </w:instrText>
            </w:r>
            <w:r>
              <w:rPr>
                <w:noProof/>
                <w:webHidden/>
              </w:rPr>
            </w:r>
            <w:r>
              <w:rPr>
                <w:noProof/>
                <w:webHidden/>
              </w:rPr>
              <w:fldChar w:fldCharType="separate"/>
            </w:r>
            <w:r>
              <w:rPr>
                <w:noProof/>
                <w:webHidden/>
              </w:rPr>
              <w:t>131</w:t>
            </w:r>
            <w:r>
              <w:rPr>
                <w:noProof/>
                <w:webHidden/>
              </w:rPr>
              <w:fldChar w:fldCharType="end"/>
            </w:r>
          </w:hyperlink>
        </w:p>
        <w:p w14:paraId="1FDA02B7" w14:textId="0F928653" w:rsidR="00646D50" w:rsidRDefault="00646D50">
          <w:pPr>
            <w:pStyle w:val="TOC3"/>
            <w:tabs>
              <w:tab w:val="right" w:leader="dot" w:pos="9350"/>
            </w:tabs>
            <w:rPr>
              <w:rFonts w:eastAsiaTheme="minorEastAsia"/>
              <w:noProof/>
              <w:sz w:val="24"/>
              <w:szCs w:val="24"/>
              <w:lang w:val="en-US"/>
            </w:rPr>
          </w:pPr>
          <w:hyperlink w:anchor="_Toc192858205" w:history="1">
            <w:r w:rsidRPr="001A22E3">
              <w:rPr>
                <w:rStyle w:val="Hyperlink"/>
                <w:noProof/>
              </w:rPr>
              <w:t>6.2.5. Accesul la locuri de joacă, precum și la oportunități de petrecere a timpului liber</w:t>
            </w:r>
            <w:r>
              <w:rPr>
                <w:noProof/>
                <w:webHidden/>
              </w:rPr>
              <w:tab/>
            </w:r>
            <w:r>
              <w:rPr>
                <w:noProof/>
                <w:webHidden/>
              </w:rPr>
              <w:fldChar w:fldCharType="begin"/>
            </w:r>
            <w:r>
              <w:rPr>
                <w:noProof/>
                <w:webHidden/>
              </w:rPr>
              <w:instrText xml:space="preserve"> PAGEREF _Toc192858205 \h </w:instrText>
            </w:r>
            <w:r>
              <w:rPr>
                <w:noProof/>
                <w:webHidden/>
              </w:rPr>
            </w:r>
            <w:r>
              <w:rPr>
                <w:noProof/>
                <w:webHidden/>
              </w:rPr>
              <w:fldChar w:fldCharType="separate"/>
            </w:r>
            <w:r>
              <w:rPr>
                <w:noProof/>
                <w:webHidden/>
              </w:rPr>
              <w:t>131</w:t>
            </w:r>
            <w:r>
              <w:rPr>
                <w:noProof/>
                <w:webHidden/>
              </w:rPr>
              <w:fldChar w:fldCharType="end"/>
            </w:r>
          </w:hyperlink>
        </w:p>
        <w:p w14:paraId="09A6E8CC" w14:textId="1634C264" w:rsidR="00646D50" w:rsidRDefault="00646D50">
          <w:pPr>
            <w:pStyle w:val="TOC2"/>
            <w:tabs>
              <w:tab w:val="right" w:leader="dot" w:pos="9350"/>
            </w:tabs>
            <w:rPr>
              <w:rFonts w:eastAsiaTheme="minorEastAsia"/>
              <w:noProof/>
              <w:sz w:val="24"/>
              <w:szCs w:val="24"/>
              <w:lang w:val="en-US"/>
            </w:rPr>
          </w:pPr>
          <w:hyperlink w:anchor="_Toc192858206" w:history="1">
            <w:r w:rsidRPr="001A22E3">
              <w:rPr>
                <w:rStyle w:val="Hyperlink"/>
                <w:b/>
                <w:bCs/>
                <w:noProof/>
              </w:rPr>
              <w:t>6.3. Participarea copiilor</w:t>
            </w:r>
            <w:r>
              <w:rPr>
                <w:noProof/>
                <w:webHidden/>
              </w:rPr>
              <w:tab/>
            </w:r>
            <w:r>
              <w:rPr>
                <w:noProof/>
                <w:webHidden/>
              </w:rPr>
              <w:fldChar w:fldCharType="begin"/>
            </w:r>
            <w:r>
              <w:rPr>
                <w:noProof/>
                <w:webHidden/>
              </w:rPr>
              <w:instrText xml:space="preserve"> PAGEREF _Toc192858206 \h </w:instrText>
            </w:r>
            <w:r>
              <w:rPr>
                <w:noProof/>
                <w:webHidden/>
              </w:rPr>
            </w:r>
            <w:r>
              <w:rPr>
                <w:noProof/>
                <w:webHidden/>
              </w:rPr>
              <w:fldChar w:fldCharType="separate"/>
            </w:r>
            <w:r>
              <w:rPr>
                <w:noProof/>
                <w:webHidden/>
              </w:rPr>
              <w:t>132</w:t>
            </w:r>
            <w:r>
              <w:rPr>
                <w:noProof/>
                <w:webHidden/>
              </w:rPr>
              <w:fldChar w:fldCharType="end"/>
            </w:r>
          </w:hyperlink>
        </w:p>
        <w:p w14:paraId="633D8411" w14:textId="031E8A7B" w:rsidR="00646D50" w:rsidRDefault="00646D50">
          <w:pPr>
            <w:pStyle w:val="TOC2"/>
            <w:tabs>
              <w:tab w:val="right" w:leader="dot" w:pos="9350"/>
            </w:tabs>
            <w:rPr>
              <w:rFonts w:eastAsiaTheme="minorEastAsia"/>
              <w:noProof/>
              <w:sz w:val="24"/>
              <w:szCs w:val="24"/>
              <w:lang w:val="en-US"/>
            </w:rPr>
          </w:pPr>
          <w:hyperlink w:anchor="_Toc192858207" w:history="1">
            <w:r w:rsidRPr="001A22E3">
              <w:rPr>
                <w:rStyle w:val="Hyperlink"/>
                <w:b/>
                <w:bCs/>
                <w:noProof/>
              </w:rPr>
              <w:t>6.4. Eliminarea disciminării copiilor la nivelul politicilor și acțiunilor autorităților locale</w:t>
            </w:r>
            <w:r>
              <w:rPr>
                <w:noProof/>
                <w:webHidden/>
              </w:rPr>
              <w:tab/>
            </w:r>
            <w:r>
              <w:rPr>
                <w:noProof/>
                <w:webHidden/>
              </w:rPr>
              <w:fldChar w:fldCharType="begin"/>
            </w:r>
            <w:r>
              <w:rPr>
                <w:noProof/>
                <w:webHidden/>
              </w:rPr>
              <w:instrText xml:space="preserve"> PAGEREF _Toc192858207 \h </w:instrText>
            </w:r>
            <w:r>
              <w:rPr>
                <w:noProof/>
                <w:webHidden/>
              </w:rPr>
            </w:r>
            <w:r>
              <w:rPr>
                <w:noProof/>
                <w:webHidden/>
              </w:rPr>
              <w:fldChar w:fldCharType="separate"/>
            </w:r>
            <w:r>
              <w:rPr>
                <w:noProof/>
                <w:webHidden/>
              </w:rPr>
              <w:t>132</w:t>
            </w:r>
            <w:r>
              <w:rPr>
                <w:noProof/>
                <w:webHidden/>
              </w:rPr>
              <w:fldChar w:fldCharType="end"/>
            </w:r>
          </w:hyperlink>
        </w:p>
        <w:p w14:paraId="7162F8FF" w14:textId="4A007597" w:rsidR="00D80DE7" w:rsidRPr="00C80B6A" w:rsidRDefault="00D80DE7" w:rsidP="00C64437">
          <w:pPr>
            <w:spacing w:after="120" w:line="276" w:lineRule="auto"/>
          </w:pPr>
          <w:r w:rsidRPr="00C80B6A">
            <w:rPr>
              <w:b/>
              <w:bCs/>
            </w:rPr>
            <w:fldChar w:fldCharType="end"/>
          </w:r>
        </w:p>
      </w:sdtContent>
    </w:sdt>
    <w:p w14:paraId="636227EE" w14:textId="58EC3C18" w:rsidR="0098162E" w:rsidRPr="00C80B6A" w:rsidRDefault="0098162E" w:rsidP="00C64437">
      <w:pPr>
        <w:spacing w:after="120" w:line="276" w:lineRule="auto"/>
      </w:pPr>
      <w:r w:rsidRPr="00C80B6A">
        <w:br w:type="page"/>
      </w:r>
    </w:p>
    <w:p w14:paraId="79CA45D3" w14:textId="145F1612" w:rsidR="0098162E" w:rsidRPr="00C80B6A" w:rsidRDefault="00155286" w:rsidP="00C64437">
      <w:pPr>
        <w:pStyle w:val="Heading1"/>
        <w:spacing w:before="0" w:after="120" w:line="276" w:lineRule="auto"/>
        <w:rPr>
          <w:b/>
          <w:bCs/>
        </w:rPr>
      </w:pPr>
      <w:bookmarkStart w:id="2" w:name="_Toc192858157"/>
      <w:bookmarkStart w:id="3" w:name="_Hlk153724533"/>
      <w:r w:rsidRPr="00C80B6A">
        <w:rPr>
          <w:b/>
          <w:bCs/>
        </w:rPr>
        <w:lastRenderedPageBreak/>
        <w:t>Abrevieri</w:t>
      </w:r>
      <w:bookmarkEnd w:id="2"/>
    </w:p>
    <w:p w14:paraId="054D5640" w14:textId="77777777" w:rsidR="005C4FE9" w:rsidRPr="00C80B6A" w:rsidRDefault="005C4FE9" w:rsidP="00C64437">
      <w:pPr>
        <w:spacing w:after="120" w:line="276" w:lineRule="auto"/>
      </w:pPr>
    </w:p>
    <w:p w14:paraId="0D97B533" w14:textId="3B0B6372" w:rsidR="00155286" w:rsidRPr="00C80B6A" w:rsidRDefault="005C4FE9" w:rsidP="00C64437">
      <w:pPr>
        <w:spacing w:after="120" w:line="276" w:lineRule="auto"/>
      </w:pPr>
      <w:r w:rsidRPr="00C80B6A">
        <w:t>ANPDCA</w:t>
      </w:r>
      <w:r w:rsidRPr="00C80B6A">
        <w:tab/>
        <w:t>Autoritatea Națională pentru Protecția Drepturilor Copilului și Adopție</w:t>
      </w:r>
    </w:p>
    <w:p w14:paraId="4A204CB9" w14:textId="59156486" w:rsidR="00DF5804" w:rsidRPr="00C80B6A" w:rsidRDefault="00DF5804" w:rsidP="00C64437">
      <w:pPr>
        <w:spacing w:after="120" w:line="276" w:lineRule="auto"/>
      </w:pPr>
      <w:r w:rsidRPr="00C80B6A">
        <w:t>CCI</w:t>
      </w:r>
      <w:r w:rsidRPr="00C80B6A">
        <w:tab/>
      </w:r>
      <w:r w:rsidRPr="00C80B6A">
        <w:tab/>
        <w:t xml:space="preserve">Centru Comunitar </w:t>
      </w:r>
      <w:r w:rsidR="00886F9E" w:rsidRPr="00C80B6A">
        <w:t xml:space="preserve">de Servicii </w:t>
      </w:r>
      <w:r w:rsidRPr="00C80B6A">
        <w:t>Integrat</w:t>
      </w:r>
      <w:r w:rsidR="00886F9E" w:rsidRPr="00C80B6A">
        <w:t>e</w:t>
      </w:r>
    </w:p>
    <w:p w14:paraId="28EE6785" w14:textId="20CA0EE2" w:rsidR="00155286" w:rsidRPr="00C80B6A" w:rsidRDefault="00155286" w:rsidP="00C64437">
      <w:pPr>
        <w:spacing w:after="120" w:line="276" w:lineRule="auto"/>
        <w:rPr>
          <w:rStyle w:val="A3"/>
          <w:b w:val="0"/>
          <w:bCs w:val="0"/>
        </w:rPr>
      </w:pPr>
      <w:r w:rsidRPr="00C80B6A">
        <w:rPr>
          <w:rStyle w:val="A3"/>
          <w:b w:val="0"/>
          <w:bCs w:val="0"/>
        </w:rPr>
        <w:t>CLC</w:t>
      </w:r>
      <w:r w:rsidRPr="00C80B6A">
        <w:rPr>
          <w:rStyle w:val="A3"/>
          <w:b w:val="0"/>
          <w:bCs w:val="0"/>
        </w:rPr>
        <w:tab/>
      </w:r>
      <w:r w:rsidRPr="00C80B6A">
        <w:rPr>
          <w:rStyle w:val="A3"/>
          <w:b w:val="0"/>
          <w:bCs w:val="0"/>
        </w:rPr>
        <w:tab/>
        <w:t>Comitet Local de Coordonare</w:t>
      </w:r>
    </w:p>
    <w:p w14:paraId="7D9B5BDD" w14:textId="4178549A" w:rsidR="00B43D0C" w:rsidRPr="00C80B6A" w:rsidRDefault="00B43D0C" w:rsidP="00C64437">
      <w:pPr>
        <w:spacing w:after="120" w:line="276" w:lineRule="auto"/>
        <w:rPr>
          <w:b/>
          <w:bCs/>
        </w:rPr>
      </w:pPr>
      <w:r w:rsidRPr="00C80B6A">
        <w:rPr>
          <w:rStyle w:val="A3"/>
          <w:b w:val="0"/>
          <w:bCs w:val="0"/>
        </w:rPr>
        <w:t>CMBRAE</w:t>
      </w:r>
      <w:r w:rsidRPr="00C80B6A">
        <w:rPr>
          <w:rStyle w:val="A3"/>
          <w:b w:val="0"/>
          <w:bCs w:val="0"/>
        </w:rPr>
        <w:tab/>
        <w:t>Centrul Municipiului București de Resurse și Asistență Educațională</w:t>
      </w:r>
    </w:p>
    <w:p w14:paraId="75A30697" w14:textId="5F49AFE9" w:rsidR="00155286" w:rsidRPr="00C80B6A" w:rsidRDefault="00155286" w:rsidP="00C64437">
      <w:pPr>
        <w:spacing w:after="120" w:line="276" w:lineRule="auto"/>
      </w:pPr>
      <w:r w:rsidRPr="00C80B6A">
        <w:t>DAS</w:t>
      </w:r>
      <w:r w:rsidRPr="00C80B6A">
        <w:tab/>
      </w:r>
      <w:r w:rsidRPr="00C80B6A">
        <w:tab/>
        <w:t>Direcția de Asistență Socială</w:t>
      </w:r>
    </w:p>
    <w:p w14:paraId="753C63DD" w14:textId="3938BBF1" w:rsidR="00155286" w:rsidRPr="00C80B6A" w:rsidRDefault="00155286" w:rsidP="00C64437">
      <w:pPr>
        <w:spacing w:after="120" w:line="276" w:lineRule="auto"/>
      </w:pPr>
      <w:r w:rsidRPr="00C80B6A">
        <w:t>DGASPC</w:t>
      </w:r>
      <w:r w:rsidRPr="00C80B6A">
        <w:tab/>
        <w:t>Direcția Generală de Asistență Socială și Protecție a Copilului</w:t>
      </w:r>
    </w:p>
    <w:p w14:paraId="27B52A28" w14:textId="6C1EFECB" w:rsidR="00155286" w:rsidRPr="00C80B6A" w:rsidRDefault="00155286" w:rsidP="00C64437">
      <w:pPr>
        <w:spacing w:after="120" w:line="276" w:lineRule="auto"/>
      </w:pPr>
      <w:r w:rsidRPr="00C80B6A">
        <w:t>DSP</w:t>
      </w:r>
      <w:r w:rsidRPr="00C80B6A">
        <w:tab/>
      </w:r>
      <w:r w:rsidRPr="00C80B6A">
        <w:tab/>
        <w:t>Direcția de Sănătate Publică</w:t>
      </w:r>
    </w:p>
    <w:p w14:paraId="28D01D0F" w14:textId="35E0A68A" w:rsidR="00155286" w:rsidRPr="00C80B6A" w:rsidRDefault="00155286" w:rsidP="00C64437">
      <w:pPr>
        <w:spacing w:after="120" w:line="276" w:lineRule="auto"/>
      </w:pPr>
      <w:r w:rsidRPr="00C80B6A">
        <w:t>ILPC</w:t>
      </w:r>
      <w:r w:rsidRPr="00C80B6A">
        <w:tab/>
      </w:r>
      <w:r w:rsidRPr="00C80B6A">
        <w:tab/>
        <w:t>Inițiativa “Localități prietene ale copiilor”</w:t>
      </w:r>
    </w:p>
    <w:p w14:paraId="0D3C1F79" w14:textId="5E289E57" w:rsidR="005C4FE9" w:rsidRPr="00C80B6A" w:rsidRDefault="005C4FE9" w:rsidP="00C64437">
      <w:pPr>
        <w:spacing w:after="120" w:line="276" w:lineRule="auto"/>
      </w:pPr>
      <w:r w:rsidRPr="00C80B6A">
        <w:t>IMM</w:t>
      </w:r>
      <w:r w:rsidRPr="00C80B6A">
        <w:tab/>
      </w:r>
      <w:r w:rsidRPr="00C80B6A">
        <w:tab/>
        <w:t>Întreprinderi mici și mijlocii</w:t>
      </w:r>
    </w:p>
    <w:p w14:paraId="2BD90BBD" w14:textId="20553E29" w:rsidR="005C4FE9" w:rsidRPr="00C80B6A" w:rsidRDefault="005C4FE9" w:rsidP="00C64437">
      <w:pPr>
        <w:spacing w:after="120" w:line="276" w:lineRule="auto"/>
      </w:pPr>
      <w:r w:rsidRPr="00C80B6A">
        <w:t>IPJ</w:t>
      </w:r>
      <w:r w:rsidRPr="00C80B6A">
        <w:tab/>
      </w:r>
      <w:r w:rsidRPr="00C80B6A">
        <w:tab/>
        <w:t>Inspectoratul Județean de Poliție</w:t>
      </w:r>
    </w:p>
    <w:p w14:paraId="5C0AACC2" w14:textId="0A83838F" w:rsidR="00B21209" w:rsidRPr="00C80B6A" w:rsidRDefault="00B21209" w:rsidP="00C64437">
      <w:pPr>
        <w:spacing w:after="120" w:line="276" w:lineRule="auto"/>
      </w:pPr>
      <w:r w:rsidRPr="00C80B6A">
        <w:t>INS</w:t>
      </w:r>
      <w:r w:rsidRPr="00C80B6A">
        <w:tab/>
      </w:r>
      <w:r w:rsidRPr="00C80B6A">
        <w:tab/>
        <w:t>Institutul Național de Statistică</w:t>
      </w:r>
    </w:p>
    <w:p w14:paraId="12520D96" w14:textId="39AFD84A" w:rsidR="00187D94" w:rsidRPr="00C80B6A" w:rsidRDefault="00187D94" w:rsidP="00C64437">
      <w:pPr>
        <w:spacing w:after="120" w:line="276" w:lineRule="auto"/>
      </w:pPr>
      <w:r w:rsidRPr="00C80B6A">
        <w:t>MFP</w:t>
      </w:r>
      <w:r w:rsidRPr="00C80B6A">
        <w:tab/>
      </w:r>
      <w:r w:rsidRPr="00C80B6A">
        <w:tab/>
        <w:t>Ministerul Finanțelor Publice</w:t>
      </w:r>
    </w:p>
    <w:p w14:paraId="441EC85E" w14:textId="33CE4323" w:rsidR="005C4FE9" w:rsidRPr="00C80B6A" w:rsidRDefault="005C4FE9" w:rsidP="00C64437">
      <w:pPr>
        <w:spacing w:after="120" w:line="276" w:lineRule="auto"/>
      </w:pPr>
      <w:r w:rsidRPr="00C80B6A">
        <w:t>ONG</w:t>
      </w:r>
      <w:r w:rsidRPr="00C80B6A">
        <w:tab/>
      </w:r>
      <w:r w:rsidRPr="00C80B6A">
        <w:tab/>
        <w:t>Organizație neguvernamentală</w:t>
      </w:r>
    </w:p>
    <w:p w14:paraId="2B41FD59" w14:textId="672E2D3C" w:rsidR="00150DEC" w:rsidRPr="00C80B6A" w:rsidRDefault="00150DEC" w:rsidP="00C64437">
      <w:pPr>
        <w:spacing w:after="120" w:line="276" w:lineRule="auto"/>
      </w:pPr>
      <w:r w:rsidRPr="00C80B6A">
        <w:t>SitAn</w:t>
      </w:r>
      <w:r w:rsidRPr="00C80B6A">
        <w:tab/>
      </w:r>
      <w:r w:rsidRPr="00C80B6A">
        <w:tab/>
        <w:t>Analiză de situație</w:t>
      </w:r>
    </w:p>
    <w:p w14:paraId="26FB26C4" w14:textId="351639FF" w:rsidR="00E8341B" w:rsidRPr="00C80B6A" w:rsidRDefault="00E8341B" w:rsidP="00C64437">
      <w:pPr>
        <w:spacing w:after="120" w:line="276" w:lineRule="auto"/>
      </w:pPr>
      <w:r w:rsidRPr="00C80B6A">
        <w:t>SIDU</w:t>
      </w:r>
      <w:r w:rsidRPr="00C80B6A">
        <w:tab/>
      </w:r>
      <w:r w:rsidRPr="00C80B6A">
        <w:tab/>
        <w:t>Strategie Integrată de Dezvoltare Urbană</w:t>
      </w:r>
    </w:p>
    <w:p w14:paraId="05BFCC52" w14:textId="767B4511" w:rsidR="00E8341B" w:rsidRPr="00C80B6A" w:rsidRDefault="00E8341B" w:rsidP="00C64437">
      <w:pPr>
        <w:spacing w:after="120" w:line="276" w:lineRule="auto"/>
      </w:pPr>
      <w:r w:rsidRPr="00C80B6A">
        <w:t>SF</w:t>
      </w:r>
      <w:r w:rsidRPr="00C80B6A">
        <w:tab/>
      </w:r>
      <w:r w:rsidRPr="00C80B6A">
        <w:tab/>
        <w:t>Strudiu de fezabilitate</w:t>
      </w:r>
    </w:p>
    <w:p w14:paraId="551561E0" w14:textId="2E2AF14B" w:rsidR="005C4FE9" w:rsidRPr="00C80B6A" w:rsidRDefault="005C4FE9" w:rsidP="00C64437">
      <w:pPr>
        <w:spacing w:after="120" w:line="276" w:lineRule="auto"/>
      </w:pPr>
      <w:r w:rsidRPr="00C80B6A">
        <w:t>UAT</w:t>
      </w:r>
      <w:r w:rsidRPr="00C80B6A">
        <w:tab/>
      </w:r>
      <w:r w:rsidRPr="00C80B6A">
        <w:tab/>
        <w:t>Unitate teritorial-administrativă</w:t>
      </w:r>
    </w:p>
    <w:p w14:paraId="7337F02C" w14:textId="2A12C2AE" w:rsidR="00155286" w:rsidRPr="00C80B6A" w:rsidRDefault="00155286" w:rsidP="00C64437">
      <w:pPr>
        <w:spacing w:after="120" w:line="276" w:lineRule="auto"/>
        <w:rPr>
          <w:rFonts w:cs="Univers LT Pro 45 Light"/>
          <w:color w:val="000000"/>
        </w:rPr>
      </w:pPr>
      <w:r w:rsidRPr="00C80B6A">
        <w:rPr>
          <w:rFonts w:cs="Univers LT Pro 45 Light"/>
          <w:color w:val="000000"/>
        </w:rPr>
        <w:t>ULC</w:t>
      </w:r>
      <w:r w:rsidRPr="00C80B6A">
        <w:rPr>
          <w:rFonts w:cs="Univers LT Pro 45 Light"/>
          <w:color w:val="000000"/>
        </w:rPr>
        <w:tab/>
      </w:r>
      <w:r w:rsidRPr="00C80B6A">
        <w:rPr>
          <w:rFonts w:cs="Univers LT Pro 45 Light"/>
          <w:color w:val="000000"/>
        </w:rPr>
        <w:tab/>
        <w:t>Unitate Locală de Coordonare</w:t>
      </w:r>
    </w:p>
    <w:p w14:paraId="187683F1" w14:textId="0F5F3833" w:rsidR="005C4FE9" w:rsidRPr="00C80B6A" w:rsidRDefault="005C4FE9" w:rsidP="00C64437">
      <w:pPr>
        <w:spacing w:after="120" w:line="276" w:lineRule="auto"/>
      </w:pPr>
      <w:r w:rsidRPr="00C80B6A">
        <w:rPr>
          <w:rFonts w:cs="Univers LT Pro 45 Light"/>
          <w:color w:val="000000"/>
        </w:rPr>
        <w:t>ZUM</w:t>
      </w:r>
      <w:r w:rsidRPr="00C80B6A">
        <w:rPr>
          <w:rFonts w:cs="Univers LT Pro 45 Light"/>
          <w:color w:val="000000"/>
        </w:rPr>
        <w:tab/>
      </w:r>
      <w:r w:rsidRPr="00C80B6A">
        <w:rPr>
          <w:rFonts w:cs="Univers LT Pro 45 Light"/>
          <w:color w:val="000000"/>
        </w:rPr>
        <w:tab/>
        <w:t>Zone urbane marginalizate</w:t>
      </w:r>
    </w:p>
    <w:bookmarkEnd w:id="3"/>
    <w:p w14:paraId="53F207A9" w14:textId="4735C7BC" w:rsidR="00155286" w:rsidRPr="00C80B6A" w:rsidRDefault="00155286" w:rsidP="00C64437">
      <w:pPr>
        <w:spacing w:after="120" w:line="276" w:lineRule="auto"/>
      </w:pPr>
      <w:r w:rsidRPr="00C80B6A">
        <w:br w:type="page"/>
      </w:r>
    </w:p>
    <w:p w14:paraId="51D89EA8" w14:textId="77777777" w:rsidR="00D80DE7" w:rsidRPr="00C80B6A" w:rsidRDefault="00D80DE7" w:rsidP="00C64437">
      <w:pPr>
        <w:pStyle w:val="Heading1"/>
        <w:spacing w:before="0" w:after="120" w:line="276" w:lineRule="auto"/>
        <w:rPr>
          <w:b/>
          <w:bCs/>
        </w:rPr>
      </w:pPr>
      <w:bookmarkStart w:id="4" w:name="_Toc192858158"/>
      <w:r w:rsidRPr="00C80B6A">
        <w:rPr>
          <w:b/>
          <w:bCs/>
        </w:rPr>
        <w:lastRenderedPageBreak/>
        <w:t>Lista figurilor</w:t>
      </w:r>
      <w:bookmarkEnd w:id="4"/>
    </w:p>
    <w:p w14:paraId="1E534DE3" w14:textId="77777777" w:rsidR="00D80DE7" w:rsidRPr="00C80B6A" w:rsidRDefault="00D80DE7" w:rsidP="00C64437">
      <w:pPr>
        <w:spacing w:after="120" w:line="276" w:lineRule="auto"/>
      </w:pPr>
    </w:p>
    <w:p w14:paraId="1D39C35B" w14:textId="53C7E5F2" w:rsidR="00A348A5" w:rsidRPr="00C80B6A" w:rsidRDefault="00D80DE7">
      <w:pPr>
        <w:pStyle w:val="TableofFigures"/>
        <w:tabs>
          <w:tab w:val="right" w:leader="dot" w:pos="9350"/>
        </w:tabs>
        <w:rPr>
          <w:rFonts w:eastAsiaTheme="minorEastAsia"/>
          <w:sz w:val="24"/>
          <w:szCs w:val="24"/>
        </w:rPr>
      </w:pPr>
      <w:r w:rsidRPr="00C80B6A">
        <w:rPr>
          <w:color w:val="0D0D0D" w:themeColor="text1" w:themeTint="F2"/>
        </w:rPr>
        <w:fldChar w:fldCharType="begin"/>
      </w:r>
      <w:r w:rsidRPr="00C80B6A">
        <w:rPr>
          <w:color w:val="0D0D0D" w:themeColor="text1" w:themeTint="F2"/>
        </w:rPr>
        <w:instrText xml:space="preserve"> TOC \h \z \c "Figura" </w:instrText>
      </w:r>
      <w:r w:rsidRPr="00C80B6A">
        <w:rPr>
          <w:color w:val="0D0D0D" w:themeColor="text1" w:themeTint="F2"/>
        </w:rPr>
        <w:fldChar w:fldCharType="separate"/>
      </w:r>
      <w:hyperlink w:anchor="_Toc170683710" w:history="1">
        <w:r w:rsidR="00A348A5" w:rsidRPr="00C80B6A">
          <w:rPr>
            <w:rStyle w:val="Hyperlink"/>
          </w:rPr>
          <w:t>Figura 1 – Populația totală rezidentă și numărul total de copii în Municipiul București</w:t>
        </w:r>
        <w:r w:rsidR="00A348A5" w:rsidRPr="00C80B6A">
          <w:rPr>
            <w:webHidden/>
          </w:rPr>
          <w:tab/>
        </w:r>
        <w:r w:rsidR="00A348A5" w:rsidRPr="00C80B6A">
          <w:rPr>
            <w:webHidden/>
          </w:rPr>
          <w:fldChar w:fldCharType="begin"/>
        </w:r>
        <w:r w:rsidR="00A348A5" w:rsidRPr="00C80B6A">
          <w:rPr>
            <w:webHidden/>
          </w:rPr>
          <w:instrText xml:space="preserve"> PAGEREF _Toc170683710 \h </w:instrText>
        </w:r>
        <w:r w:rsidR="00A348A5" w:rsidRPr="00C80B6A">
          <w:rPr>
            <w:webHidden/>
          </w:rPr>
        </w:r>
        <w:r w:rsidR="00A348A5" w:rsidRPr="00C80B6A">
          <w:rPr>
            <w:webHidden/>
          </w:rPr>
          <w:fldChar w:fldCharType="separate"/>
        </w:r>
        <w:r w:rsidR="006C1766" w:rsidRPr="00C80B6A">
          <w:rPr>
            <w:webHidden/>
          </w:rPr>
          <w:t>22</w:t>
        </w:r>
        <w:r w:rsidR="00A348A5" w:rsidRPr="00C80B6A">
          <w:rPr>
            <w:webHidden/>
          </w:rPr>
          <w:fldChar w:fldCharType="end"/>
        </w:r>
      </w:hyperlink>
    </w:p>
    <w:p w14:paraId="4C08328E" w14:textId="7DDD0D93" w:rsidR="00A348A5" w:rsidRPr="00C80B6A" w:rsidRDefault="00A348A5">
      <w:pPr>
        <w:pStyle w:val="TableofFigures"/>
        <w:tabs>
          <w:tab w:val="right" w:leader="dot" w:pos="9350"/>
        </w:tabs>
        <w:rPr>
          <w:rFonts w:eastAsiaTheme="minorEastAsia"/>
          <w:sz w:val="24"/>
          <w:szCs w:val="24"/>
        </w:rPr>
      </w:pPr>
      <w:hyperlink w:anchor="_Toc170683711" w:history="1">
        <w:r w:rsidRPr="00C80B6A">
          <w:rPr>
            <w:rStyle w:val="Hyperlink"/>
          </w:rPr>
          <w:t xml:space="preserve">Figura 2 - </w:t>
        </w:r>
        <w:r w:rsidRPr="00C80B6A">
          <w:rPr>
            <w:rStyle w:val="Hyperlink"/>
            <w:rFonts w:cstheme="minorHAnsi"/>
          </w:rPr>
          <w:t>Situația veniturilor totale ale primăriilor de sector din cadrul municipiului București ca ponderi în veniturilor totale la nivelul tuturor UAT-urilor din municipiul București la nivelul anului 2022</w:t>
        </w:r>
        <w:r w:rsidRPr="00C80B6A">
          <w:rPr>
            <w:webHidden/>
          </w:rPr>
          <w:tab/>
        </w:r>
        <w:r w:rsidRPr="00C80B6A">
          <w:rPr>
            <w:webHidden/>
          </w:rPr>
          <w:fldChar w:fldCharType="begin"/>
        </w:r>
        <w:r w:rsidRPr="00C80B6A">
          <w:rPr>
            <w:webHidden/>
          </w:rPr>
          <w:instrText xml:space="preserve"> PAGEREF _Toc170683711 \h </w:instrText>
        </w:r>
        <w:r w:rsidRPr="00C80B6A">
          <w:rPr>
            <w:webHidden/>
          </w:rPr>
        </w:r>
        <w:r w:rsidRPr="00C80B6A">
          <w:rPr>
            <w:webHidden/>
          </w:rPr>
          <w:fldChar w:fldCharType="separate"/>
        </w:r>
        <w:r w:rsidR="006C1766" w:rsidRPr="00C80B6A">
          <w:rPr>
            <w:webHidden/>
          </w:rPr>
          <w:t>31</w:t>
        </w:r>
        <w:r w:rsidRPr="00C80B6A">
          <w:rPr>
            <w:webHidden/>
          </w:rPr>
          <w:fldChar w:fldCharType="end"/>
        </w:r>
      </w:hyperlink>
    </w:p>
    <w:p w14:paraId="718849C6" w14:textId="6118972D" w:rsidR="00A348A5" w:rsidRPr="00C80B6A" w:rsidRDefault="00A348A5">
      <w:pPr>
        <w:pStyle w:val="TableofFigures"/>
        <w:tabs>
          <w:tab w:val="right" w:leader="dot" w:pos="9350"/>
        </w:tabs>
        <w:rPr>
          <w:rFonts w:eastAsiaTheme="minorEastAsia"/>
          <w:sz w:val="24"/>
          <w:szCs w:val="24"/>
        </w:rPr>
      </w:pPr>
      <w:hyperlink w:anchor="_Toc170683712" w:history="1">
        <w:r w:rsidRPr="00C80B6A">
          <w:rPr>
            <w:rStyle w:val="Hyperlink"/>
          </w:rPr>
          <w:t>Figura 3 -</w:t>
        </w:r>
        <w:r w:rsidRPr="00C80B6A">
          <w:rPr>
            <w:rStyle w:val="Hyperlink"/>
            <w:rFonts w:cstheme="minorHAnsi"/>
          </w:rPr>
          <w:t xml:space="preserve"> Situația sumelor defalcate din taxa pe valoarea adăugată pentru finanțarea învățământului particular sau confesional acreditat ale primăriilor de sector din cadrul municipiului București ca ponderi în total sume defalcate din taxa pe valoarea adăugată pentru finanțarea învățământului particular sau confesional acreditat la nivelul municipiului București în anul 2022</w:t>
        </w:r>
        <w:r w:rsidRPr="00C80B6A">
          <w:rPr>
            <w:webHidden/>
          </w:rPr>
          <w:tab/>
        </w:r>
        <w:r w:rsidRPr="00C80B6A">
          <w:rPr>
            <w:webHidden/>
          </w:rPr>
          <w:fldChar w:fldCharType="begin"/>
        </w:r>
        <w:r w:rsidRPr="00C80B6A">
          <w:rPr>
            <w:webHidden/>
          </w:rPr>
          <w:instrText xml:space="preserve"> PAGEREF _Toc170683712 \h </w:instrText>
        </w:r>
        <w:r w:rsidRPr="00C80B6A">
          <w:rPr>
            <w:webHidden/>
          </w:rPr>
        </w:r>
        <w:r w:rsidRPr="00C80B6A">
          <w:rPr>
            <w:webHidden/>
          </w:rPr>
          <w:fldChar w:fldCharType="separate"/>
        </w:r>
        <w:r w:rsidR="006C1766" w:rsidRPr="00C80B6A">
          <w:rPr>
            <w:webHidden/>
          </w:rPr>
          <w:t>33</w:t>
        </w:r>
        <w:r w:rsidRPr="00C80B6A">
          <w:rPr>
            <w:webHidden/>
          </w:rPr>
          <w:fldChar w:fldCharType="end"/>
        </w:r>
      </w:hyperlink>
    </w:p>
    <w:p w14:paraId="1483291E" w14:textId="68E48F14" w:rsidR="00A348A5" w:rsidRPr="00C80B6A" w:rsidRDefault="00A348A5">
      <w:pPr>
        <w:pStyle w:val="TableofFigures"/>
        <w:tabs>
          <w:tab w:val="right" w:leader="dot" w:pos="9350"/>
        </w:tabs>
        <w:rPr>
          <w:rFonts w:eastAsiaTheme="minorEastAsia"/>
          <w:sz w:val="24"/>
          <w:szCs w:val="24"/>
        </w:rPr>
      </w:pPr>
      <w:hyperlink w:anchor="_Toc170683713" w:history="1">
        <w:r w:rsidRPr="00C80B6A">
          <w:rPr>
            <w:rStyle w:val="Hyperlink"/>
          </w:rPr>
          <w:t xml:space="preserve">Figura 4 - </w:t>
        </w:r>
        <w:r w:rsidRPr="00C80B6A">
          <w:rPr>
            <w:rStyle w:val="Hyperlink"/>
            <w:rFonts w:cstheme="minorHAnsi"/>
          </w:rPr>
          <w:t>Situația subventiilor alocate primăriilor de sector din cadrul municipiului București ca ponderi în total subvenții la nivelul municipiului București în anul 2022</w:t>
        </w:r>
        <w:r w:rsidRPr="00C80B6A">
          <w:rPr>
            <w:webHidden/>
          </w:rPr>
          <w:tab/>
        </w:r>
        <w:r w:rsidRPr="00C80B6A">
          <w:rPr>
            <w:webHidden/>
          </w:rPr>
          <w:fldChar w:fldCharType="begin"/>
        </w:r>
        <w:r w:rsidRPr="00C80B6A">
          <w:rPr>
            <w:webHidden/>
          </w:rPr>
          <w:instrText xml:space="preserve"> PAGEREF _Toc170683713 \h </w:instrText>
        </w:r>
        <w:r w:rsidRPr="00C80B6A">
          <w:rPr>
            <w:webHidden/>
          </w:rPr>
        </w:r>
        <w:r w:rsidRPr="00C80B6A">
          <w:rPr>
            <w:webHidden/>
          </w:rPr>
          <w:fldChar w:fldCharType="separate"/>
        </w:r>
        <w:r w:rsidR="006C1766" w:rsidRPr="00C80B6A">
          <w:rPr>
            <w:webHidden/>
          </w:rPr>
          <w:t>34</w:t>
        </w:r>
        <w:r w:rsidRPr="00C80B6A">
          <w:rPr>
            <w:webHidden/>
          </w:rPr>
          <w:fldChar w:fldCharType="end"/>
        </w:r>
      </w:hyperlink>
    </w:p>
    <w:p w14:paraId="06CD24DD" w14:textId="172675EB" w:rsidR="00A348A5" w:rsidRPr="00C80B6A" w:rsidRDefault="00A348A5">
      <w:pPr>
        <w:pStyle w:val="TableofFigures"/>
        <w:tabs>
          <w:tab w:val="right" w:leader="dot" w:pos="9350"/>
        </w:tabs>
        <w:rPr>
          <w:rFonts w:eastAsiaTheme="minorEastAsia"/>
          <w:sz w:val="24"/>
          <w:szCs w:val="24"/>
        </w:rPr>
      </w:pPr>
      <w:hyperlink w:anchor="_Toc170683714" w:history="1">
        <w:r w:rsidRPr="00C80B6A">
          <w:rPr>
            <w:rStyle w:val="Hyperlink"/>
          </w:rPr>
          <w:t xml:space="preserve">Figura 5 - </w:t>
        </w:r>
        <w:r w:rsidRPr="00C80B6A">
          <w:rPr>
            <w:rStyle w:val="Hyperlink"/>
            <w:rFonts w:cstheme="minorHAnsi"/>
          </w:rPr>
          <w:t>Ponderea în cheltuielile totale a cheltuielilor pentru învățământ, sănătate și asigurări și asistență socială, la nivelul tuturor unităților administrativ teritoriale din România în anul 2022 (%)</w:t>
        </w:r>
        <w:r w:rsidRPr="00C80B6A">
          <w:rPr>
            <w:webHidden/>
          </w:rPr>
          <w:tab/>
        </w:r>
        <w:r w:rsidRPr="00C80B6A">
          <w:rPr>
            <w:webHidden/>
          </w:rPr>
          <w:fldChar w:fldCharType="begin"/>
        </w:r>
        <w:r w:rsidRPr="00C80B6A">
          <w:rPr>
            <w:webHidden/>
          </w:rPr>
          <w:instrText xml:space="preserve"> PAGEREF _Toc170683714 \h </w:instrText>
        </w:r>
        <w:r w:rsidRPr="00C80B6A">
          <w:rPr>
            <w:webHidden/>
          </w:rPr>
        </w:r>
        <w:r w:rsidRPr="00C80B6A">
          <w:rPr>
            <w:webHidden/>
          </w:rPr>
          <w:fldChar w:fldCharType="separate"/>
        </w:r>
        <w:r w:rsidR="006C1766" w:rsidRPr="00C80B6A">
          <w:rPr>
            <w:webHidden/>
          </w:rPr>
          <w:t>36</w:t>
        </w:r>
        <w:r w:rsidRPr="00C80B6A">
          <w:rPr>
            <w:webHidden/>
          </w:rPr>
          <w:fldChar w:fldCharType="end"/>
        </w:r>
      </w:hyperlink>
    </w:p>
    <w:p w14:paraId="070BF846" w14:textId="777677E3" w:rsidR="00A348A5" w:rsidRPr="00C80B6A" w:rsidRDefault="00A348A5">
      <w:pPr>
        <w:pStyle w:val="TableofFigures"/>
        <w:tabs>
          <w:tab w:val="right" w:leader="dot" w:pos="9350"/>
        </w:tabs>
        <w:rPr>
          <w:rFonts w:eastAsiaTheme="minorEastAsia"/>
          <w:sz w:val="24"/>
          <w:szCs w:val="24"/>
        </w:rPr>
      </w:pPr>
      <w:hyperlink w:anchor="_Toc170683715" w:history="1">
        <w:r w:rsidRPr="00C80B6A">
          <w:rPr>
            <w:rStyle w:val="Hyperlink"/>
          </w:rPr>
          <w:t>Figura 6 -</w:t>
        </w:r>
        <w:r w:rsidRPr="00C80B6A">
          <w:rPr>
            <w:rStyle w:val="Hyperlink"/>
            <w:rFonts w:cstheme="minorHAnsi"/>
          </w:rPr>
          <w:t xml:space="preserve"> Ponderea în cheltuielile totale a cheltuielilor pentru învățământ, sănătate și asigurări și asistență socială, la nivelul tuturor unităților administrativ teritoriale din municipiul București în anul 2022 (%)</w:t>
        </w:r>
        <w:r w:rsidRPr="00C80B6A">
          <w:rPr>
            <w:webHidden/>
          </w:rPr>
          <w:tab/>
        </w:r>
        <w:r w:rsidRPr="00C80B6A">
          <w:rPr>
            <w:webHidden/>
          </w:rPr>
          <w:fldChar w:fldCharType="begin"/>
        </w:r>
        <w:r w:rsidRPr="00C80B6A">
          <w:rPr>
            <w:webHidden/>
          </w:rPr>
          <w:instrText xml:space="preserve"> PAGEREF _Toc170683715 \h </w:instrText>
        </w:r>
        <w:r w:rsidRPr="00C80B6A">
          <w:rPr>
            <w:webHidden/>
          </w:rPr>
        </w:r>
        <w:r w:rsidRPr="00C80B6A">
          <w:rPr>
            <w:webHidden/>
          </w:rPr>
          <w:fldChar w:fldCharType="separate"/>
        </w:r>
        <w:r w:rsidR="006C1766" w:rsidRPr="00C80B6A">
          <w:rPr>
            <w:webHidden/>
          </w:rPr>
          <w:t>40</w:t>
        </w:r>
        <w:r w:rsidRPr="00C80B6A">
          <w:rPr>
            <w:webHidden/>
          </w:rPr>
          <w:fldChar w:fldCharType="end"/>
        </w:r>
      </w:hyperlink>
    </w:p>
    <w:p w14:paraId="71403B91" w14:textId="7D2D9D6B" w:rsidR="00A348A5" w:rsidRPr="00C80B6A" w:rsidRDefault="00A348A5">
      <w:pPr>
        <w:pStyle w:val="TableofFigures"/>
        <w:tabs>
          <w:tab w:val="right" w:leader="dot" w:pos="9350"/>
        </w:tabs>
        <w:rPr>
          <w:rFonts w:eastAsiaTheme="minorEastAsia"/>
          <w:sz w:val="24"/>
          <w:szCs w:val="24"/>
        </w:rPr>
      </w:pPr>
      <w:hyperlink w:anchor="_Toc170683716" w:history="1">
        <w:r w:rsidRPr="00C80B6A">
          <w:rPr>
            <w:rStyle w:val="Hyperlink"/>
          </w:rPr>
          <w:t xml:space="preserve">Figura 7 - </w:t>
        </w:r>
        <w:r w:rsidRPr="00C80B6A">
          <w:rPr>
            <w:rStyle w:val="Hyperlink"/>
            <w:rFonts w:cstheme="minorHAnsi"/>
          </w:rPr>
          <w:t>Ponderea în cheltuielile totale a cheltuielilor pentru învățământ, sănătate și asigurări și asistență socială, la nivelul Primăriei municipiului București în anul 2022 (%)</w:t>
        </w:r>
        <w:r w:rsidRPr="00C80B6A">
          <w:rPr>
            <w:webHidden/>
          </w:rPr>
          <w:tab/>
        </w:r>
        <w:r w:rsidRPr="00C80B6A">
          <w:rPr>
            <w:webHidden/>
          </w:rPr>
          <w:fldChar w:fldCharType="begin"/>
        </w:r>
        <w:r w:rsidRPr="00C80B6A">
          <w:rPr>
            <w:webHidden/>
          </w:rPr>
          <w:instrText xml:space="preserve"> PAGEREF _Toc170683716 \h </w:instrText>
        </w:r>
        <w:r w:rsidRPr="00C80B6A">
          <w:rPr>
            <w:webHidden/>
          </w:rPr>
        </w:r>
        <w:r w:rsidRPr="00C80B6A">
          <w:rPr>
            <w:webHidden/>
          </w:rPr>
          <w:fldChar w:fldCharType="separate"/>
        </w:r>
        <w:r w:rsidR="006C1766" w:rsidRPr="00C80B6A">
          <w:rPr>
            <w:webHidden/>
          </w:rPr>
          <w:t>43</w:t>
        </w:r>
        <w:r w:rsidRPr="00C80B6A">
          <w:rPr>
            <w:webHidden/>
          </w:rPr>
          <w:fldChar w:fldCharType="end"/>
        </w:r>
      </w:hyperlink>
    </w:p>
    <w:p w14:paraId="483A14F9" w14:textId="5C85D667" w:rsidR="00A348A5" w:rsidRPr="00C80B6A" w:rsidRDefault="00A348A5">
      <w:pPr>
        <w:pStyle w:val="TableofFigures"/>
        <w:tabs>
          <w:tab w:val="right" w:leader="dot" w:pos="9350"/>
        </w:tabs>
        <w:rPr>
          <w:rFonts w:eastAsiaTheme="minorEastAsia"/>
          <w:sz w:val="24"/>
          <w:szCs w:val="24"/>
        </w:rPr>
      </w:pPr>
      <w:hyperlink w:anchor="_Toc170683717" w:history="1">
        <w:r w:rsidRPr="00C80B6A">
          <w:rPr>
            <w:rStyle w:val="Hyperlink"/>
          </w:rPr>
          <w:t xml:space="preserve">Figura 8 - </w:t>
        </w:r>
        <w:r w:rsidRPr="00C80B6A">
          <w:rPr>
            <w:rStyle w:val="Hyperlink"/>
            <w:rFonts w:cstheme="minorHAnsi"/>
          </w:rPr>
          <w:t>Ponderile în cheltuielile totale ale cheltuielilor celor șase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_Toc170683717 \h </w:instrText>
        </w:r>
        <w:r w:rsidRPr="00C80B6A">
          <w:rPr>
            <w:webHidden/>
          </w:rPr>
        </w:r>
        <w:r w:rsidRPr="00C80B6A">
          <w:rPr>
            <w:webHidden/>
          </w:rPr>
          <w:fldChar w:fldCharType="separate"/>
        </w:r>
        <w:r w:rsidR="006C1766" w:rsidRPr="00C80B6A">
          <w:rPr>
            <w:webHidden/>
          </w:rPr>
          <w:t>44</w:t>
        </w:r>
        <w:r w:rsidRPr="00C80B6A">
          <w:rPr>
            <w:webHidden/>
          </w:rPr>
          <w:fldChar w:fldCharType="end"/>
        </w:r>
      </w:hyperlink>
    </w:p>
    <w:p w14:paraId="7743727D" w14:textId="49932F1E" w:rsidR="00A348A5" w:rsidRPr="00C80B6A" w:rsidRDefault="00A348A5">
      <w:pPr>
        <w:pStyle w:val="TableofFigures"/>
        <w:tabs>
          <w:tab w:val="right" w:leader="dot" w:pos="9350"/>
        </w:tabs>
        <w:rPr>
          <w:rFonts w:eastAsiaTheme="minorEastAsia"/>
          <w:sz w:val="24"/>
          <w:szCs w:val="24"/>
        </w:rPr>
      </w:pPr>
      <w:hyperlink w:anchor="_Toc170683718" w:history="1">
        <w:r w:rsidRPr="00C80B6A">
          <w:rPr>
            <w:rStyle w:val="Hyperlink"/>
          </w:rPr>
          <w:t xml:space="preserve">Figura 9 - </w:t>
        </w:r>
        <w:r w:rsidRPr="00C80B6A">
          <w:rPr>
            <w:rStyle w:val="Hyperlink"/>
            <w:rFonts w:cstheme="minorHAnsi"/>
          </w:rPr>
          <w:t>Ponderile cheltuielilor de personal în cheltuielile celor șase sectoare, respectiv ale Primăriei municipiului București în anul 2022 (%)</w:t>
        </w:r>
        <w:r w:rsidRPr="00C80B6A">
          <w:rPr>
            <w:webHidden/>
          </w:rPr>
          <w:tab/>
        </w:r>
        <w:r w:rsidRPr="00C80B6A">
          <w:rPr>
            <w:webHidden/>
          </w:rPr>
          <w:fldChar w:fldCharType="begin"/>
        </w:r>
        <w:r w:rsidRPr="00C80B6A">
          <w:rPr>
            <w:webHidden/>
          </w:rPr>
          <w:instrText xml:space="preserve"> PAGEREF _Toc170683718 \h </w:instrText>
        </w:r>
        <w:r w:rsidRPr="00C80B6A">
          <w:rPr>
            <w:webHidden/>
          </w:rPr>
        </w:r>
        <w:r w:rsidRPr="00C80B6A">
          <w:rPr>
            <w:webHidden/>
          </w:rPr>
          <w:fldChar w:fldCharType="separate"/>
        </w:r>
        <w:r w:rsidR="006C1766" w:rsidRPr="00C80B6A">
          <w:rPr>
            <w:webHidden/>
          </w:rPr>
          <w:t>46</w:t>
        </w:r>
        <w:r w:rsidRPr="00C80B6A">
          <w:rPr>
            <w:webHidden/>
          </w:rPr>
          <w:fldChar w:fldCharType="end"/>
        </w:r>
      </w:hyperlink>
    </w:p>
    <w:p w14:paraId="718C2409" w14:textId="01E5ED8E" w:rsidR="00A348A5" w:rsidRPr="00C80B6A" w:rsidRDefault="00A348A5">
      <w:pPr>
        <w:pStyle w:val="TableofFigures"/>
        <w:tabs>
          <w:tab w:val="right" w:leader="dot" w:pos="9350"/>
        </w:tabs>
        <w:rPr>
          <w:rFonts w:eastAsiaTheme="minorEastAsia"/>
          <w:sz w:val="24"/>
          <w:szCs w:val="24"/>
        </w:rPr>
      </w:pPr>
      <w:hyperlink w:anchor="_Toc170683719" w:history="1">
        <w:r w:rsidRPr="00C80B6A">
          <w:rPr>
            <w:rStyle w:val="Hyperlink"/>
          </w:rPr>
          <w:t xml:space="preserve">Figura 10 - </w:t>
        </w:r>
        <w:r w:rsidRPr="00C80B6A">
          <w:rPr>
            <w:rStyle w:val="Hyperlink"/>
            <w:rFonts w:cstheme="minorHAnsi"/>
          </w:rPr>
          <w:t>Ponderile cheltuielilor cu bunuri și servicii în cheltuielile celor șase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_Toc170683719 \h </w:instrText>
        </w:r>
        <w:r w:rsidRPr="00C80B6A">
          <w:rPr>
            <w:webHidden/>
          </w:rPr>
        </w:r>
        <w:r w:rsidRPr="00C80B6A">
          <w:rPr>
            <w:webHidden/>
          </w:rPr>
          <w:fldChar w:fldCharType="separate"/>
        </w:r>
        <w:r w:rsidR="006C1766" w:rsidRPr="00C80B6A">
          <w:rPr>
            <w:webHidden/>
          </w:rPr>
          <w:t>48</w:t>
        </w:r>
        <w:r w:rsidRPr="00C80B6A">
          <w:rPr>
            <w:webHidden/>
          </w:rPr>
          <w:fldChar w:fldCharType="end"/>
        </w:r>
      </w:hyperlink>
    </w:p>
    <w:p w14:paraId="284F6C93" w14:textId="0F243E47" w:rsidR="00A348A5" w:rsidRPr="00C80B6A" w:rsidRDefault="00A348A5">
      <w:pPr>
        <w:pStyle w:val="TableofFigures"/>
        <w:tabs>
          <w:tab w:val="right" w:leader="dot" w:pos="9350"/>
        </w:tabs>
        <w:rPr>
          <w:rFonts w:eastAsiaTheme="minorEastAsia"/>
          <w:sz w:val="24"/>
          <w:szCs w:val="24"/>
        </w:rPr>
      </w:pPr>
      <w:hyperlink w:anchor="_Toc170683720" w:history="1">
        <w:r w:rsidRPr="00C80B6A">
          <w:rPr>
            <w:rStyle w:val="Hyperlink"/>
          </w:rPr>
          <w:t xml:space="preserve">Figura 11 - </w:t>
        </w:r>
        <w:r w:rsidRPr="00C80B6A">
          <w:rPr>
            <w:rStyle w:val="Hyperlink"/>
            <w:rFonts w:cstheme="minorHAnsi"/>
          </w:rPr>
          <w:t>Ponderile cheltuielilor de capital în cheltuielile ale celor șase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_Toc170683720 \h </w:instrText>
        </w:r>
        <w:r w:rsidRPr="00C80B6A">
          <w:rPr>
            <w:webHidden/>
          </w:rPr>
        </w:r>
        <w:r w:rsidRPr="00C80B6A">
          <w:rPr>
            <w:webHidden/>
          </w:rPr>
          <w:fldChar w:fldCharType="separate"/>
        </w:r>
        <w:r w:rsidR="006C1766" w:rsidRPr="00C80B6A">
          <w:rPr>
            <w:webHidden/>
          </w:rPr>
          <w:t>49</w:t>
        </w:r>
        <w:r w:rsidRPr="00C80B6A">
          <w:rPr>
            <w:webHidden/>
          </w:rPr>
          <w:fldChar w:fldCharType="end"/>
        </w:r>
      </w:hyperlink>
    </w:p>
    <w:p w14:paraId="0A050E42" w14:textId="537F51AA" w:rsidR="00A348A5" w:rsidRPr="00C80B6A" w:rsidRDefault="00A348A5">
      <w:pPr>
        <w:pStyle w:val="TableofFigures"/>
        <w:tabs>
          <w:tab w:val="right" w:leader="dot" w:pos="9350"/>
        </w:tabs>
        <w:rPr>
          <w:rFonts w:eastAsiaTheme="minorEastAsia"/>
          <w:sz w:val="24"/>
          <w:szCs w:val="24"/>
        </w:rPr>
      </w:pPr>
      <w:hyperlink w:anchor="_Toc170683721" w:history="1">
        <w:r w:rsidRPr="00C80B6A">
          <w:rPr>
            <w:rStyle w:val="Hyperlink"/>
          </w:rPr>
          <w:t xml:space="preserve">Figura 12 - </w:t>
        </w:r>
        <w:r w:rsidRPr="00C80B6A">
          <w:rPr>
            <w:rStyle w:val="Hyperlink"/>
            <w:rFonts w:cstheme="minorHAnsi"/>
          </w:rPr>
          <w:t>Ponderile cheltuielilor pentru Învăţământ în cheltuielile ale celor sase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_Toc170683721 \h </w:instrText>
        </w:r>
        <w:r w:rsidRPr="00C80B6A">
          <w:rPr>
            <w:webHidden/>
          </w:rPr>
        </w:r>
        <w:r w:rsidRPr="00C80B6A">
          <w:rPr>
            <w:webHidden/>
          </w:rPr>
          <w:fldChar w:fldCharType="separate"/>
        </w:r>
        <w:r w:rsidR="006C1766" w:rsidRPr="00C80B6A">
          <w:rPr>
            <w:webHidden/>
          </w:rPr>
          <w:t>51</w:t>
        </w:r>
        <w:r w:rsidRPr="00C80B6A">
          <w:rPr>
            <w:webHidden/>
          </w:rPr>
          <w:fldChar w:fldCharType="end"/>
        </w:r>
      </w:hyperlink>
    </w:p>
    <w:p w14:paraId="7F00BF0F" w14:textId="272AE7FA" w:rsidR="00A348A5" w:rsidRPr="00C80B6A" w:rsidRDefault="00A348A5">
      <w:pPr>
        <w:pStyle w:val="TableofFigures"/>
        <w:tabs>
          <w:tab w:val="right" w:leader="dot" w:pos="9350"/>
        </w:tabs>
        <w:rPr>
          <w:rFonts w:eastAsiaTheme="minorEastAsia"/>
          <w:sz w:val="24"/>
          <w:szCs w:val="24"/>
        </w:rPr>
      </w:pPr>
      <w:hyperlink w:anchor="_Toc170683722" w:history="1">
        <w:r w:rsidRPr="00C80B6A">
          <w:rPr>
            <w:rStyle w:val="Hyperlink"/>
          </w:rPr>
          <w:t>Figura 13 -</w:t>
        </w:r>
        <w:r w:rsidRPr="00C80B6A">
          <w:rPr>
            <w:rStyle w:val="Hyperlink"/>
            <w:rFonts w:cstheme="minorHAnsi"/>
          </w:rPr>
          <w:t xml:space="preserve"> Ponderile cheltuielilor de personal în cheltuielile ale celor șase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_Toc170683722 \h </w:instrText>
        </w:r>
        <w:r w:rsidRPr="00C80B6A">
          <w:rPr>
            <w:webHidden/>
          </w:rPr>
        </w:r>
        <w:r w:rsidRPr="00C80B6A">
          <w:rPr>
            <w:webHidden/>
          </w:rPr>
          <w:fldChar w:fldCharType="separate"/>
        </w:r>
        <w:r w:rsidR="006C1766" w:rsidRPr="00C80B6A">
          <w:rPr>
            <w:webHidden/>
          </w:rPr>
          <w:t>52</w:t>
        </w:r>
        <w:r w:rsidRPr="00C80B6A">
          <w:rPr>
            <w:webHidden/>
          </w:rPr>
          <w:fldChar w:fldCharType="end"/>
        </w:r>
      </w:hyperlink>
    </w:p>
    <w:p w14:paraId="5AAE8E6B" w14:textId="3887EB16" w:rsidR="00A348A5" w:rsidRPr="00C80B6A" w:rsidRDefault="00A348A5">
      <w:pPr>
        <w:pStyle w:val="TableofFigures"/>
        <w:tabs>
          <w:tab w:val="right" w:leader="dot" w:pos="9350"/>
        </w:tabs>
        <w:rPr>
          <w:rFonts w:eastAsiaTheme="minorEastAsia"/>
          <w:sz w:val="24"/>
          <w:szCs w:val="24"/>
        </w:rPr>
      </w:pPr>
      <w:hyperlink w:anchor="_Toc170683723" w:history="1">
        <w:r w:rsidRPr="00C80B6A">
          <w:rPr>
            <w:rStyle w:val="Hyperlink"/>
          </w:rPr>
          <w:t xml:space="preserve">Figura 14 - </w:t>
        </w:r>
        <w:r w:rsidRPr="00C80B6A">
          <w:rPr>
            <w:rStyle w:val="Hyperlink"/>
            <w:rFonts w:cstheme="minorHAnsi"/>
          </w:rPr>
          <w:t>Ponderile cheltuielilor pentru Asigurări şi asistență socială în cheltuielile ale celor șase sectoare, respectiv ale Primariei municipiului București în anul 2022 (%)</w:t>
        </w:r>
        <w:r w:rsidRPr="00C80B6A">
          <w:rPr>
            <w:webHidden/>
          </w:rPr>
          <w:tab/>
        </w:r>
        <w:r w:rsidRPr="00C80B6A">
          <w:rPr>
            <w:webHidden/>
          </w:rPr>
          <w:fldChar w:fldCharType="begin"/>
        </w:r>
        <w:r w:rsidRPr="00C80B6A">
          <w:rPr>
            <w:webHidden/>
          </w:rPr>
          <w:instrText xml:space="preserve"> PAGEREF _Toc170683723 \h </w:instrText>
        </w:r>
        <w:r w:rsidRPr="00C80B6A">
          <w:rPr>
            <w:webHidden/>
          </w:rPr>
        </w:r>
        <w:r w:rsidRPr="00C80B6A">
          <w:rPr>
            <w:webHidden/>
          </w:rPr>
          <w:fldChar w:fldCharType="separate"/>
        </w:r>
        <w:r w:rsidR="006C1766" w:rsidRPr="00C80B6A">
          <w:rPr>
            <w:webHidden/>
          </w:rPr>
          <w:t>54</w:t>
        </w:r>
        <w:r w:rsidRPr="00C80B6A">
          <w:rPr>
            <w:webHidden/>
          </w:rPr>
          <w:fldChar w:fldCharType="end"/>
        </w:r>
      </w:hyperlink>
    </w:p>
    <w:p w14:paraId="759A9554" w14:textId="665FA9CE" w:rsidR="00A348A5" w:rsidRPr="00C80B6A" w:rsidRDefault="00A348A5">
      <w:pPr>
        <w:pStyle w:val="TableofFigures"/>
        <w:tabs>
          <w:tab w:val="right" w:leader="dot" w:pos="9350"/>
        </w:tabs>
        <w:rPr>
          <w:rFonts w:eastAsiaTheme="minorEastAsia"/>
          <w:sz w:val="24"/>
          <w:szCs w:val="24"/>
        </w:rPr>
      </w:pPr>
      <w:hyperlink w:anchor="_Toc170683724" w:history="1">
        <w:r w:rsidRPr="00C80B6A">
          <w:rPr>
            <w:rStyle w:val="Hyperlink"/>
          </w:rPr>
          <w:t>Figura 15 – Nivelul de satisfacție al copiilor privind viața lor ca elevi</w:t>
        </w:r>
        <w:r w:rsidRPr="00C80B6A">
          <w:rPr>
            <w:webHidden/>
          </w:rPr>
          <w:tab/>
        </w:r>
        <w:r w:rsidRPr="00C80B6A">
          <w:rPr>
            <w:webHidden/>
          </w:rPr>
          <w:fldChar w:fldCharType="begin"/>
        </w:r>
        <w:r w:rsidRPr="00C80B6A">
          <w:rPr>
            <w:webHidden/>
          </w:rPr>
          <w:instrText xml:space="preserve"> PAGEREF _Toc170683724 \h </w:instrText>
        </w:r>
        <w:r w:rsidRPr="00C80B6A">
          <w:rPr>
            <w:webHidden/>
          </w:rPr>
        </w:r>
        <w:r w:rsidRPr="00C80B6A">
          <w:rPr>
            <w:webHidden/>
          </w:rPr>
          <w:fldChar w:fldCharType="separate"/>
        </w:r>
        <w:r w:rsidR="006C1766" w:rsidRPr="00C80B6A">
          <w:rPr>
            <w:webHidden/>
          </w:rPr>
          <w:t>61</w:t>
        </w:r>
        <w:r w:rsidRPr="00C80B6A">
          <w:rPr>
            <w:webHidden/>
          </w:rPr>
          <w:fldChar w:fldCharType="end"/>
        </w:r>
      </w:hyperlink>
    </w:p>
    <w:p w14:paraId="465FBE63" w14:textId="14D0C71E" w:rsidR="00A348A5" w:rsidRPr="00C80B6A" w:rsidRDefault="00A348A5">
      <w:pPr>
        <w:pStyle w:val="TableofFigures"/>
        <w:tabs>
          <w:tab w:val="right" w:leader="dot" w:pos="9350"/>
        </w:tabs>
        <w:rPr>
          <w:rFonts w:eastAsiaTheme="minorEastAsia"/>
          <w:sz w:val="24"/>
          <w:szCs w:val="24"/>
        </w:rPr>
      </w:pPr>
      <w:hyperlink w:anchor="_Toc170683725" w:history="1">
        <w:r w:rsidRPr="00C80B6A">
          <w:rPr>
            <w:rStyle w:val="Hyperlink"/>
          </w:rPr>
          <w:t>Figura 16 – Nivelul de satisfacție al copiilor privind modul în care școala îi pregătește pentru viitor</w:t>
        </w:r>
        <w:r w:rsidRPr="00C80B6A">
          <w:rPr>
            <w:webHidden/>
          </w:rPr>
          <w:tab/>
        </w:r>
        <w:r w:rsidRPr="00C80B6A">
          <w:rPr>
            <w:webHidden/>
          </w:rPr>
          <w:fldChar w:fldCharType="begin"/>
        </w:r>
        <w:r w:rsidRPr="00C80B6A">
          <w:rPr>
            <w:webHidden/>
          </w:rPr>
          <w:instrText xml:space="preserve"> PAGEREF _Toc170683725 \h </w:instrText>
        </w:r>
        <w:r w:rsidRPr="00C80B6A">
          <w:rPr>
            <w:webHidden/>
          </w:rPr>
        </w:r>
        <w:r w:rsidRPr="00C80B6A">
          <w:rPr>
            <w:webHidden/>
          </w:rPr>
          <w:fldChar w:fldCharType="separate"/>
        </w:r>
        <w:r w:rsidR="006C1766" w:rsidRPr="00C80B6A">
          <w:rPr>
            <w:webHidden/>
          </w:rPr>
          <w:t>62</w:t>
        </w:r>
        <w:r w:rsidRPr="00C80B6A">
          <w:rPr>
            <w:webHidden/>
          </w:rPr>
          <w:fldChar w:fldCharType="end"/>
        </w:r>
      </w:hyperlink>
    </w:p>
    <w:p w14:paraId="6217B401" w14:textId="7471FCF4" w:rsidR="00A348A5" w:rsidRPr="00C80B6A" w:rsidRDefault="00A348A5">
      <w:pPr>
        <w:pStyle w:val="TableofFigures"/>
        <w:tabs>
          <w:tab w:val="right" w:leader="dot" w:pos="9350"/>
        </w:tabs>
        <w:rPr>
          <w:rFonts w:eastAsiaTheme="minorEastAsia"/>
          <w:sz w:val="24"/>
          <w:szCs w:val="24"/>
        </w:rPr>
      </w:pPr>
      <w:hyperlink w:anchor="_Toc170683726" w:history="1">
        <w:r w:rsidRPr="00C80B6A">
          <w:rPr>
            <w:rStyle w:val="Hyperlink"/>
          </w:rPr>
          <w:t>Figura 17 – Nivelul de satisfacție al părinților privind calitatea educației oferită de școală copilului/copiilor lor</w:t>
        </w:r>
        <w:r w:rsidRPr="00C80B6A">
          <w:rPr>
            <w:webHidden/>
          </w:rPr>
          <w:tab/>
        </w:r>
        <w:r w:rsidRPr="00C80B6A">
          <w:rPr>
            <w:webHidden/>
          </w:rPr>
          <w:fldChar w:fldCharType="begin"/>
        </w:r>
        <w:r w:rsidRPr="00C80B6A">
          <w:rPr>
            <w:webHidden/>
          </w:rPr>
          <w:instrText xml:space="preserve"> PAGEREF _Toc170683726 \h </w:instrText>
        </w:r>
        <w:r w:rsidRPr="00C80B6A">
          <w:rPr>
            <w:webHidden/>
          </w:rPr>
        </w:r>
        <w:r w:rsidRPr="00C80B6A">
          <w:rPr>
            <w:webHidden/>
          </w:rPr>
          <w:fldChar w:fldCharType="separate"/>
        </w:r>
        <w:r w:rsidR="006C1766" w:rsidRPr="00C80B6A">
          <w:rPr>
            <w:webHidden/>
          </w:rPr>
          <w:t>63</w:t>
        </w:r>
        <w:r w:rsidRPr="00C80B6A">
          <w:rPr>
            <w:webHidden/>
          </w:rPr>
          <w:fldChar w:fldCharType="end"/>
        </w:r>
      </w:hyperlink>
    </w:p>
    <w:p w14:paraId="4261749D" w14:textId="6FA0A1A5" w:rsidR="00A348A5" w:rsidRPr="00C80B6A" w:rsidRDefault="00A348A5">
      <w:pPr>
        <w:pStyle w:val="TableofFigures"/>
        <w:tabs>
          <w:tab w:val="right" w:leader="dot" w:pos="9350"/>
        </w:tabs>
        <w:rPr>
          <w:rFonts w:eastAsiaTheme="minorEastAsia"/>
          <w:sz w:val="24"/>
          <w:szCs w:val="24"/>
        </w:rPr>
      </w:pPr>
      <w:hyperlink w:anchor="_Toc170683727" w:history="1">
        <w:r w:rsidRPr="00C80B6A">
          <w:rPr>
            <w:rStyle w:val="Hyperlink"/>
          </w:rPr>
          <w:t>Figura 18 - Principalele trei motive de îngrijorare ale părinților în ceea ce privește școala copilului și educația pe care o primește</w:t>
        </w:r>
        <w:r w:rsidRPr="00C80B6A">
          <w:rPr>
            <w:webHidden/>
          </w:rPr>
          <w:tab/>
        </w:r>
        <w:r w:rsidRPr="00C80B6A">
          <w:rPr>
            <w:webHidden/>
          </w:rPr>
          <w:fldChar w:fldCharType="begin"/>
        </w:r>
        <w:r w:rsidRPr="00C80B6A">
          <w:rPr>
            <w:webHidden/>
          </w:rPr>
          <w:instrText xml:space="preserve"> PAGEREF _Toc170683727 \h </w:instrText>
        </w:r>
        <w:r w:rsidRPr="00C80B6A">
          <w:rPr>
            <w:webHidden/>
          </w:rPr>
        </w:r>
        <w:r w:rsidRPr="00C80B6A">
          <w:rPr>
            <w:webHidden/>
          </w:rPr>
          <w:fldChar w:fldCharType="separate"/>
        </w:r>
        <w:r w:rsidR="006C1766" w:rsidRPr="00C80B6A">
          <w:rPr>
            <w:webHidden/>
          </w:rPr>
          <w:t>63</w:t>
        </w:r>
        <w:r w:rsidRPr="00C80B6A">
          <w:rPr>
            <w:webHidden/>
          </w:rPr>
          <w:fldChar w:fldCharType="end"/>
        </w:r>
      </w:hyperlink>
    </w:p>
    <w:p w14:paraId="2FC3743E" w14:textId="6A89CD31" w:rsidR="00A348A5" w:rsidRPr="00C80B6A" w:rsidRDefault="00A348A5">
      <w:pPr>
        <w:pStyle w:val="TableofFigures"/>
        <w:tabs>
          <w:tab w:val="right" w:leader="dot" w:pos="9350"/>
        </w:tabs>
        <w:rPr>
          <w:rFonts w:eastAsiaTheme="minorEastAsia"/>
          <w:sz w:val="24"/>
          <w:szCs w:val="24"/>
        </w:rPr>
      </w:pPr>
      <w:hyperlink w:anchor="_Toc170683728" w:history="1">
        <w:r w:rsidRPr="00C80B6A">
          <w:rPr>
            <w:rStyle w:val="Hyperlink"/>
          </w:rPr>
          <w:t>Figura 19 - Percepția părinților cu privire la competența profesorilor din școala copilului</w:t>
        </w:r>
        <w:r w:rsidRPr="00C80B6A">
          <w:rPr>
            <w:webHidden/>
          </w:rPr>
          <w:tab/>
        </w:r>
        <w:r w:rsidRPr="00C80B6A">
          <w:rPr>
            <w:webHidden/>
          </w:rPr>
          <w:fldChar w:fldCharType="begin"/>
        </w:r>
        <w:r w:rsidRPr="00C80B6A">
          <w:rPr>
            <w:webHidden/>
          </w:rPr>
          <w:instrText xml:space="preserve"> PAGEREF _Toc170683728 \h </w:instrText>
        </w:r>
        <w:r w:rsidRPr="00C80B6A">
          <w:rPr>
            <w:webHidden/>
          </w:rPr>
        </w:r>
        <w:r w:rsidRPr="00C80B6A">
          <w:rPr>
            <w:webHidden/>
          </w:rPr>
          <w:fldChar w:fldCharType="separate"/>
        </w:r>
        <w:r w:rsidR="006C1766" w:rsidRPr="00C80B6A">
          <w:rPr>
            <w:webHidden/>
          </w:rPr>
          <w:t>64</w:t>
        </w:r>
        <w:r w:rsidRPr="00C80B6A">
          <w:rPr>
            <w:webHidden/>
          </w:rPr>
          <w:fldChar w:fldCharType="end"/>
        </w:r>
      </w:hyperlink>
    </w:p>
    <w:p w14:paraId="784F33C1" w14:textId="492934A8" w:rsidR="00A348A5" w:rsidRPr="00C80B6A" w:rsidRDefault="00A348A5">
      <w:pPr>
        <w:pStyle w:val="TableofFigures"/>
        <w:tabs>
          <w:tab w:val="right" w:leader="dot" w:pos="9350"/>
        </w:tabs>
        <w:rPr>
          <w:rFonts w:eastAsiaTheme="minorEastAsia"/>
          <w:sz w:val="24"/>
          <w:szCs w:val="24"/>
        </w:rPr>
      </w:pPr>
      <w:hyperlink w:anchor="_Toc170683729" w:history="1">
        <w:r w:rsidRPr="00C80B6A">
          <w:rPr>
            <w:rStyle w:val="Hyperlink"/>
          </w:rPr>
          <w:t>Figura 20 - Tipuri de servicii medicale și tipuri de furnizori</w:t>
        </w:r>
        <w:r w:rsidRPr="00C80B6A">
          <w:rPr>
            <w:webHidden/>
          </w:rPr>
          <w:tab/>
        </w:r>
        <w:r w:rsidRPr="00C80B6A">
          <w:rPr>
            <w:webHidden/>
          </w:rPr>
          <w:fldChar w:fldCharType="begin"/>
        </w:r>
        <w:r w:rsidRPr="00C80B6A">
          <w:rPr>
            <w:webHidden/>
          </w:rPr>
          <w:instrText xml:space="preserve"> PAGEREF _Toc170683729 \h </w:instrText>
        </w:r>
        <w:r w:rsidRPr="00C80B6A">
          <w:rPr>
            <w:webHidden/>
          </w:rPr>
        </w:r>
        <w:r w:rsidRPr="00C80B6A">
          <w:rPr>
            <w:webHidden/>
          </w:rPr>
          <w:fldChar w:fldCharType="separate"/>
        </w:r>
        <w:r w:rsidR="006C1766" w:rsidRPr="00C80B6A">
          <w:rPr>
            <w:webHidden/>
          </w:rPr>
          <w:t>69</w:t>
        </w:r>
        <w:r w:rsidRPr="00C80B6A">
          <w:rPr>
            <w:webHidden/>
          </w:rPr>
          <w:fldChar w:fldCharType="end"/>
        </w:r>
      </w:hyperlink>
    </w:p>
    <w:p w14:paraId="11816D06" w14:textId="4854FF84" w:rsidR="00A348A5" w:rsidRPr="00C80B6A" w:rsidRDefault="00A348A5">
      <w:pPr>
        <w:pStyle w:val="TableofFigures"/>
        <w:tabs>
          <w:tab w:val="right" w:leader="dot" w:pos="9350"/>
        </w:tabs>
        <w:rPr>
          <w:rFonts w:eastAsiaTheme="minorEastAsia"/>
          <w:sz w:val="24"/>
          <w:szCs w:val="24"/>
        </w:rPr>
      </w:pPr>
      <w:hyperlink w:anchor="_Toc170683730" w:history="1">
        <w:r w:rsidRPr="00C80B6A">
          <w:rPr>
            <w:rStyle w:val="Hyperlink"/>
          </w:rPr>
          <w:t>Figura 21 – Percepția părinților privind calitatea serviciilor medicale pentru copii în București</w:t>
        </w:r>
        <w:r w:rsidRPr="00C80B6A">
          <w:rPr>
            <w:webHidden/>
          </w:rPr>
          <w:tab/>
        </w:r>
        <w:r w:rsidRPr="00C80B6A">
          <w:rPr>
            <w:webHidden/>
          </w:rPr>
          <w:fldChar w:fldCharType="begin"/>
        </w:r>
        <w:r w:rsidRPr="00C80B6A">
          <w:rPr>
            <w:webHidden/>
          </w:rPr>
          <w:instrText xml:space="preserve"> PAGEREF _Toc170683730 \h </w:instrText>
        </w:r>
        <w:r w:rsidRPr="00C80B6A">
          <w:rPr>
            <w:webHidden/>
          </w:rPr>
        </w:r>
        <w:r w:rsidRPr="00C80B6A">
          <w:rPr>
            <w:webHidden/>
          </w:rPr>
          <w:fldChar w:fldCharType="separate"/>
        </w:r>
        <w:r w:rsidR="006C1766" w:rsidRPr="00C80B6A">
          <w:rPr>
            <w:webHidden/>
          </w:rPr>
          <w:t>73</w:t>
        </w:r>
        <w:r w:rsidRPr="00C80B6A">
          <w:rPr>
            <w:webHidden/>
          </w:rPr>
          <w:fldChar w:fldCharType="end"/>
        </w:r>
      </w:hyperlink>
    </w:p>
    <w:p w14:paraId="2D40470A" w14:textId="1A7D8AD3" w:rsidR="00A348A5" w:rsidRPr="00C80B6A" w:rsidRDefault="00A348A5">
      <w:pPr>
        <w:pStyle w:val="TableofFigures"/>
        <w:tabs>
          <w:tab w:val="right" w:leader="dot" w:pos="9350"/>
        </w:tabs>
        <w:rPr>
          <w:rFonts w:eastAsiaTheme="minorEastAsia"/>
          <w:sz w:val="24"/>
          <w:szCs w:val="24"/>
        </w:rPr>
      </w:pPr>
      <w:hyperlink w:anchor="_Toc170683731" w:history="1">
        <w:r w:rsidRPr="00C80B6A">
          <w:rPr>
            <w:rStyle w:val="Hyperlink"/>
          </w:rPr>
          <w:t>Figura 22 - Proporția părinților în funcție de nevoia de servicii de reabilitare pentru copii</w:t>
        </w:r>
        <w:r w:rsidRPr="00C80B6A">
          <w:rPr>
            <w:webHidden/>
          </w:rPr>
          <w:tab/>
        </w:r>
        <w:r w:rsidRPr="00C80B6A">
          <w:rPr>
            <w:webHidden/>
          </w:rPr>
          <w:fldChar w:fldCharType="begin"/>
        </w:r>
        <w:r w:rsidRPr="00C80B6A">
          <w:rPr>
            <w:webHidden/>
          </w:rPr>
          <w:instrText xml:space="preserve"> PAGEREF _Toc170683731 \h </w:instrText>
        </w:r>
        <w:r w:rsidRPr="00C80B6A">
          <w:rPr>
            <w:webHidden/>
          </w:rPr>
        </w:r>
        <w:r w:rsidRPr="00C80B6A">
          <w:rPr>
            <w:webHidden/>
          </w:rPr>
          <w:fldChar w:fldCharType="separate"/>
        </w:r>
        <w:r w:rsidR="006C1766" w:rsidRPr="00C80B6A">
          <w:rPr>
            <w:webHidden/>
          </w:rPr>
          <w:t>75</w:t>
        </w:r>
        <w:r w:rsidRPr="00C80B6A">
          <w:rPr>
            <w:webHidden/>
          </w:rPr>
          <w:fldChar w:fldCharType="end"/>
        </w:r>
      </w:hyperlink>
    </w:p>
    <w:p w14:paraId="15F20588" w14:textId="02BC05C8" w:rsidR="00A348A5" w:rsidRPr="00C80B6A" w:rsidRDefault="00A348A5">
      <w:pPr>
        <w:pStyle w:val="TableofFigures"/>
        <w:tabs>
          <w:tab w:val="right" w:leader="dot" w:pos="9350"/>
        </w:tabs>
        <w:rPr>
          <w:rFonts w:eastAsiaTheme="minorEastAsia"/>
          <w:sz w:val="24"/>
          <w:szCs w:val="24"/>
        </w:rPr>
      </w:pPr>
      <w:hyperlink w:anchor="_Toc170683732" w:history="1">
        <w:r w:rsidRPr="00C80B6A">
          <w:rPr>
            <w:rStyle w:val="Hyperlink"/>
          </w:rPr>
          <w:t>Figura 23 – Percepția copiilor privind calitatea vieții proprii</w:t>
        </w:r>
        <w:r w:rsidRPr="00C80B6A">
          <w:rPr>
            <w:webHidden/>
          </w:rPr>
          <w:tab/>
        </w:r>
        <w:r w:rsidRPr="00C80B6A">
          <w:rPr>
            <w:webHidden/>
          </w:rPr>
          <w:fldChar w:fldCharType="begin"/>
        </w:r>
        <w:r w:rsidRPr="00C80B6A">
          <w:rPr>
            <w:webHidden/>
          </w:rPr>
          <w:instrText xml:space="preserve"> PAGEREF _Toc170683732 \h </w:instrText>
        </w:r>
        <w:r w:rsidRPr="00C80B6A">
          <w:rPr>
            <w:webHidden/>
          </w:rPr>
        </w:r>
        <w:r w:rsidRPr="00C80B6A">
          <w:rPr>
            <w:webHidden/>
          </w:rPr>
          <w:fldChar w:fldCharType="separate"/>
        </w:r>
        <w:r w:rsidR="006C1766" w:rsidRPr="00C80B6A">
          <w:rPr>
            <w:webHidden/>
          </w:rPr>
          <w:t>79</w:t>
        </w:r>
        <w:r w:rsidRPr="00C80B6A">
          <w:rPr>
            <w:webHidden/>
          </w:rPr>
          <w:fldChar w:fldCharType="end"/>
        </w:r>
      </w:hyperlink>
    </w:p>
    <w:p w14:paraId="00CADD0B" w14:textId="7E855D5E" w:rsidR="00A348A5" w:rsidRPr="00C80B6A" w:rsidRDefault="00A348A5">
      <w:pPr>
        <w:pStyle w:val="TableofFigures"/>
        <w:tabs>
          <w:tab w:val="right" w:leader="dot" w:pos="9350"/>
        </w:tabs>
        <w:rPr>
          <w:rFonts w:eastAsiaTheme="minorEastAsia"/>
          <w:sz w:val="24"/>
          <w:szCs w:val="24"/>
        </w:rPr>
      </w:pPr>
      <w:hyperlink w:anchor="_Toc170683733" w:history="1">
        <w:r w:rsidRPr="00C80B6A">
          <w:rPr>
            <w:rStyle w:val="Hyperlink"/>
          </w:rPr>
          <w:t>Figura 24 - Percepția copiilor referitoare la timpul petrecut cu părinții</w:t>
        </w:r>
        <w:r w:rsidRPr="00C80B6A">
          <w:rPr>
            <w:webHidden/>
          </w:rPr>
          <w:tab/>
        </w:r>
        <w:r w:rsidRPr="00C80B6A">
          <w:rPr>
            <w:webHidden/>
          </w:rPr>
          <w:fldChar w:fldCharType="begin"/>
        </w:r>
        <w:r w:rsidRPr="00C80B6A">
          <w:rPr>
            <w:webHidden/>
          </w:rPr>
          <w:instrText xml:space="preserve"> PAGEREF _Toc170683733 \h </w:instrText>
        </w:r>
        <w:r w:rsidRPr="00C80B6A">
          <w:rPr>
            <w:webHidden/>
          </w:rPr>
        </w:r>
        <w:r w:rsidRPr="00C80B6A">
          <w:rPr>
            <w:webHidden/>
          </w:rPr>
          <w:fldChar w:fldCharType="separate"/>
        </w:r>
        <w:r w:rsidR="006C1766" w:rsidRPr="00C80B6A">
          <w:rPr>
            <w:webHidden/>
          </w:rPr>
          <w:t>84</w:t>
        </w:r>
        <w:r w:rsidRPr="00C80B6A">
          <w:rPr>
            <w:webHidden/>
          </w:rPr>
          <w:fldChar w:fldCharType="end"/>
        </w:r>
      </w:hyperlink>
    </w:p>
    <w:p w14:paraId="018EB00A" w14:textId="299F777C" w:rsidR="00A348A5" w:rsidRPr="00C80B6A" w:rsidRDefault="00A348A5">
      <w:pPr>
        <w:pStyle w:val="TableofFigures"/>
        <w:tabs>
          <w:tab w:val="right" w:leader="dot" w:pos="9350"/>
        </w:tabs>
        <w:rPr>
          <w:rFonts w:eastAsiaTheme="minorEastAsia"/>
          <w:sz w:val="24"/>
          <w:szCs w:val="24"/>
        </w:rPr>
      </w:pPr>
      <w:hyperlink w:anchor="_Toc170683734" w:history="1">
        <w:r w:rsidRPr="00C80B6A">
          <w:rPr>
            <w:rStyle w:val="Hyperlink"/>
          </w:rPr>
          <w:t>Figura 25 - Relaționarea copiilor cu părințiii</w:t>
        </w:r>
        <w:r w:rsidRPr="00C80B6A">
          <w:rPr>
            <w:webHidden/>
          </w:rPr>
          <w:tab/>
        </w:r>
        <w:r w:rsidRPr="00C80B6A">
          <w:rPr>
            <w:webHidden/>
          </w:rPr>
          <w:fldChar w:fldCharType="begin"/>
        </w:r>
        <w:r w:rsidRPr="00C80B6A">
          <w:rPr>
            <w:webHidden/>
          </w:rPr>
          <w:instrText xml:space="preserve"> PAGEREF _Toc170683734 \h </w:instrText>
        </w:r>
        <w:r w:rsidRPr="00C80B6A">
          <w:rPr>
            <w:webHidden/>
          </w:rPr>
        </w:r>
        <w:r w:rsidRPr="00C80B6A">
          <w:rPr>
            <w:webHidden/>
          </w:rPr>
          <w:fldChar w:fldCharType="separate"/>
        </w:r>
        <w:r w:rsidR="006C1766" w:rsidRPr="00C80B6A">
          <w:rPr>
            <w:webHidden/>
          </w:rPr>
          <w:t>85</w:t>
        </w:r>
        <w:r w:rsidRPr="00C80B6A">
          <w:rPr>
            <w:webHidden/>
          </w:rPr>
          <w:fldChar w:fldCharType="end"/>
        </w:r>
      </w:hyperlink>
    </w:p>
    <w:p w14:paraId="5A041639" w14:textId="5108E621" w:rsidR="00A348A5" w:rsidRPr="00C80B6A" w:rsidRDefault="00A348A5">
      <w:pPr>
        <w:pStyle w:val="TableofFigures"/>
        <w:tabs>
          <w:tab w:val="right" w:leader="dot" w:pos="9350"/>
        </w:tabs>
        <w:rPr>
          <w:rFonts w:eastAsiaTheme="minorEastAsia"/>
          <w:sz w:val="24"/>
          <w:szCs w:val="24"/>
        </w:rPr>
      </w:pPr>
      <w:hyperlink w:anchor="_Toc170683735" w:history="1">
        <w:r w:rsidRPr="00C80B6A">
          <w:rPr>
            <w:rStyle w:val="Hyperlink"/>
          </w:rPr>
          <w:t>Figura 26  – Percepția copiilor asupra siguranței în zonele în care locuiesc</w:t>
        </w:r>
        <w:r w:rsidRPr="00C80B6A">
          <w:rPr>
            <w:webHidden/>
          </w:rPr>
          <w:tab/>
        </w:r>
        <w:r w:rsidRPr="00C80B6A">
          <w:rPr>
            <w:webHidden/>
          </w:rPr>
          <w:fldChar w:fldCharType="begin"/>
        </w:r>
        <w:r w:rsidRPr="00C80B6A">
          <w:rPr>
            <w:webHidden/>
          </w:rPr>
          <w:instrText xml:space="preserve"> PAGEREF _Toc170683735 \h </w:instrText>
        </w:r>
        <w:r w:rsidRPr="00C80B6A">
          <w:rPr>
            <w:webHidden/>
          </w:rPr>
        </w:r>
        <w:r w:rsidRPr="00C80B6A">
          <w:rPr>
            <w:webHidden/>
          </w:rPr>
          <w:fldChar w:fldCharType="separate"/>
        </w:r>
        <w:r w:rsidR="006C1766" w:rsidRPr="00C80B6A">
          <w:rPr>
            <w:webHidden/>
          </w:rPr>
          <w:t>86</w:t>
        </w:r>
        <w:r w:rsidRPr="00C80B6A">
          <w:rPr>
            <w:webHidden/>
          </w:rPr>
          <w:fldChar w:fldCharType="end"/>
        </w:r>
      </w:hyperlink>
    </w:p>
    <w:p w14:paraId="69D55C96" w14:textId="613F43CC" w:rsidR="00A348A5" w:rsidRPr="00C80B6A" w:rsidRDefault="00A348A5">
      <w:pPr>
        <w:pStyle w:val="TableofFigures"/>
        <w:tabs>
          <w:tab w:val="right" w:leader="dot" w:pos="9350"/>
        </w:tabs>
        <w:rPr>
          <w:rFonts w:eastAsiaTheme="minorEastAsia"/>
          <w:sz w:val="24"/>
          <w:szCs w:val="24"/>
        </w:rPr>
      </w:pPr>
      <w:hyperlink w:anchor="_Toc170683736" w:history="1">
        <w:r w:rsidRPr="00C80B6A">
          <w:rPr>
            <w:rStyle w:val="Hyperlink"/>
          </w:rPr>
          <w:t>Figura 27 – Percepția părinților asupra siguranței în zonele în care locuiesc</w:t>
        </w:r>
        <w:r w:rsidRPr="00C80B6A">
          <w:rPr>
            <w:webHidden/>
          </w:rPr>
          <w:tab/>
        </w:r>
        <w:r w:rsidRPr="00C80B6A">
          <w:rPr>
            <w:webHidden/>
          </w:rPr>
          <w:fldChar w:fldCharType="begin"/>
        </w:r>
        <w:r w:rsidRPr="00C80B6A">
          <w:rPr>
            <w:webHidden/>
          </w:rPr>
          <w:instrText xml:space="preserve"> PAGEREF _Toc170683736 \h </w:instrText>
        </w:r>
        <w:r w:rsidRPr="00C80B6A">
          <w:rPr>
            <w:webHidden/>
          </w:rPr>
        </w:r>
        <w:r w:rsidRPr="00C80B6A">
          <w:rPr>
            <w:webHidden/>
          </w:rPr>
          <w:fldChar w:fldCharType="separate"/>
        </w:r>
        <w:r w:rsidR="006C1766" w:rsidRPr="00C80B6A">
          <w:rPr>
            <w:webHidden/>
          </w:rPr>
          <w:t>86</w:t>
        </w:r>
        <w:r w:rsidRPr="00C80B6A">
          <w:rPr>
            <w:webHidden/>
          </w:rPr>
          <w:fldChar w:fldCharType="end"/>
        </w:r>
      </w:hyperlink>
    </w:p>
    <w:p w14:paraId="394DC9D9" w14:textId="7A7CB91B" w:rsidR="00A348A5" w:rsidRPr="00C80B6A" w:rsidRDefault="00A348A5">
      <w:pPr>
        <w:pStyle w:val="TableofFigures"/>
        <w:tabs>
          <w:tab w:val="right" w:leader="dot" w:pos="9350"/>
        </w:tabs>
        <w:rPr>
          <w:rFonts w:eastAsiaTheme="minorEastAsia"/>
          <w:sz w:val="24"/>
          <w:szCs w:val="24"/>
        </w:rPr>
      </w:pPr>
      <w:hyperlink w:anchor="_Toc170683737" w:history="1">
        <w:r w:rsidRPr="00C80B6A">
          <w:rPr>
            <w:rStyle w:val="Hyperlink"/>
          </w:rPr>
          <w:t>Figura 28 - Percepția copiilor din București cu privire la bullyingul în școală</w:t>
        </w:r>
        <w:r w:rsidRPr="00C80B6A">
          <w:rPr>
            <w:webHidden/>
          </w:rPr>
          <w:tab/>
        </w:r>
        <w:r w:rsidRPr="00C80B6A">
          <w:rPr>
            <w:webHidden/>
          </w:rPr>
          <w:fldChar w:fldCharType="begin"/>
        </w:r>
        <w:r w:rsidRPr="00C80B6A">
          <w:rPr>
            <w:webHidden/>
          </w:rPr>
          <w:instrText xml:space="preserve"> PAGEREF _Toc170683737 \h </w:instrText>
        </w:r>
        <w:r w:rsidRPr="00C80B6A">
          <w:rPr>
            <w:webHidden/>
          </w:rPr>
        </w:r>
        <w:r w:rsidRPr="00C80B6A">
          <w:rPr>
            <w:webHidden/>
          </w:rPr>
          <w:fldChar w:fldCharType="separate"/>
        </w:r>
        <w:r w:rsidR="006C1766" w:rsidRPr="00C80B6A">
          <w:rPr>
            <w:webHidden/>
          </w:rPr>
          <w:t>87</w:t>
        </w:r>
        <w:r w:rsidRPr="00C80B6A">
          <w:rPr>
            <w:webHidden/>
          </w:rPr>
          <w:fldChar w:fldCharType="end"/>
        </w:r>
      </w:hyperlink>
    </w:p>
    <w:p w14:paraId="78455E20" w14:textId="3FB9BF90" w:rsidR="00A348A5" w:rsidRPr="00C80B6A" w:rsidRDefault="00A348A5">
      <w:pPr>
        <w:pStyle w:val="TableofFigures"/>
        <w:tabs>
          <w:tab w:val="right" w:leader="dot" w:pos="9350"/>
        </w:tabs>
        <w:rPr>
          <w:rFonts w:eastAsiaTheme="minorEastAsia"/>
          <w:sz w:val="24"/>
          <w:szCs w:val="24"/>
        </w:rPr>
      </w:pPr>
      <w:hyperlink w:anchor="_Toc170683738" w:history="1">
        <w:r w:rsidRPr="00C80B6A">
          <w:rPr>
            <w:rStyle w:val="Hyperlink"/>
          </w:rPr>
          <w:t>Figura 29 – Desene făcute de copii ucraineni în cadrul focus grupului realizat pentru acest studiu, care prezintă preocupările și aspirațiile lor</w:t>
        </w:r>
        <w:r w:rsidRPr="00C80B6A">
          <w:rPr>
            <w:webHidden/>
          </w:rPr>
          <w:tab/>
        </w:r>
        <w:r w:rsidRPr="00C80B6A">
          <w:rPr>
            <w:webHidden/>
          </w:rPr>
          <w:fldChar w:fldCharType="begin"/>
        </w:r>
        <w:r w:rsidRPr="00C80B6A">
          <w:rPr>
            <w:webHidden/>
          </w:rPr>
          <w:instrText xml:space="preserve"> PAGEREF _Toc170683738 \h </w:instrText>
        </w:r>
        <w:r w:rsidRPr="00C80B6A">
          <w:rPr>
            <w:webHidden/>
          </w:rPr>
        </w:r>
        <w:r w:rsidRPr="00C80B6A">
          <w:rPr>
            <w:webHidden/>
          </w:rPr>
          <w:fldChar w:fldCharType="separate"/>
        </w:r>
        <w:r w:rsidR="006C1766" w:rsidRPr="00C80B6A">
          <w:rPr>
            <w:webHidden/>
          </w:rPr>
          <w:t>90</w:t>
        </w:r>
        <w:r w:rsidRPr="00C80B6A">
          <w:rPr>
            <w:webHidden/>
          </w:rPr>
          <w:fldChar w:fldCharType="end"/>
        </w:r>
      </w:hyperlink>
    </w:p>
    <w:p w14:paraId="1838D8BB" w14:textId="3FB12C1B" w:rsidR="00A348A5" w:rsidRPr="00C80B6A" w:rsidRDefault="00A348A5">
      <w:pPr>
        <w:pStyle w:val="TableofFigures"/>
        <w:tabs>
          <w:tab w:val="right" w:leader="dot" w:pos="9350"/>
        </w:tabs>
        <w:rPr>
          <w:rFonts w:eastAsiaTheme="minorEastAsia"/>
          <w:sz w:val="24"/>
          <w:szCs w:val="24"/>
        </w:rPr>
      </w:pPr>
      <w:hyperlink w:anchor="_Toc170683739" w:history="1">
        <w:r w:rsidRPr="00C80B6A">
          <w:rPr>
            <w:rStyle w:val="Hyperlink"/>
          </w:rPr>
          <w:t>Figura 30 - Un cadru conceptual de gestiune a spațiilor publice</w:t>
        </w:r>
        <w:r w:rsidRPr="00C80B6A">
          <w:rPr>
            <w:webHidden/>
          </w:rPr>
          <w:tab/>
        </w:r>
        <w:r w:rsidRPr="00C80B6A">
          <w:rPr>
            <w:webHidden/>
          </w:rPr>
          <w:fldChar w:fldCharType="begin"/>
        </w:r>
        <w:r w:rsidRPr="00C80B6A">
          <w:rPr>
            <w:webHidden/>
          </w:rPr>
          <w:instrText xml:space="preserve"> PAGEREF _Toc170683739 \h </w:instrText>
        </w:r>
        <w:r w:rsidRPr="00C80B6A">
          <w:rPr>
            <w:webHidden/>
          </w:rPr>
        </w:r>
        <w:r w:rsidRPr="00C80B6A">
          <w:rPr>
            <w:webHidden/>
          </w:rPr>
          <w:fldChar w:fldCharType="separate"/>
        </w:r>
        <w:r w:rsidR="006C1766" w:rsidRPr="00C80B6A">
          <w:rPr>
            <w:webHidden/>
          </w:rPr>
          <w:t>93</w:t>
        </w:r>
        <w:r w:rsidRPr="00C80B6A">
          <w:rPr>
            <w:webHidden/>
          </w:rPr>
          <w:fldChar w:fldCharType="end"/>
        </w:r>
      </w:hyperlink>
    </w:p>
    <w:p w14:paraId="57DF2F03" w14:textId="1648CA32" w:rsidR="00A348A5" w:rsidRPr="00C80B6A" w:rsidRDefault="00A348A5">
      <w:pPr>
        <w:pStyle w:val="TableofFigures"/>
        <w:tabs>
          <w:tab w:val="right" w:leader="dot" w:pos="9350"/>
        </w:tabs>
        <w:rPr>
          <w:rFonts w:eastAsiaTheme="minorEastAsia"/>
          <w:sz w:val="24"/>
          <w:szCs w:val="24"/>
        </w:rPr>
      </w:pPr>
      <w:hyperlink w:anchor="_Toc170683740" w:history="1">
        <w:r w:rsidRPr="00C80B6A">
          <w:rPr>
            <w:rStyle w:val="Hyperlink"/>
          </w:rPr>
          <w:t>Figura 31 – Principalele preocupări ale părinților cu privire la comunitatea locală și la modul în care aceasta influnețează bunăstarea copiilor</w:t>
        </w:r>
        <w:r w:rsidRPr="00C80B6A">
          <w:rPr>
            <w:webHidden/>
          </w:rPr>
          <w:tab/>
        </w:r>
        <w:r w:rsidRPr="00C80B6A">
          <w:rPr>
            <w:webHidden/>
          </w:rPr>
          <w:fldChar w:fldCharType="begin"/>
        </w:r>
        <w:r w:rsidRPr="00C80B6A">
          <w:rPr>
            <w:webHidden/>
          </w:rPr>
          <w:instrText xml:space="preserve"> PAGEREF _Toc170683740 \h </w:instrText>
        </w:r>
        <w:r w:rsidRPr="00C80B6A">
          <w:rPr>
            <w:webHidden/>
          </w:rPr>
        </w:r>
        <w:r w:rsidRPr="00C80B6A">
          <w:rPr>
            <w:webHidden/>
          </w:rPr>
          <w:fldChar w:fldCharType="separate"/>
        </w:r>
        <w:r w:rsidR="006C1766" w:rsidRPr="00C80B6A">
          <w:rPr>
            <w:webHidden/>
          </w:rPr>
          <w:t>95</w:t>
        </w:r>
        <w:r w:rsidRPr="00C80B6A">
          <w:rPr>
            <w:webHidden/>
          </w:rPr>
          <w:fldChar w:fldCharType="end"/>
        </w:r>
      </w:hyperlink>
    </w:p>
    <w:p w14:paraId="281B5EF5" w14:textId="631DEB58" w:rsidR="00A348A5" w:rsidRPr="00C80B6A" w:rsidRDefault="00A348A5">
      <w:pPr>
        <w:pStyle w:val="TableofFigures"/>
        <w:tabs>
          <w:tab w:val="right" w:leader="dot" w:pos="9350"/>
        </w:tabs>
        <w:rPr>
          <w:rFonts w:eastAsiaTheme="minorEastAsia"/>
          <w:sz w:val="24"/>
          <w:szCs w:val="24"/>
        </w:rPr>
      </w:pPr>
      <w:hyperlink w:anchor="_Toc170683741" w:history="1">
        <w:r w:rsidRPr="00C80B6A">
          <w:rPr>
            <w:rStyle w:val="Hyperlink"/>
          </w:rPr>
          <w:t>Figura 32 - Percepția părinților referitoare la calitatea mediului din București</w:t>
        </w:r>
        <w:r w:rsidRPr="00C80B6A">
          <w:rPr>
            <w:webHidden/>
          </w:rPr>
          <w:tab/>
        </w:r>
        <w:r w:rsidRPr="00C80B6A">
          <w:rPr>
            <w:webHidden/>
          </w:rPr>
          <w:fldChar w:fldCharType="begin"/>
        </w:r>
        <w:r w:rsidRPr="00C80B6A">
          <w:rPr>
            <w:webHidden/>
          </w:rPr>
          <w:instrText xml:space="preserve"> PAGEREF _Toc170683741 \h </w:instrText>
        </w:r>
        <w:r w:rsidRPr="00C80B6A">
          <w:rPr>
            <w:webHidden/>
          </w:rPr>
        </w:r>
        <w:r w:rsidRPr="00C80B6A">
          <w:rPr>
            <w:webHidden/>
          </w:rPr>
          <w:fldChar w:fldCharType="separate"/>
        </w:r>
        <w:r w:rsidR="006C1766" w:rsidRPr="00C80B6A">
          <w:rPr>
            <w:webHidden/>
          </w:rPr>
          <w:t>96</w:t>
        </w:r>
        <w:r w:rsidRPr="00C80B6A">
          <w:rPr>
            <w:webHidden/>
          </w:rPr>
          <w:fldChar w:fldCharType="end"/>
        </w:r>
      </w:hyperlink>
    </w:p>
    <w:p w14:paraId="3D16A0D1" w14:textId="104F7AB1" w:rsidR="00A348A5" w:rsidRPr="00C80B6A" w:rsidRDefault="00A348A5">
      <w:pPr>
        <w:pStyle w:val="TableofFigures"/>
        <w:tabs>
          <w:tab w:val="right" w:leader="dot" w:pos="9350"/>
        </w:tabs>
        <w:rPr>
          <w:rFonts w:eastAsiaTheme="minorEastAsia"/>
          <w:sz w:val="24"/>
          <w:szCs w:val="24"/>
        </w:rPr>
      </w:pPr>
      <w:hyperlink w:anchor="_Toc170683742" w:history="1">
        <w:r w:rsidRPr="00C80B6A">
          <w:rPr>
            <w:rStyle w:val="Hyperlink"/>
          </w:rPr>
          <w:t>Figura 33 – Implicarea copiilor în campanii de ecologizare și protecția mediului</w:t>
        </w:r>
        <w:r w:rsidRPr="00C80B6A">
          <w:rPr>
            <w:webHidden/>
          </w:rPr>
          <w:tab/>
        </w:r>
        <w:r w:rsidRPr="00C80B6A">
          <w:rPr>
            <w:webHidden/>
          </w:rPr>
          <w:fldChar w:fldCharType="begin"/>
        </w:r>
        <w:r w:rsidRPr="00C80B6A">
          <w:rPr>
            <w:webHidden/>
          </w:rPr>
          <w:instrText xml:space="preserve"> PAGEREF _Toc170683742 \h </w:instrText>
        </w:r>
        <w:r w:rsidRPr="00C80B6A">
          <w:rPr>
            <w:webHidden/>
          </w:rPr>
        </w:r>
        <w:r w:rsidRPr="00C80B6A">
          <w:rPr>
            <w:webHidden/>
          </w:rPr>
          <w:fldChar w:fldCharType="separate"/>
        </w:r>
        <w:r w:rsidR="006C1766" w:rsidRPr="00C80B6A">
          <w:rPr>
            <w:webHidden/>
          </w:rPr>
          <w:t>96</w:t>
        </w:r>
        <w:r w:rsidRPr="00C80B6A">
          <w:rPr>
            <w:webHidden/>
          </w:rPr>
          <w:fldChar w:fldCharType="end"/>
        </w:r>
      </w:hyperlink>
    </w:p>
    <w:p w14:paraId="2824342A" w14:textId="4B173173" w:rsidR="00A348A5" w:rsidRPr="00C80B6A" w:rsidRDefault="00A348A5">
      <w:pPr>
        <w:pStyle w:val="TableofFigures"/>
        <w:tabs>
          <w:tab w:val="right" w:leader="dot" w:pos="9350"/>
        </w:tabs>
        <w:rPr>
          <w:rFonts w:eastAsiaTheme="minorEastAsia"/>
          <w:sz w:val="24"/>
          <w:szCs w:val="24"/>
        </w:rPr>
      </w:pPr>
      <w:hyperlink w:anchor="_Toc170683743" w:history="1">
        <w:r w:rsidRPr="00C80B6A">
          <w:rPr>
            <w:rStyle w:val="Hyperlink"/>
          </w:rPr>
          <w:t>Figura 34 - Locuri de joacă din marile ansambluri de locuit în București</w:t>
        </w:r>
        <w:r w:rsidRPr="00C80B6A">
          <w:rPr>
            <w:webHidden/>
          </w:rPr>
          <w:tab/>
        </w:r>
        <w:r w:rsidRPr="00C80B6A">
          <w:rPr>
            <w:webHidden/>
          </w:rPr>
          <w:fldChar w:fldCharType="begin"/>
        </w:r>
        <w:r w:rsidRPr="00C80B6A">
          <w:rPr>
            <w:webHidden/>
          </w:rPr>
          <w:instrText xml:space="preserve"> PAGEREF _Toc170683743 \h </w:instrText>
        </w:r>
        <w:r w:rsidRPr="00C80B6A">
          <w:rPr>
            <w:webHidden/>
          </w:rPr>
        </w:r>
        <w:r w:rsidRPr="00C80B6A">
          <w:rPr>
            <w:webHidden/>
          </w:rPr>
          <w:fldChar w:fldCharType="separate"/>
        </w:r>
        <w:r w:rsidR="006C1766" w:rsidRPr="00C80B6A">
          <w:rPr>
            <w:webHidden/>
          </w:rPr>
          <w:t>97</w:t>
        </w:r>
        <w:r w:rsidRPr="00C80B6A">
          <w:rPr>
            <w:webHidden/>
          </w:rPr>
          <w:fldChar w:fldCharType="end"/>
        </w:r>
      </w:hyperlink>
    </w:p>
    <w:p w14:paraId="0FF1F89E" w14:textId="0FAF57C8" w:rsidR="00A348A5" w:rsidRPr="00C80B6A" w:rsidRDefault="00A348A5">
      <w:pPr>
        <w:pStyle w:val="TableofFigures"/>
        <w:tabs>
          <w:tab w:val="right" w:leader="dot" w:pos="9350"/>
        </w:tabs>
        <w:rPr>
          <w:rFonts w:eastAsiaTheme="minorEastAsia"/>
          <w:sz w:val="24"/>
          <w:szCs w:val="24"/>
        </w:rPr>
      </w:pPr>
      <w:hyperlink w:anchor="_Toc170683744" w:history="1">
        <w:r w:rsidRPr="00C80B6A">
          <w:rPr>
            <w:rStyle w:val="Hyperlink"/>
          </w:rPr>
          <w:t>Figura 35 - Percepția copiilor referitoare la accesul la locuri de joacă și de petrecere a timpului liber în comunitatea în care locuiesc în București</w:t>
        </w:r>
        <w:r w:rsidRPr="00C80B6A">
          <w:rPr>
            <w:webHidden/>
          </w:rPr>
          <w:tab/>
        </w:r>
        <w:r w:rsidRPr="00C80B6A">
          <w:rPr>
            <w:webHidden/>
          </w:rPr>
          <w:fldChar w:fldCharType="begin"/>
        </w:r>
        <w:r w:rsidRPr="00C80B6A">
          <w:rPr>
            <w:webHidden/>
          </w:rPr>
          <w:instrText xml:space="preserve"> PAGEREF _Toc170683744 \h </w:instrText>
        </w:r>
        <w:r w:rsidRPr="00C80B6A">
          <w:rPr>
            <w:webHidden/>
          </w:rPr>
        </w:r>
        <w:r w:rsidRPr="00C80B6A">
          <w:rPr>
            <w:webHidden/>
          </w:rPr>
          <w:fldChar w:fldCharType="separate"/>
        </w:r>
        <w:r w:rsidR="006C1766" w:rsidRPr="00C80B6A">
          <w:rPr>
            <w:webHidden/>
          </w:rPr>
          <w:t>98</w:t>
        </w:r>
        <w:r w:rsidRPr="00C80B6A">
          <w:rPr>
            <w:webHidden/>
          </w:rPr>
          <w:fldChar w:fldCharType="end"/>
        </w:r>
      </w:hyperlink>
    </w:p>
    <w:p w14:paraId="50DB7234" w14:textId="7B823AB6" w:rsidR="00A348A5" w:rsidRPr="00C80B6A" w:rsidRDefault="00A348A5">
      <w:pPr>
        <w:pStyle w:val="TableofFigures"/>
        <w:tabs>
          <w:tab w:val="right" w:leader="dot" w:pos="9350"/>
        </w:tabs>
        <w:rPr>
          <w:rFonts w:eastAsiaTheme="minorEastAsia"/>
          <w:sz w:val="24"/>
          <w:szCs w:val="24"/>
        </w:rPr>
      </w:pPr>
      <w:hyperlink w:anchor="_Toc170683745" w:history="1">
        <w:r w:rsidRPr="00C80B6A">
          <w:rPr>
            <w:rStyle w:val="Hyperlink"/>
          </w:rPr>
          <w:t>Figura 36 - Satisfacția copiilor față de întreținerea și siguranța locurilor de joacă și a parcurilor din București</w:t>
        </w:r>
        <w:r w:rsidRPr="00C80B6A">
          <w:rPr>
            <w:webHidden/>
          </w:rPr>
          <w:tab/>
        </w:r>
        <w:r w:rsidRPr="00C80B6A">
          <w:rPr>
            <w:webHidden/>
          </w:rPr>
          <w:fldChar w:fldCharType="begin"/>
        </w:r>
        <w:r w:rsidRPr="00C80B6A">
          <w:rPr>
            <w:webHidden/>
          </w:rPr>
          <w:instrText xml:space="preserve"> PAGEREF _Toc170683745 \h </w:instrText>
        </w:r>
        <w:r w:rsidRPr="00C80B6A">
          <w:rPr>
            <w:webHidden/>
          </w:rPr>
        </w:r>
        <w:r w:rsidRPr="00C80B6A">
          <w:rPr>
            <w:webHidden/>
          </w:rPr>
          <w:fldChar w:fldCharType="separate"/>
        </w:r>
        <w:r w:rsidR="006C1766" w:rsidRPr="00C80B6A">
          <w:rPr>
            <w:webHidden/>
          </w:rPr>
          <w:t>99</w:t>
        </w:r>
        <w:r w:rsidRPr="00C80B6A">
          <w:rPr>
            <w:webHidden/>
          </w:rPr>
          <w:fldChar w:fldCharType="end"/>
        </w:r>
      </w:hyperlink>
    </w:p>
    <w:p w14:paraId="0DB9268F" w14:textId="558C666B" w:rsidR="00A348A5" w:rsidRPr="00C80B6A" w:rsidRDefault="00A348A5">
      <w:pPr>
        <w:pStyle w:val="TableofFigures"/>
        <w:tabs>
          <w:tab w:val="right" w:leader="dot" w:pos="9350"/>
        </w:tabs>
        <w:rPr>
          <w:rFonts w:eastAsiaTheme="minorEastAsia"/>
          <w:sz w:val="24"/>
          <w:szCs w:val="24"/>
        </w:rPr>
      </w:pPr>
      <w:hyperlink w:anchor="_Toc170683746" w:history="1">
        <w:r w:rsidRPr="00C80B6A">
          <w:rPr>
            <w:rStyle w:val="Hyperlink"/>
          </w:rPr>
          <w:t>Figura 37 - Percepția copiilor cu privire la măsura în care părinții îi ascultă și iau în considerare ceea ce le spun</w:t>
        </w:r>
        <w:r w:rsidRPr="00C80B6A">
          <w:rPr>
            <w:webHidden/>
          </w:rPr>
          <w:tab/>
        </w:r>
        <w:r w:rsidRPr="00C80B6A">
          <w:rPr>
            <w:webHidden/>
          </w:rPr>
          <w:fldChar w:fldCharType="begin"/>
        </w:r>
        <w:r w:rsidRPr="00C80B6A">
          <w:rPr>
            <w:webHidden/>
          </w:rPr>
          <w:instrText xml:space="preserve"> PAGEREF _Toc170683746 \h </w:instrText>
        </w:r>
        <w:r w:rsidRPr="00C80B6A">
          <w:rPr>
            <w:webHidden/>
          </w:rPr>
        </w:r>
        <w:r w:rsidRPr="00C80B6A">
          <w:rPr>
            <w:webHidden/>
          </w:rPr>
          <w:fldChar w:fldCharType="separate"/>
        </w:r>
        <w:r w:rsidR="006C1766" w:rsidRPr="00C80B6A">
          <w:rPr>
            <w:webHidden/>
          </w:rPr>
          <w:t>102</w:t>
        </w:r>
        <w:r w:rsidRPr="00C80B6A">
          <w:rPr>
            <w:webHidden/>
          </w:rPr>
          <w:fldChar w:fldCharType="end"/>
        </w:r>
      </w:hyperlink>
    </w:p>
    <w:p w14:paraId="1309047C" w14:textId="29E4B17D" w:rsidR="00A348A5" w:rsidRPr="00C80B6A" w:rsidRDefault="00A348A5">
      <w:pPr>
        <w:pStyle w:val="TableofFigures"/>
        <w:tabs>
          <w:tab w:val="right" w:leader="dot" w:pos="9350"/>
        </w:tabs>
        <w:rPr>
          <w:rFonts w:eastAsiaTheme="minorEastAsia"/>
          <w:sz w:val="24"/>
          <w:szCs w:val="24"/>
        </w:rPr>
      </w:pPr>
      <w:hyperlink w:anchor="_Toc170683747" w:history="1">
        <w:r w:rsidRPr="00C80B6A">
          <w:rPr>
            <w:rStyle w:val="Hyperlink"/>
          </w:rPr>
          <w:t>Figura 38 - Percepția copiilor cu privire la măsura în care părinții iau împreună cu ei decizii care îi privesc</w:t>
        </w:r>
        <w:r w:rsidRPr="00C80B6A">
          <w:rPr>
            <w:webHidden/>
          </w:rPr>
          <w:tab/>
        </w:r>
        <w:r w:rsidRPr="00C80B6A">
          <w:rPr>
            <w:webHidden/>
          </w:rPr>
          <w:fldChar w:fldCharType="begin"/>
        </w:r>
        <w:r w:rsidRPr="00C80B6A">
          <w:rPr>
            <w:webHidden/>
          </w:rPr>
          <w:instrText xml:space="preserve"> PAGEREF _Toc170683747 \h </w:instrText>
        </w:r>
        <w:r w:rsidRPr="00C80B6A">
          <w:rPr>
            <w:webHidden/>
          </w:rPr>
        </w:r>
        <w:r w:rsidRPr="00C80B6A">
          <w:rPr>
            <w:webHidden/>
          </w:rPr>
          <w:fldChar w:fldCharType="separate"/>
        </w:r>
        <w:r w:rsidR="006C1766" w:rsidRPr="00C80B6A">
          <w:rPr>
            <w:webHidden/>
          </w:rPr>
          <w:t>103</w:t>
        </w:r>
        <w:r w:rsidRPr="00C80B6A">
          <w:rPr>
            <w:webHidden/>
          </w:rPr>
          <w:fldChar w:fldCharType="end"/>
        </w:r>
      </w:hyperlink>
    </w:p>
    <w:p w14:paraId="5BFDB5ED" w14:textId="702B9FF2" w:rsidR="00A348A5" w:rsidRPr="00C80B6A" w:rsidRDefault="00A348A5">
      <w:pPr>
        <w:pStyle w:val="TableofFigures"/>
        <w:tabs>
          <w:tab w:val="right" w:leader="dot" w:pos="9350"/>
        </w:tabs>
        <w:rPr>
          <w:rFonts w:eastAsiaTheme="minorEastAsia"/>
          <w:sz w:val="24"/>
          <w:szCs w:val="24"/>
        </w:rPr>
      </w:pPr>
      <w:hyperlink w:anchor="_Toc170683748" w:history="1">
        <w:r w:rsidRPr="00C80B6A">
          <w:rPr>
            <w:rStyle w:val="Hyperlink"/>
          </w:rPr>
          <w:t>Figura 39 - Percepția părinților cu privire la importanța consultării copiilor în deciziile familiale care îi privesc</w:t>
        </w:r>
        <w:r w:rsidRPr="00C80B6A">
          <w:rPr>
            <w:webHidden/>
          </w:rPr>
          <w:tab/>
        </w:r>
        <w:r w:rsidRPr="00C80B6A">
          <w:rPr>
            <w:webHidden/>
          </w:rPr>
          <w:fldChar w:fldCharType="begin"/>
        </w:r>
        <w:r w:rsidRPr="00C80B6A">
          <w:rPr>
            <w:webHidden/>
          </w:rPr>
          <w:instrText xml:space="preserve"> PAGEREF _Toc170683748 \h </w:instrText>
        </w:r>
        <w:r w:rsidRPr="00C80B6A">
          <w:rPr>
            <w:webHidden/>
          </w:rPr>
        </w:r>
        <w:r w:rsidRPr="00C80B6A">
          <w:rPr>
            <w:webHidden/>
          </w:rPr>
          <w:fldChar w:fldCharType="separate"/>
        </w:r>
        <w:r w:rsidR="006C1766" w:rsidRPr="00C80B6A">
          <w:rPr>
            <w:webHidden/>
          </w:rPr>
          <w:t>103</w:t>
        </w:r>
        <w:r w:rsidRPr="00C80B6A">
          <w:rPr>
            <w:webHidden/>
          </w:rPr>
          <w:fldChar w:fldCharType="end"/>
        </w:r>
      </w:hyperlink>
    </w:p>
    <w:p w14:paraId="2F393DBC" w14:textId="30EBDB84" w:rsidR="00A348A5" w:rsidRPr="00C80B6A" w:rsidRDefault="00A348A5">
      <w:pPr>
        <w:pStyle w:val="TableofFigures"/>
        <w:tabs>
          <w:tab w:val="right" w:leader="dot" w:pos="9350"/>
        </w:tabs>
        <w:rPr>
          <w:rFonts w:eastAsiaTheme="minorEastAsia"/>
          <w:sz w:val="24"/>
          <w:szCs w:val="24"/>
        </w:rPr>
      </w:pPr>
      <w:hyperlink w:anchor="_Toc170683749" w:history="1">
        <w:r w:rsidRPr="00C80B6A">
          <w:rPr>
            <w:rStyle w:val="Hyperlink"/>
          </w:rPr>
          <w:t>Figura 40 - Percepția părinților cu privire la importanța consultării copiilor în deciziile care se referă la programul sau activitățile lor zilnice</w:t>
        </w:r>
        <w:r w:rsidRPr="00C80B6A">
          <w:rPr>
            <w:webHidden/>
          </w:rPr>
          <w:tab/>
        </w:r>
        <w:r w:rsidRPr="00C80B6A">
          <w:rPr>
            <w:webHidden/>
          </w:rPr>
          <w:fldChar w:fldCharType="begin"/>
        </w:r>
        <w:r w:rsidRPr="00C80B6A">
          <w:rPr>
            <w:webHidden/>
          </w:rPr>
          <w:instrText xml:space="preserve"> PAGEREF _Toc170683749 \h </w:instrText>
        </w:r>
        <w:r w:rsidRPr="00C80B6A">
          <w:rPr>
            <w:webHidden/>
          </w:rPr>
        </w:r>
        <w:r w:rsidRPr="00C80B6A">
          <w:rPr>
            <w:webHidden/>
          </w:rPr>
          <w:fldChar w:fldCharType="separate"/>
        </w:r>
        <w:r w:rsidR="006C1766" w:rsidRPr="00C80B6A">
          <w:rPr>
            <w:webHidden/>
          </w:rPr>
          <w:t>104</w:t>
        </w:r>
        <w:r w:rsidRPr="00C80B6A">
          <w:rPr>
            <w:webHidden/>
          </w:rPr>
          <w:fldChar w:fldCharType="end"/>
        </w:r>
      </w:hyperlink>
    </w:p>
    <w:p w14:paraId="420219B5" w14:textId="3A096D1A" w:rsidR="00A348A5" w:rsidRPr="00C80B6A" w:rsidRDefault="00A348A5">
      <w:pPr>
        <w:pStyle w:val="TableofFigures"/>
        <w:tabs>
          <w:tab w:val="right" w:leader="dot" w:pos="9350"/>
        </w:tabs>
        <w:rPr>
          <w:rFonts w:eastAsiaTheme="minorEastAsia"/>
          <w:sz w:val="24"/>
          <w:szCs w:val="24"/>
        </w:rPr>
      </w:pPr>
      <w:hyperlink w:anchor="_Toc170683750" w:history="1">
        <w:r w:rsidRPr="00C80B6A">
          <w:rPr>
            <w:rStyle w:val="Hyperlink"/>
          </w:rPr>
          <w:t>Figura 41 - Practici parentale privind încurajarea copilul să-și exprime opiniile și preferințele atunci când vine vorba de probleme de familie</w:t>
        </w:r>
        <w:r w:rsidRPr="00C80B6A">
          <w:rPr>
            <w:webHidden/>
          </w:rPr>
          <w:tab/>
        </w:r>
        <w:r w:rsidRPr="00C80B6A">
          <w:rPr>
            <w:webHidden/>
          </w:rPr>
          <w:fldChar w:fldCharType="begin"/>
        </w:r>
        <w:r w:rsidRPr="00C80B6A">
          <w:rPr>
            <w:webHidden/>
          </w:rPr>
          <w:instrText xml:space="preserve"> PAGEREF _Toc170683750 \h </w:instrText>
        </w:r>
        <w:r w:rsidRPr="00C80B6A">
          <w:rPr>
            <w:webHidden/>
          </w:rPr>
        </w:r>
        <w:r w:rsidRPr="00C80B6A">
          <w:rPr>
            <w:webHidden/>
          </w:rPr>
          <w:fldChar w:fldCharType="separate"/>
        </w:r>
        <w:r w:rsidR="006C1766" w:rsidRPr="00C80B6A">
          <w:rPr>
            <w:webHidden/>
          </w:rPr>
          <w:t>105</w:t>
        </w:r>
        <w:r w:rsidRPr="00C80B6A">
          <w:rPr>
            <w:webHidden/>
          </w:rPr>
          <w:fldChar w:fldCharType="end"/>
        </w:r>
      </w:hyperlink>
    </w:p>
    <w:p w14:paraId="65A1085F" w14:textId="482A05E3" w:rsidR="00A348A5" w:rsidRPr="00C80B6A" w:rsidRDefault="00A348A5">
      <w:pPr>
        <w:pStyle w:val="TableofFigures"/>
        <w:tabs>
          <w:tab w:val="right" w:leader="dot" w:pos="9350"/>
        </w:tabs>
        <w:rPr>
          <w:rFonts w:eastAsiaTheme="minorEastAsia"/>
          <w:sz w:val="24"/>
          <w:szCs w:val="24"/>
        </w:rPr>
      </w:pPr>
      <w:hyperlink w:anchor="_Toc170683751" w:history="1">
        <w:r w:rsidRPr="00C80B6A">
          <w:rPr>
            <w:rStyle w:val="Hyperlink"/>
          </w:rPr>
          <w:t>Figura 42 - Percepția copiilor cu privire la măsura în care profesorii lor țin cont de ceea spun</w:t>
        </w:r>
        <w:r w:rsidRPr="00C80B6A">
          <w:rPr>
            <w:webHidden/>
          </w:rPr>
          <w:tab/>
        </w:r>
        <w:r w:rsidRPr="00C80B6A">
          <w:rPr>
            <w:webHidden/>
          </w:rPr>
          <w:fldChar w:fldCharType="begin"/>
        </w:r>
        <w:r w:rsidRPr="00C80B6A">
          <w:rPr>
            <w:webHidden/>
          </w:rPr>
          <w:instrText xml:space="preserve"> PAGEREF _Toc170683751 \h </w:instrText>
        </w:r>
        <w:r w:rsidRPr="00C80B6A">
          <w:rPr>
            <w:webHidden/>
          </w:rPr>
        </w:r>
        <w:r w:rsidRPr="00C80B6A">
          <w:rPr>
            <w:webHidden/>
          </w:rPr>
          <w:fldChar w:fldCharType="separate"/>
        </w:r>
        <w:r w:rsidR="006C1766" w:rsidRPr="00C80B6A">
          <w:rPr>
            <w:webHidden/>
          </w:rPr>
          <w:t>105</w:t>
        </w:r>
        <w:r w:rsidRPr="00C80B6A">
          <w:rPr>
            <w:webHidden/>
          </w:rPr>
          <w:fldChar w:fldCharType="end"/>
        </w:r>
      </w:hyperlink>
    </w:p>
    <w:p w14:paraId="6DCB199F" w14:textId="5A772CDC" w:rsidR="00A348A5" w:rsidRPr="00C80B6A" w:rsidRDefault="00A348A5">
      <w:pPr>
        <w:pStyle w:val="TableofFigures"/>
        <w:tabs>
          <w:tab w:val="right" w:leader="dot" w:pos="9350"/>
        </w:tabs>
        <w:rPr>
          <w:rFonts w:eastAsiaTheme="minorEastAsia"/>
          <w:sz w:val="24"/>
          <w:szCs w:val="24"/>
        </w:rPr>
      </w:pPr>
      <w:hyperlink w:anchor="_Toc170683752" w:history="1">
        <w:r w:rsidRPr="00C80B6A">
          <w:rPr>
            <w:rStyle w:val="Hyperlink"/>
          </w:rPr>
          <w:t>Figura 43 - Percepția copiilor cu privire la măsura în care profesorii lor îi implică în discuții despre metodele de învățare preferate și despre resursele pe care ar dori să le folosească</w:t>
        </w:r>
        <w:r w:rsidRPr="00C80B6A">
          <w:rPr>
            <w:webHidden/>
          </w:rPr>
          <w:tab/>
        </w:r>
        <w:r w:rsidRPr="00C80B6A">
          <w:rPr>
            <w:webHidden/>
          </w:rPr>
          <w:fldChar w:fldCharType="begin"/>
        </w:r>
        <w:r w:rsidRPr="00C80B6A">
          <w:rPr>
            <w:webHidden/>
          </w:rPr>
          <w:instrText xml:space="preserve"> PAGEREF _Toc170683752 \h </w:instrText>
        </w:r>
        <w:r w:rsidRPr="00C80B6A">
          <w:rPr>
            <w:webHidden/>
          </w:rPr>
        </w:r>
        <w:r w:rsidRPr="00C80B6A">
          <w:rPr>
            <w:webHidden/>
          </w:rPr>
          <w:fldChar w:fldCharType="separate"/>
        </w:r>
        <w:r w:rsidR="006C1766" w:rsidRPr="00C80B6A">
          <w:rPr>
            <w:webHidden/>
          </w:rPr>
          <w:t>106</w:t>
        </w:r>
        <w:r w:rsidRPr="00C80B6A">
          <w:rPr>
            <w:webHidden/>
          </w:rPr>
          <w:fldChar w:fldCharType="end"/>
        </w:r>
      </w:hyperlink>
    </w:p>
    <w:p w14:paraId="23A2E54B" w14:textId="202754E6" w:rsidR="00A348A5" w:rsidRPr="00C80B6A" w:rsidRDefault="00A348A5">
      <w:pPr>
        <w:pStyle w:val="TableofFigures"/>
        <w:tabs>
          <w:tab w:val="right" w:leader="dot" w:pos="9350"/>
        </w:tabs>
        <w:rPr>
          <w:rFonts w:eastAsiaTheme="minorEastAsia"/>
          <w:sz w:val="24"/>
          <w:szCs w:val="24"/>
        </w:rPr>
      </w:pPr>
      <w:hyperlink w:anchor="_Toc170683753" w:history="1">
        <w:r w:rsidRPr="00C80B6A">
          <w:rPr>
            <w:rStyle w:val="Hyperlink"/>
          </w:rPr>
          <w:t>Figura 44 - Percepția copiilor cu privire la oportunitatea pe care o au la școală de a lua decizii importante pentru ei</w:t>
        </w:r>
        <w:r w:rsidRPr="00C80B6A">
          <w:rPr>
            <w:webHidden/>
          </w:rPr>
          <w:tab/>
        </w:r>
        <w:r w:rsidRPr="00C80B6A">
          <w:rPr>
            <w:webHidden/>
          </w:rPr>
          <w:fldChar w:fldCharType="begin"/>
        </w:r>
        <w:r w:rsidRPr="00C80B6A">
          <w:rPr>
            <w:webHidden/>
          </w:rPr>
          <w:instrText xml:space="preserve"> PAGEREF _Toc170683753 \h </w:instrText>
        </w:r>
        <w:r w:rsidRPr="00C80B6A">
          <w:rPr>
            <w:webHidden/>
          </w:rPr>
        </w:r>
        <w:r w:rsidRPr="00C80B6A">
          <w:rPr>
            <w:webHidden/>
          </w:rPr>
          <w:fldChar w:fldCharType="separate"/>
        </w:r>
        <w:r w:rsidR="006C1766" w:rsidRPr="00C80B6A">
          <w:rPr>
            <w:webHidden/>
          </w:rPr>
          <w:t>107</w:t>
        </w:r>
        <w:r w:rsidRPr="00C80B6A">
          <w:rPr>
            <w:webHidden/>
          </w:rPr>
          <w:fldChar w:fldCharType="end"/>
        </w:r>
      </w:hyperlink>
    </w:p>
    <w:p w14:paraId="3B4343E4" w14:textId="7459FF52" w:rsidR="00A348A5" w:rsidRPr="00C80B6A" w:rsidRDefault="00A348A5">
      <w:pPr>
        <w:pStyle w:val="TableofFigures"/>
        <w:tabs>
          <w:tab w:val="right" w:leader="dot" w:pos="9350"/>
        </w:tabs>
        <w:rPr>
          <w:rFonts w:eastAsiaTheme="minorEastAsia"/>
          <w:sz w:val="24"/>
          <w:szCs w:val="24"/>
        </w:rPr>
      </w:pPr>
      <w:hyperlink w:anchor="_Toc170683754" w:history="1">
        <w:r w:rsidRPr="00C80B6A">
          <w:rPr>
            <w:rStyle w:val="Hyperlink"/>
          </w:rPr>
          <w:t>Figura 45 – Percepția părinților cu privire la nivelul de deschidere al școlii în ceea ce privește implicarea elevilor în deciziile legate de educația lor și de mediul școlar</w:t>
        </w:r>
        <w:r w:rsidRPr="00C80B6A">
          <w:rPr>
            <w:webHidden/>
          </w:rPr>
          <w:tab/>
        </w:r>
        <w:r w:rsidRPr="00C80B6A">
          <w:rPr>
            <w:webHidden/>
          </w:rPr>
          <w:fldChar w:fldCharType="begin"/>
        </w:r>
        <w:r w:rsidRPr="00C80B6A">
          <w:rPr>
            <w:webHidden/>
          </w:rPr>
          <w:instrText xml:space="preserve"> PAGEREF _Toc170683754 \h </w:instrText>
        </w:r>
        <w:r w:rsidRPr="00C80B6A">
          <w:rPr>
            <w:webHidden/>
          </w:rPr>
        </w:r>
        <w:r w:rsidRPr="00C80B6A">
          <w:rPr>
            <w:webHidden/>
          </w:rPr>
          <w:fldChar w:fldCharType="separate"/>
        </w:r>
        <w:r w:rsidR="006C1766" w:rsidRPr="00C80B6A">
          <w:rPr>
            <w:webHidden/>
          </w:rPr>
          <w:t>107</w:t>
        </w:r>
        <w:r w:rsidRPr="00C80B6A">
          <w:rPr>
            <w:webHidden/>
          </w:rPr>
          <w:fldChar w:fldCharType="end"/>
        </w:r>
      </w:hyperlink>
    </w:p>
    <w:p w14:paraId="1E904CE9" w14:textId="3CE32EF6" w:rsidR="00A348A5" w:rsidRPr="00C80B6A" w:rsidRDefault="00A348A5">
      <w:pPr>
        <w:pStyle w:val="TableofFigures"/>
        <w:tabs>
          <w:tab w:val="right" w:leader="dot" w:pos="9350"/>
        </w:tabs>
        <w:rPr>
          <w:rFonts w:eastAsiaTheme="minorEastAsia"/>
          <w:sz w:val="24"/>
          <w:szCs w:val="24"/>
        </w:rPr>
      </w:pPr>
      <w:hyperlink w:anchor="_Toc170683755" w:history="1">
        <w:r w:rsidRPr="00C80B6A">
          <w:rPr>
            <w:rStyle w:val="Hyperlink"/>
          </w:rPr>
          <w:t>Figura 46 – Percepția copiilor cu privire la posibilitatea de a participa în comunitate la luarea deciziilor cu privire la lucruri importante pentru copii</w:t>
        </w:r>
        <w:r w:rsidRPr="00C80B6A">
          <w:rPr>
            <w:webHidden/>
          </w:rPr>
          <w:tab/>
        </w:r>
        <w:r w:rsidRPr="00C80B6A">
          <w:rPr>
            <w:webHidden/>
          </w:rPr>
          <w:fldChar w:fldCharType="begin"/>
        </w:r>
        <w:r w:rsidRPr="00C80B6A">
          <w:rPr>
            <w:webHidden/>
          </w:rPr>
          <w:instrText xml:space="preserve"> PAGEREF _Toc170683755 \h </w:instrText>
        </w:r>
        <w:r w:rsidRPr="00C80B6A">
          <w:rPr>
            <w:webHidden/>
          </w:rPr>
        </w:r>
        <w:r w:rsidRPr="00C80B6A">
          <w:rPr>
            <w:webHidden/>
          </w:rPr>
          <w:fldChar w:fldCharType="separate"/>
        </w:r>
        <w:r w:rsidR="006C1766" w:rsidRPr="00C80B6A">
          <w:rPr>
            <w:webHidden/>
          </w:rPr>
          <w:t>109</w:t>
        </w:r>
        <w:r w:rsidRPr="00C80B6A">
          <w:rPr>
            <w:webHidden/>
          </w:rPr>
          <w:fldChar w:fldCharType="end"/>
        </w:r>
      </w:hyperlink>
    </w:p>
    <w:p w14:paraId="20E33A46" w14:textId="34EB8FB7" w:rsidR="00A348A5" w:rsidRPr="00C80B6A" w:rsidRDefault="00A348A5">
      <w:pPr>
        <w:pStyle w:val="TableofFigures"/>
        <w:tabs>
          <w:tab w:val="right" w:leader="dot" w:pos="9350"/>
        </w:tabs>
        <w:rPr>
          <w:rFonts w:eastAsiaTheme="minorEastAsia"/>
          <w:sz w:val="24"/>
          <w:szCs w:val="24"/>
        </w:rPr>
      </w:pPr>
      <w:hyperlink w:anchor="_Toc170683756" w:history="1">
        <w:r w:rsidRPr="00C80B6A">
          <w:rPr>
            <w:rStyle w:val="Hyperlink"/>
          </w:rPr>
          <w:t>Figura 47 – Percepția copiilor cu privire la disponibilitatea adulților din comunitate de a-i asculta și lua în serios pe copii</w:t>
        </w:r>
        <w:r w:rsidRPr="00C80B6A">
          <w:rPr>
            <w:webHidden/>
          </w:rPr>
          <w:tab/>
        </w:r>
        <w:r w:rsidRPr="00C80B6A">
          <w:rPr>
            <w:webHidden/>
          </w:rPr>
          <w:fldChar w:fldCharType="begin"/>
        </w:r>
        <w:r w:rsidRPr="00C80B6A">
          <w:rPr>
            <w:webHidden/>
          </w:rPr>
          <w:instrText xml:space="preserve"> PAGEREF _Toc170683756 \h </w:instrText>
        </w:r>
        <w:r w:rsidRPr="00C80B6A">
          <w:rPr>
            <w:webHidden/>
          </w:rPr>
        </w:r>
        <w:r w:rsidRPr="00C80B6A">
          <w:rPr>
            <w:webHidden/>
          </w:rPr>
          <w:fldChar w:fldCharType="separate"/>
        </w:r>
        <w:r w:rsidR="006C1766" w:rsidRPr="00C80B6A">
          <w:rPr>
            <w:webHidden/>
          </w:rPr>
          <w:t>109</w:t>
        </w:r>
        <w:r w:rsidRPr="00C80B6A">
          <w:rPr>
            <w:webHidden/>
          </w:rPr>
          <w:fldChar w:fldCharType="end"/>
        </w:r>
      </w:hyperlink>
    </w:p>
    <w:p w14:paraId="483F48AD" w14:textId="1657B67C" w:rsidR="00A348A5" w:rsidRPr="00C80B6A" w:rsidRDefault="00A348A5">
      <w:pPr>
        <w:pStyle w:val="TableofFigures"/>
        <w:tabs>
          <w:tab w:val="right" w:leader="dot" w:pos="9350"/>
        </w:tabs>
        <w:rPr>
          <w:rFonts w:eastAsiaTheme="minorEastAsia"/>
          <w:sz w:val="24"/>
          <w:szCs w:val="24"/>
        </w:rPr>
      </w:pPr>
      <w:hyperlink w:anchor="_Toc170683757" w:history="1">
        <w:r w:rsidRPr="00C80B6A">
          <w:rPr>
            <w:rStyle w:val="Hyperlink"/>
          </w:rPr>
          <w:t>Figura 48 - Opinia părinților cu privire la posibilitatea pe care au copii în comunitate de a-și exprima opiniile și ideile cu privire la probleme locale</w:t>
        </w:r>
        <w:r w:rsidRPr="00C80B6A">
          <w:rPr>
            <w:webHidden/>
          </w:rPr>
          <w:tab/>
        </w:r>
        <w:r w:rsidRPr="00C80B6A">
          <w:rPr>
            <w:webHidden/>
          </w:rPr>
          <w:fldChar w:fldCharType="begin"/>
        </w:r>
        <w:r w:rsidRPr="00C80B6A">
          <w:rPr>
            <w:webHidden/>
          </w:rPr>
          <w:instrText xml:space="preserve"> PAGEREF _Toc170683757 \h </w:instrText>
        </w:r>
        <w:r w:rsidRPr="00C80B6A">
          <w:rPr>
            <w:webHidden/>
          </w:rPr>
        </w:r>
        <w:r w:rsidRPr="00C80B6A">
          <w:rPr>
            <w:webHidden/>
          </w:rPr>
          <w:fldChar w:fldCharType="separate"/>
        </w:r>
        <w:r w:rsidR="006C1766" w:rsidRPr="00C80B6A">
          <w:rPr>
            <w:webHidden/>
          </w:rPr>
          <w:t>110</w:t>
        </w:r>
        <w:r w:rsidRPr="00C80B6A">
          <w:rPr>
            <w:webHidden/>
          </w:rPr>
          <w:fldChar w:fldCharType="end"/>
        </w:r>
      </w:hyperlink>
    </w:p>
    <w:p w14:paraId="3ED3E5FF" w14:textId="33B14E97" w:rsidR="00A348A5" w:rsidRPr="00C80B6A" w:rsidRDefault="00A348A5">
      <w:pPr>
        <w:pStyle w:val="TableofFigures"/>
        <w:tabs>
          <w:tab w:val="right" w:leader="dot" w:pos="9350"/>
        </w:tabs>
        <w:rPr>
          <w:rFonts w:eastAsiaTheme="minorEastAsia"/>
          <w:sz w:val="24"/>
          <w:szCs w:val="24"/>
        </w:rPr>
      </w:pPr>
      <w:hyperlink w:anchor="_Toc170683758" w:history="1">
        <w:r w:rsidRPr="00C80B6A">
          <w:rPr>
            <w:rStyle w:val="Hyperlink"/>
          </w:rPr>
          <w:t>Figura 49 - Accesul copiilor la computer sau laptop (în familie)</w:t>
        </w:r>
        <w:r w:rsidRPr="00C80B6A">
          <w:rPr>
            <w:webHidden/>
          </w:rPr>
          <w:tab/>
        </w:r>
        <w:r w:rsidRPr="00C80B6A">
          <w:rPr>
            <w:webHidden/>
          </w:rPr>
          <w:fldChar w:fldCharType="begin"/>
        </w:r>
        <w:r w:rsidRPr="00C80B6A">
          <w:rPr>
            <w:webHidden/>
          </w:rPr>
          <w:instrText xml:space="preserve"> PAGEREF _Toc170683758 \h </w:instrText>
        </w:r>
        <w:r w:rsidRPr="00C80B6A">
          <w:rPr>
            <w:webHidden/>
          </w:rPr>
        </w:r>
        <w:r w:rsidRPr="00C80B6A">
          <w:rPr>
            <w:webHidden/>
          </w:rPr>
          <w:fldChar w:fldCharType="separate"/>
        </w:r>
        <w:r w:rsidR="006C1766" w:rsidRPr="00C80B6A">
          <w:rPr>
            <w:webHidden/>
          </w:rPr>
          <w:t>110</w:t>
        </w:r>
        <w:r w:rsidRPr="00C80B6A">
          <w:rPr>
            <w:webHidden/>
          </w:rPr>
          <w:fldChar w:fldCharType="end"/>
        </w:r>
      </w:hyperlink>
    </w:p>
    <w:p w14:paraId="622B369C" w14:textId="67C5676C" w:rsidR="00A348A5" w:rsidRPr="00C80B6A" w:rsidRDefault="00A348A5">
      <w:pPr>
        <w:pStyle w:val="TableofFigures"/>
        <w:tabs>
          <w:tab w:val="right" w:leader="dot" w:pos="9350"/>
        </w:tabs>
        <w:rPr>
          <w:rFonts w:eastAsiaTheme="minorEastAsia"/>
          <w:sz w:val="24"/>
          <w:szCs w:val="24"/>
        </w:rPr>
      </w:pPr>
      <w:hyperlink w:anchor="_Toc170683759" w:history="1">
        <w:r w:rsidRPr="00C80B6A">
          <w:rPr>
            <w:rStyle w:val="Hyperlink"/>
          </w:rPr>
          <w:t>Figura 50 - Accesul copiilor la telefon mobil</w:t>
        </w:r>
        <w:r w:rsidRPr="00C80B6A">
          <w:rPr>
            <w:webHidden/>
          </w:rPr>
          <w:tab/>
        </w:r>
        <w:r w:rsidRPr="00C80B6A">
          <w:rPr>
            <w:webHidden/>
          </w:rPr>
          <w:fldChar w:fldCharType="begin"/>
        </w:r>
        <w:r w:rsidRPr="00C80B6A">
          <w:rPr>
            <w:webHidden/>
          </w:rPr>
          <w:instrText xml:space="preserve"> PAGEREF _Toc170683759 \h </w:instrText>
        </w:r>
        <w:r w:rsidRPr="00C80B6A">
          <w:rPr>
            <w:webHidden/>
          </w:rPr>
        </w:r>
        <w:r w:rsidRPr="00C80B6A">
          <w:rPr>
            <w:webHidden/>
          </w:rPr>
          <w:fldChar w:fldCharType="separate"/>
        </w:r>
        <w:r w:rsidR="006C1766" w:rsidRPr="00C80B6A">
          <w:rPr>
            <w:webHidden/>
          </w:rPr>
          <w:t>111</w:t>
        </w:r>
        <w:r w:rsidRPr="00C80B6A">
          <w:rPr>
            <w:webHidden/>
          </w:rPr>
          <w:fldChar w:fldCharType="end"/>
        </w:r>
      </w:hyperlink>
    </w:p>
    <w:p w14:paraId="2EDAE9BF" w14:textId="58BD97BD" w:rsidR="00A348A5" w:rsidRPr="00C80B6A" w:rsidRDefault="00A348A5">
      <w:pPr>
        <w:pStyle w:val="TableofFigures"/>
        <w:tabs>
          <w:tab w:val="right" w:leader="dot" w:pos="9350"/>
        </w:tabs>
        <w:rPr>
          <w:rFonts w:eastAsiaTheme="minorEastAsia"/>
          <w:sz w:val="24"/>
          <w:szCs w:val="24"/>
        </w:rPr>
      </w:pPr>
      <w:hyperlink w:anchor="_Toc170683760" w:history="1">
        <w:r w:rsidRPr="00C80B6A">
          <w:rPr>
            <w:rStyle w:val="Hyperlink"/>
          </w:rPr>
          <w:t>Figura 51 - Accesul copiilor la internet (în familie)</w:t>
        </w:r>
        <w:r w:rsidRPr="00C80B6A">
          <w:rPr>
            <w:webHidden/>
          </w:rPr>
          <w:tab/>
        </w:r>
        <w:r w:rsidRPr="00C80B6A">
          <w:rPr>
            <w:webHidden/>
          </w:rPr>
          <w:fldChar w:fldCharType="begin"/>
        </w:r>
        <w:r w:rsidRPr="00C80B6A">
          <w:rPr>
            <w:webHidden/>
          </w:rPr>
          <w:instrText xml:space="preserve"> PAGEREF _Toc170683760 \h </w:instrText>
        </w:r>
        <w:r w:rsidRPr="00C80B6A">
          <w:rPr>
            <w:webHidden/>
          </w:rPr>
        </w:r>
        <w:r w:rsidRPr="00C80B6A">
          <w:rPr>
            <w:webHidden/>
          </w:rPr>
          <w:fldChar w:fldCharType="separate"/>
        </w:r>
        <w:r w:rsidR="006C1766" w:rsidRPr="00C80B6A">
          <w:rPr>
            <w:webHidden/>
          </w:rPr>
          <w:t>111</w:t>
        </w:r>
        <w:r w:rsidRPr="00C80B6A">
          <w:rPr>
            <w:webHidden/>
          </w:rPr>
          <w:fldChar w:fldCharType="end"/>
        </w:r>
      </w:hyperlink>
    </w:p>
    <w:p w14:paraId="1F460D85" w14:textId="667D2DF1" w:rsidR="00A348A5" w:rsidRPr="00C80B6A" w:rsidRDefault="00A348A5">
      <w:pPr>
        <w:pStyle w:val="TableofFigures"/>
        <w:tabs>
          <w:tab w:val="right" w:leader="dot" w:pos="9350"/>
        </w:tabs>
        <w:rPr>
          <w:rFonts w:eastAsiaTheme="minorEastAsia"/>
          <w:sz w:val="24"/>
          <w:szCs w:val="24"/>
        </w:rPr>
      </w:pPr>
      <w:hyperlink w:anchor="_Toc170683761" w:history="1">
        <w:r w:rsidRPr="00C80B6A">
          <w:rPr>
            <w:rStyle w:val="Hyperlink"/>
          </w:rPr>
          <w:t>Figura 53 - Opinia părinților privind accesul copiilor la telefon mobil pentru uz propriu</w:t>
        </w:r>
        <w:r w:rsidRPr="00C80B6A">
          <w:rPr>
            <w:webHidden/>
          </w:rPr>
          <w:tab/>
        </w:r>
        <w:r w:rsidRPr="00C80B6A">
          <w:rPr>
            <w:webHidden/>
          </w:rPr>
          <w:fldChar w:fldCharType="begin"/>
        </w:r>
        <w:r w:rsidRPr="00C80B6A">
          <w:rPr>
            <w:webHidden/>
          </w:rPr>
          <w:instrText xml:space="preserve"> PAGEREF _Toc170683761 \h </w:instrText>
        </w:r>
        <w:r w:rsidRPr="00C80B6A">
          <w:rPr>
            <w:webHidden/>
          </w:rPr>
        </w:r>
        <w:r w:rsidRPr="00C80B6A">
          <w:rPr>
            <w:webHidden/>
          </w:rPr>
          <w:fldChar w:fldCharType="separate"/>
        </w:r>
        <w:r w:rsidR="006C1766" w:rsidRPr="00C80B6A">
          <w:rPr>
            <w:webHidden/>
          </w:rPr>
          <w:t>112</w:t>
        </w:r>
        <w:r w:rsidRPr="00C80B6A">
          <w:rPr>
            <w:webHidden/>
          </w:rPr>
          <w:fldChar w:fldCharType="end"/>
        </w:r>
      </w:hyperlink>
    </w:p>
    <w:p w14:paraId="5D816595" w14:textId="3A272EED" w:rsidR="00A348A5" w:rsidRPr="00C80B6A" w:rsidRDefault="00A348A5">
      <w:pPr>
        <w:pStyle w:val="TableofFigures"/>
        <w:tabs>
          <w:tab w:val="right" w:leader="dot" w:pos="9350"/>
        </w:tabs>
        <w:rPr>
          <w:rFonts w:eastAsiaTheme="minorEastAsia"/>
          <w:sz w:val="24"/>
          <w:szCs w:val="24"/>
        </w:rPr>
      </w:pPr>
      <w:hyperlink w:anchor="_Toc170683762" w:history="1">
        <w:r w:rsidRPr="00C80B6A">
          <w:rPr>
            <w:rStyle w:val="Hyperlink"/>
          </w:rPr>
          <w:t>Figura 52 - Opinia părinților privind accesul copiilor la un calculator sau laptop în familie doar pentru ei</w:t>
        </w:r>
        <w:r w:rsidRPr="00C80B6A">
          <w:rPr>
            <w:webHidden/>
          </w:rPr>
          <w:tab/>
        </w:r>
        <w:r w:rsidRPr="00C80B6A">
          <w:rPr>
            <w:webHidden/>
          </w:rPr>
          <w:fldChar w:fldCharType="begin"/>
        </w:r>
        <w:r w:rsidRPr="00C80B6A">
          <w:rPr>
            <w:webHidden/>
          </w:rPr>
          <w:instrText xml:space="preserve"> PAGEREF _Toc170683762 \h </w:instrText>
        </w:r>
        <w:r w:rsidRPr="00C80B6A">
          <w:rPr>
            <w:webHidden/>
          </w:rPr>
        </w:r>
        <w:r w:rsidRPr="00C80B6A">
          <w:rPr>
            <w:webHidden/>
          </w:rPr>
          <w:fldChar w:fldCharType="separate"/>
        </w:r>
        <w:r w:rsidR="006C1766" w:rsidRPr="00C80B6A">
          <w:rPr>
            <w:webHidden/>
          </w:rPr>
          <w:t>112</w:t>
        </w:r>
        <w:r w:rsidRPr="00C80B6A">
          <w:rPr>
            <w:webHidden/>
          </w:rPr>
          <w:fldChar w:fldCharType="end"/>
        </w:r>
      </w:hyperlink>
    </w:p>
    <w:p w14:paraId="4822DCCB" w14:textId="10A8B71B" w:rsidR="00A348A5" w:rsidRPr="00C80B6A" w:rsidRDefault="00A348A5">
      <w:pPr>
        <w:pStyle w:val="TableofFigures"/>
        <w:tabs>
          <w:tab w:val="right" w:leader="dot" w:pos="9350"/>
        </w:tabs>
        <w:rPr>
          <w:rFonts w:eastAsiaTheme="minorEastAsia"/>
          <w:sz w:val="24"/>
          <w:szCs w:val="24"/>
        </w:rPr>
      </w:pPr>
      <w:hyperlink w:anchor="_Toc170683763" w:history="1">
        <w:r w:rsidRPr="00C80B6A">
          <w:rPr>
            <w:rStyle w:val="Hyperlink"/>
          </w:rPr>
          <w:t>Figura 54 - Opinia părinților privind accesul copiilor la internet în familie</w:t>
        </w:r>
        <w:r w:rsidRPr="00C80B6A">
          <w:rPr>
            <w:webHidden/>
          </w:rPr>
          <w:tab/>
        </w:r>
        <w:r w:rsidRPr="00C80B6A">
          <w:rPr>
            <w:webHidden/>
          </w:rPr>
          <w:fldChar w:fldCharType="begin"/>
        </w:r>
        <w:r w:rsidRPr="00C80B6A">
          <w:rPr>
            <w:webHidden/>
          </w:rPr>
          <w:instrText xml:space="preserve"> PAGEREF _Toc170683763 \h </w:instrText>
        </w:r>
        <w:r w:rsidRPr="00C80B6A">
          <w:rPr>
            <w:webHidden/>
          </w:rPr>
        </w:r>
        <w:r w:rsidRPr="00C80B6A">
          <w:rPr>
            <w:webHidden/>
          </w:rPr>
          <w:fldChar w:fldCharType="separate"/>
        </w:r>
        <w:r w:rsidR="006C1766" w:rsidRPr="00C80B6A">
          <w:rPr>
            <w:webHidden/>
          </w:rPr>
          <w:t>113</w:t>
        </w:r>
        <w:r w:rsidRPr="00C80B6A">
          <w:rPr>
            <w:webHidden/>
          </w:rPr>
          <w:fldChar w:fldCharType="end"/>
        </w:r>
      </w:hyperlink>
    </w:p>
    <w:p w14:paraId="7C7D4583" w14:textId="191F93EF" w:rsidR="00A348A5" w:rsidRPr="00C80B6A" w:rsidRDefault="00A348A5">
      <w:pPr>
        <w:pStyle w:val="TableofFigures"/>
        <w:tabs>
          <w:tab w:val="right" w:leader="dot" w:pos="9350"/>
        </w:tabs>
        <w:rPr>
          <w:rFonts w:eastAsiaTheme="minorEastAsia"/>
          <w:sz w:val="24"/>
          <w:szCs w:val="24"/>
        </w:rPr>
      </w:pPr>
      <w:hyperlink w:anchor="_Toc170683764" w:history="1">
        <w:r w:rsidRPr="00C80B6A">
          <w:rPr>
            <w:rStyle w:val="Hyperlink"/>
          </w:rPr>
          <w:t>Figura 55 – Opinia părinților despre București ca loc de trăit pentru persoane cu dizabilități</w:t>
        </w:r>
        <w:r w:rsidRPr="00C80B6A">
          <w:rPr>
            <w:webHidden/>
          </w:rPr>
          <w:tab/>
        </w:r>
        <w:r w:rsidRPr="00C80B6A">
          <w:rPr>
            <w:webHidden/>
          </w:rPr>
          <w:fldChar w:fldCharType="begin"/>
        </w:r>
        <w:r w:rsidRPr="00C80B6A">
          <w:rPr>
            <w:webHidden/>
          </w:rPr>
          <w:instrText xml:space="preserve"> PAGEREF _Toc170683764 \h </w:instrText>
        </w:r>
        <w:r w:rsidRPr="00C80B6A">
          <w:rPr>
            <w:webHidden/>
          </w:rPr>
        </w:r>
        <w:r w:rsidRPr="00C80B6A">
          <w:rPr>
            <w:webHidden/>
          </w:rPr>
          <w:fldChar w:fldCharType="separate"/>
        </w:r>
        <w:r w:rsidR="006C1766" w:rsidRPr="00C80B6A">
          <w:rPr>
            <w:webHidden/>
          </w:rPr>
          <w:t>118</w:t>
        </w:r>
        <w:r w:rsidRPr="00C80B6A">
          <w:rPr>
            <w:webHidden/>
          </w:rPr>
          <w:fldChar w:fldCharType="end"/>
        </w:r>
      </w:hyperlink>
    </w:p>
    <w:p w14:paraId="5B1FFBF3" w14:textId="6CE0B6C3" w:rsidR="00D80DE7" w:rsidRPr="00C80B6A" w:rsidRDefault="00D80DE7" w:rsidP="00EB6964">
      <w:pPr>
        <w:spacing w:after="120" w:line="276" w:lineRule="auto"/>
      </w:pPr>
      <w:r w:rsidRPr="00C80B6A">
        <w:rPr>
          <w:color w:val="0D0D0D" w:themeColor="text1" w:themeTint="F2"/>
        </w:rPr>
        <w:fldChar w:fldCharType="end"/>
      </w:r>
      <w:r w:rsidRPr="00C80B6A">
        <w:br w:type="page"/>
      </w:r>
    </w:p>
    <w:p w14:paraId="00FB61B5" w14:textId="702AB53A" w:rsidR="00D80DE7" w:rsidRPr="00C80B6A" w:rsidRDefault="00D80DE7" w:rsidP="00C64437">
      <w:pPr>
        <w:pStyle w:val="Heading1"/>
        <w:spacing w:before="0" w:after="120" w:line="276" w:lineRule="auto"/>
        <w:rPr>
          <w:b/>
          <w:bCs/>
        </w:rPr>
      </w:pPr>
      <w:bookmarkStart w:id="5" w:name="_Toc192858159"/>
      <w:r w:rsidRPr="00C80B6A">
        <w:rPr>
          <w:b/>
          <w:bCs/>
        </w:rPr>
        <w:lastRenderedPageBreak/>
        <w:t>Lista tabelelor</w:t>
      </w:r>
      <w:bookmarkEnd w:id="5"/>
    </w:p>
    <w:p w14:paraId="4C69A630" w14:textId="5BA6E200" w:rsidR="006900E6" w:rsidRPr="00C80B6A" w:rsidRDefault="006900E6" w:rsidP="00C64437">
      <w:pPr>
        <w:spacing w:after="120" w:line="276" w:lineRule="auto"/>
      </w:pPr>
    </w:p>
    <w:p w14:paraId="5CFCAD83" w14:textId="6A14076E" w:rsidR="00CD0717" w:rsidRPr="00C80B6A" w:rsidRDefault="00D80DE7">
      <w:pPr>
        <w:pStyle w:val="TableofFigures"/>
        <w:tabs>
          <w:tab w:val="right" w:leader="dot" w:pos="9350"/>
        </w:tabs>
        <w:rPr>
          <w:rFonts w:eastAsiaTheme="minorEastAsia"/>
          <w:sz w:val="24"/>
          <w:szCs w:val="24"/>
        </w:rPr>
      </w:pPr>
      <w:r w:rsidRPr="00C80B6A">
        <w:fldChar w:fldCharType="begin"/>
      </w:r>
      <w:r w:rsidRPr="00C80B6A">
        <w:instrText xml:space="preserve"> TOC \h \z \c "Tabelul" </w:instrText>
      </w:r>
      <w:r w:rsidRPr="00C80B6A">
        <w:fldChar w:fldCharType="separate"/>
      </w:r>
      <w:hyperlink w:anchor="_Toc170683799" w:history="1">
        <w:r w:rsidR="00CD0717" w:rsidRPr="00C80B6A">
          <w:rPr>
            <w:rStyle w:val="Hyperlink"/>
          </w:rPr>
          <w:t>Tabelul 1 - Situație finală sondaje SitAn ILPC București</w:t>
        </w:r>
        <w:r w:rsidR="00CD0717" w:rsidRPr="00C80B6A">
          <w:rPr>
            <w:webHidden/>
          </w:rPr>
          <w:tab/>
        </w:r>
        <w:r w:rsidR="00CD0717" w:rsidRPr="00C80B6A">
          <w:rPr>
            <w:webHidden/>
          </w:rPr>
          <w:fldChar w:fldCharType="begin"/>
        </w:r>
        <w:r w:rsidR="00CD0717" w:rsidRPr="00C80B6A">
          <w:rPr>
            <w:webHidden/>
          </w:rPr>
          <w:instrText xml:space="preserve"> PAGEREF _Toc170683799 \h </w:instrText>
        </w:r>
        <w:r w:rsidR="00CD0717" w:rsidRPr="00C80B6A">
          <w:rPr>
            <w:webHidden/>
          </w:rPr>
        </w:r>
        <w:r w:rsidR="00CD0717" w:rsidRPr="00C80B6A">
          <w:rPr>
            <w:webHidden/>
          </w:rPr>
          <w:fldChar w:fldCharType="separate"/>
        </w:r>
        <w:r w:rsidR="006C1766" w:rsidRPr="00C80B6A">
          <w:rPr>
            <w:webHidden/>
          </w:rPr>
          <w:t>20</w:t>
        </w:r>
        <w:r w:rsidR="00CD0717" w:rsidRPr="00C80B6A">
          <w:rPr>
            <w:webHidden/>
          </w:rPr>
          <w:fldChar w:fldCharType="end"/>
        </w:r>
      </w:hyperlink>
    </w:p>
    <w:p w14:paraId="6499679C" w14:textId="1DF0CC25" w:rsidR="00CD0717" w:rsidRPr="00C80B6A" w:rsidRDefault="00CD0717">
      <w:pPr>
        <w:pStyle w:val="TableofFigures"/>
        <w:tabs>
          <w:tab w:val="right" w:leader="dot" w:pos="9350"/>
        </w:tabs>
        <w:rPr>
          <w:rFonts w:eastAsiaTheme="minorEastAsia"/>
          <w:sz w:val="24"/>
          <w:szCs w:val="24"/>
        </w:rPr>
      </w:pPr>
      <w:hyperlink w:anchor="_Toc170683800" w:history="1">
        <w:r w:rsidRPr="00C80B6A">
          <w:rPr>
            <w:rStyle w:val="Hyperlink"/>
          </w:rPr>
          <w:t xml:space="preserve">Tabelul 2 - </w:t>
        </w:r>
        <w:r w:rsidRPr="00C80B6A">
          <w:rPr>
            <w:rStyle w:val="Hyperlink"/>
            <w:rFonts w:cstheme="minorHAnsi"/>
          </w:rPr>
          <w:t>Situația veniturilor administrațiilor publice locale din cadrul municipiului București (incluzând Primaria municipiului București si primăriile celor șase sectoare) (lei)</w:t>
        </w:r>
        <w:r w:rsidRPr="00C80B6A">
          <w:rPr>
            <w:webHidden/>
          </w:rPr>
          <w:tab/>
        </w:r>
        <w:r w:rsidRPr="00C80B6A">
          <w:rPr>
            <w:webHidden/>
          </w:rPr>
          <w:fldChar w:fldCharType="begin"/>
        </w:r>
        <w:r w:rsidRPr="00C80B6A">
          <w:rPr>
            <w:webHidden/>
          </w:rPr>
          <w:instrText xml:space="preserve"> PAGEREF _Toc170683800 \h </w:instrText>
        </w:r>
        <w:r w:rsidRPr="00C80B6A">
          <w:rPr>
            <w:webHidden/>
          </w:rPr>
        </w:r>
        <w:r w:rsidRPr="00C80B6A">
          <w:rPr>
            <w:webHidden/>
          </w:rPr>
          <w:fldChar w:fldCharType="separate"/>
        </w:r>
        <w:r w:rsidR="006C1766" w:rsidRPr="00C80B6A">
          <w:rPr>
            <w:webHidden/>
          </w:rPr>
          <w:t>28</w:t>
        </w:r>
        <w:r w:rsidRPr="00C80B6A">
          <w:rPr>
            <w:webHidden/>
          </w:rPr>
          <w:fldChar w:fldCharType="end"/>
        </w:r>
      </w:hyperlink>
    </w:p>
    <w:p w14:paraId="6C28B086" w14:textId="231276A6" w:rsidR="00CD0717" w:rsidRPr="00C80B6A" w:rsidRDefault="00CD0717">
      <w:pPr>
        <w:pStyle w:val="TableofFigures"/>
        <w:tabs>
          <w:tab w:val="right" w:leader="dot" w:pos="9350"/>
        </w:tabs>
        <w:rPr>
          <w:rFonts w:eastAsiaTheme="minorEastAsia"/>
          <w:sz w:val="24"/>
          <w:szCs w:val="24"/>
        </w:rPr>
      </w:pPr>
      <w:hyperlink w:anchor="_Toc170683801" w:history="1">
        <w:r w:rsidRPr="00C80B6A">
          <w:rPr>
            <w:rStyle w:val="Hyperlink"/>
          </w:rPr>
          <w:t xml:space="preserve">Tabelul 3 - </w:t>
        </w:r>
        <w:r w:rsidRPr="00C80B6A">
          <w:rPr>
            <w:rStyle w:val="Hyperlink"/>
            <w:rFonts w:cstheme="minorHAnsi"/>
          </w:rPr>
          <w:t>Situația veniturilor primăriei municipiului București (exclusiv primăriile celor șase sectoare) (lei)</w:t>
        </w:r>
        <w:r w:rsidRPr="00C80B6A">
          <w:rPr>
            <w:webHidden/>
          </w:rPr>
          <w:tab/>
        </w:r>
        <w:r w:rsidRPr="00C80B6A">
          <w:rPr>
            <w:webHidden/>
          </w:rPr>
          <w:fldChar w:fldCharType="begin"/>
        </w:r>
        <w:r w:rsidRPr="00C80B6A">
          <w:rPr>
            <w:webHidden/>
          </w:rPr>
          <w:instrText xml:space="preserve"> PAGEREF _Toc170683801 \h </w:instrText>
        </w:r>
        <w:r w:rsidRPr="00C80B6A">
          <w:rPr>
            <w:webHidden/>
          </w:rPr>
        </w:r>
        <w:r w:rsidRPr="00C80B6A">
          <w:rPr>
            <w:webHidden/>
          </w:rPr>
          <w:fldChar w:fldCharType="separate"/>
        </w:r>
        <w:r w:rsidR="006C1766" w:rsidRPr="00C80B6A">
          <w:rPr>
            <w:webHidden/>
          </w:rPr>
          <w:t>29</w:t>
        </w:r>
        <w:r w:rsidRPr="00C80B6A">
          <w:rPr>
            <w:webHidden/>
          </w:rPr>
          <w:fldChar w:fldCharType="end"/>
        </w:r>
      </w:hyperlink>
    </w:p>
    <w:p w14:paraId="7008F140" w14:textId="422E4116" w:rsidR="00CD0717" w:rsidRPr="00C80B6A" w:rsidRDefault="00CD0717">
      <w:pPr>
        <w:pStyle w:val="TableofFigures"/>
        <w:tabs>
          <w:tab w:val="right" w:leader="dot" w:pos="9350"/>
        </w:tabs>
        <w:rPr>
          <w:rFonts w:eastAsiaTheme="minorEastAsia"/>
          <w:sz w:val="24"/>
          <w:szCs w:val="24"/>
        </w:rPr>
      </w:pPr>
      <w:hyperlink w:anchor="_Toc170683802" w:history="1">
        <w:r w:rsidRPr="00C80B6A">
          <w:rPr>
            <w:rStyle w:val="Hyperlink"/>
          </w:rPr>
          <w:t xml:space="preserve">Tabelul 4 - </w:t>
        </w:r>
        <w:r w:rsidRPr="00C80B6A">
          <w:rPr>
            <w:rStyle w:val="Hyperlink"/>
            <w:rFonts w:cstheme="minorHAnsi"/>
          </w:rPr>
          <w:t xml:space="preserve"> Situația veniturilor totale ale primăriilor de sector din cadrul municipiului București (lei)</w:t>
        </w:r>
        <w:r w:rsidRPr="00C80B6A">
          <w:rPr>
            <w:webHidden/>
          </w:rPr>
          <w:tab/>
        </w:r>
        <w:r w:rsidRPr="00C80B6A">
          <w:rPr>
            <w:webHidden/>
          </w:rPr>
          <w:fldChar w:fldCharType="begin"/>
        </w:r>
        <w:r w:rsidRPr="00C80B6A">
          <w:rPr>
            <w:webHidden/>
          </w:rPr>
          <w:instrText xml:space="preserve"> PAGEREF _Toc170683802 \h </w:instrText>
        </w:r>
        <w:r w:rsidRPr="00C80B6A">
          <w:rPr>
            <w:webHidden/>
          </w:rPr>
        </w:r>
        <w:r w:rsidRPr="00C80B6A">
          <w:rPr>
            <w:webHidden/>
          </w:rPr>
          <w:fldChar w:fldCharType="separate"/>
        </w:r>
        <w:r w:rsidR="006C1766" w:rsidRPr="00C80B6A">
          <w:rPr>
            <w:webHidden/>
          </w:rPr>
          <w:t>30</w:t>
        </w:r>
        <w:r w:rsidRPr="00C80B6A">
          <w:rPr>
            <w:webHidden/>
          </w:rPr>
          <w:fldChar w:fldCharType="end"/>
        </w:r>
      </w:hyperlink>
    </w:p>
    <w:p w14:paraId="221C05BC" w14:textId="6E079761" w:rsidR="00CD0717" w:rsidRPr="00C80B6A" w:rsidRDefault="00CD0717">
      <w:pPr>
        <w:pStyle w:val="TableofFigures"/>
        <w:tabs>
          <w:tab w:val="right" w:leader="dot" w:pos="9350"/>
        </w:tabs>
        <w:rPr>
          <w:rFonts w:eastAsiaTheme="minorEastAsia"/>
          <w:sz w:val="24"/>
          <w:szCs w:val="24"/>
        </w:rPr>
      </w:pPr>
      <w:hyperlink w:anchor="_Toc170683803" w:history="1">
        <w:r w:rsidRPr="00C80B6A">
          <w:rPr>
            <w:rStyle w:val="Hyperlink"/>
          </w:rPr>
          <w:t xml:space="preserve">Tabelul 5 - </w:t>
        </w:r>
        <w:r w:rsidRPr="00C80B6A">
          <w:rPr>
            <w:rStyle w:val="Hyperlink"/>
            <w:rFonts w:cstheme="minorHAnsi"/>
          </w:rPr>
          <w:t>Situația sumelor defalcate din taxa pe valoarea adăugată pentru finanțarea învățământului particular sau confesional acreditat la nivelul primăriilor de sector din cadrul municipiului București (lei)</w:t>
        </w:r>
        <w:r w:rsidRPr="00C80B6A">
          <w:rPr>
            <w:webHidden/>
          </w:rPr>
          <w:tab/>
        </w:r>
        <w:r w:rsidRPr="00C80B6A">
          <w:rPr>
            <w:webHidden/>
          </w:rPr>
          <w:fldChar w:fldCharType="begin"/>
        </w:r>
        <w:r w:rsidRPr="00C80B6A">
          <w:rPr>
            <w:webHidden/>
          </w:rPr>
          <w:instrText xml:space="preserve"> PAGEREF _Toc170683803 \h </w:instrText>
        </w:r>
        <w:r w:rsidRPr="00C80B6A">
          <w:rPr>
            <w:webHidden/>
          </w:rPr>
        </w:r>
        <w:r w:rsidRPr="00C80B6A">
          <w:rPr>
            <w:webHidden/>
          </w:rPr>
          <w:fldChar w:fldCharType="separate"/>
        </w:r>
        <w:r w:rsidR="006C1766" w:rsidRPr="00C80B6A">
          <w:rPr>
            <w:webHidden/>
          </w:rPr>
          <w:t>32</w:t>
        </w:r>
        <w:r w:rsidRPr="00C80B6A">
          <w:rPr>
            <w:webHidden/>
          </w:rPr>
          <w:fldChar w:fldCharType="end"/>
        </w:r>
      </w:hyperlink>
    </w:p>
    <w:p w14:paraId="2814BCEA" w14:textId="30FF1F25" w:rsidR="00CD0717" w:rsidRPr="00C80B6A" w:rsidRDefault="00CD0717">
      <w:pPr>
        <w:pStyle w:val="TableofFigures"/>
        <w:tabs>
          <w:tab w:val="right" w:leader="dot" w:pos="9350"/>
        </w:tabs>
        <w:rPr>
          <w:rFonts w:eastAsiaTheme="minorEastAsia"/>
          <w:sz w:val="24"/>
          <w:szCs w:val="24"/>
        </w:rPr>
      </w:pPr>
      <w:hyperlink w:anchor="_Toc170683804" w:history="1">
        <w:r w:rsidRPr="00C80B6A">
          <w:rPr>
            <w:rStyle w:val="Hyperlink"/>
          </w:rPr>
          <w:t xml:space="preserve">Tabelul 6 - </w:t>
        </w:r>
        <w:r w:rsidRPr="00C80B6A">
          <w:rPr>
            <w:rStyle w:val="Hyperlink"/>
            <w:rFonts w:cstheme="minorHAnsi"/>
          </w:rPr>
          <w:t>Situația subvenţiilor alocate primăriilor de sector din cadrul municipiului București (lei)</w:t>
        </w:r>
        <w:r w:rsidRPr="00C80B6A">
          <w:rPr>
            <w:webHidden/>
          </w:rPr>
          <w:tab/>
        </w:r>
        <w:r w:rsidRPr="00C80B6A">
          <w:rPr>
            <w:webHidden/>
          </w:rPr>
          <w:fldChar w:fldCharType="begin"/>
        </w:r>
        <w:r w:rsidRPr="00C80B6A">
          <w:rPr>
            <w:webHidden/>
          </w:rPr>
          <w:instrText xml:space="preserve"> PAGEREF _Toc170683804 \h </w:instrText>
        </w:r>
        <w:r w:rsidRPr="00C80B6A">
          <w:rPr>
            <w:webHidden/>
          </w:rPr>
        </w:r>
        <w:r w:rsidRPr="00C80B6A">
          <w:rPr>
            <w:webHidden/>
          </w:rPr>
          <w:fldChar w:fldCharType="separate"/>
        </w:r>
        <w:r w:rsidR="006C1766" w:rsidRPr="00C80B6A">
          <w:rPr>
            <w:webHidden/>
          </w:rPr>
          <w:t>33</w:t>
        </w:r>
        <w:r w:rsidRPr="00C80B6A">
          <w:rPr>
            <w:webHidden/>
          </w:rPr>
          <w:fldChar w:fldCharType="end"/>
        </w:r>
      </w:hyperlink>
    </w:p>
    <w:p w14:paraId="3EA018A7" w14:textId="1D9AD37B" w:rsidR="00CD0717" w:rsidRPr="00C80B6A" w:rsidRDefault="00CD0717">
      <w:pPr>
        <w:pStyle w:val="TableofFigures"/>
        <w:tabs>
          <w:tab w:val="right" w:leader="dot" w:pos="9350"/>
        </w:tabs>
        <w:rPr>
          <w:rFonts w:eastAsiaTheme="minorEastAsia"/>
          <w:sz w:val="24"/>
          <w:szCs w:val="24"/>
        </w:rPr>
      </w:pPr>
      <w:hyperlink w:anchor="_Toc170683805" w:history="1">
        <w:r w:rsidRPr="00C80B6A">
          <w:rPr>
            <w:rStyle w:val="Hyperlink"/>
          </w:rPr>
          <w:t xml:space="preserve">Tabelul 7 - </w:t>
        </w:r>
        <w:r w:rsidRPr="00C80B6A">
          <w:rPr>
            <w:rStyle w:val="Hyperlink"/>
            <w:rFonts w:cstheme="minorHAnsi"/>
          </w:rPr>
          <w:t>Cheltuieli totale din bugetele locale pentru învățământ, sănătate și asigurări și asistență socială, la nivelul tuturor unităților administrativ teritoriale din România (lei)</w:t>
        </w:r>
        <w:r w:rsidRPr="00C80B6A">
          <w:rPr>
            <w:webHidden/>
          </w:rPr>
          <w:tab/>
        </w:r>
        <w:r w:rsidRPr="00C80B6A">
          <w:rPr>
            <w:webHidden/>
          </w:rPr>
          <w:fldChar w:fldCharType="begin"/>
        </w:r>
        <w:r w:rsidRPr="00C80B6A">
          <w:rPr>
            <w:webHidden/>
          </w:rPr>
          <w:instrText xml:space="preserve"> PAGEREF _Toc170683805 \h </w:instrText>
        </w:r>
        <w:r w:rsidRPr="00C80B6A">
          <w:rPr>
            <w:webHidden/>
          </w:rPr>
        </w:r>
        <w:r w:rsidRPr="00C80B6A">
          <w:rPr>
            <w:webHidden/>
          </w:rPr>
          <w:fldChar w:fldCharType="separate"/>
        </w:r>
        <w:r w:rsidR="006C1766" w:rsidRPr="00C80B6A">
          <w:rPr>
            <w:webHidden/>
          </w:rPr>
          <w:t>35</w:t>
        </w:r>
        <w:r w:rsidRPr="00C80B6A">
          <w:rPr>
            <w:webHidden/>
          </w:rPr>
          <w:fldChar w:fldCharType="end"/>
        </w:r>
      </w:hyperlink>
    </w:p>
    <w:p w14:paraId="1EDE88A0" w14:textId="0DB0DC7A" w:rsidR="00CD0717" w:rsidRPr="00C80B6A" w:rsidRDefault="00CD0717">
      <w:pPr>
        <w:pStyle w:val="TableofFigures"/>
        <w:tabs>
          <w:tab w:val="right" w:leader="dot" w:pos="9350"/>
        </w:tabs>
        <w:rPr>
          <w:rFonts w:eastAsiaTheme="minorEastAsia"/>
          <w:sz w:val="24"/>
          <w:szCs w:val="24"/>
        </w:rPr>
      </w:pPr>
      <w:hyperlink w:anchor="_Toc170683806" w:history="1">
        <w:r w:rsidRPr="00C80B6A">
          <w:rPr>
            <w:rStyle w:val="Hyperlink"/>
          </w:rPr>
          <w:t xml:space="preserve">Tabelul 8 - </w:t>
        </w:r>
        <w:r w:rsidRPr="00C80B6A">
          <w:rPr>
            <w:rStyle w:val="Hyperlink"/>
            <w:rFonts w:cstheme="minorHAnsi"/>
          </w:rPr>
          <w:t>Situația cheltuieilor administrațiilor publice locale din municipiul București, incluzând Primăria municipiului București și primăriile celor șase sectoare (clasificația economică) (lei)</w:t>
        </w:r>
        <w:r w:rsidRPr="00C80B6A">
          <w:rPr>
            <w:webHidden/>
          </w:rPr>
          <w:tab/>
        </w:r>
        <w:r w:rsidRPr="00C80B6A">
          <w:rPr>
            <w:webHidden/>
          </w:rPr>
          <w:fldChar w:fldCharType="begin"/>
        </w:r>
        <w:r w:rsidRPr="00C80B6A">
          <w:rPr>
            <w:webHidden/>
          </w:rPr>
          <w:instrText xml:space="preserve"> PAGEREF _Toc170683806 \h </w:instrText>
        </w:r>
        <w:r w:rsidRPr="00C80B6A">
          <w:rPr>
            <w:webHidden/>
          </w:rPr>
        </w:r>
        <w:r w:rsidRPr="00C80B6A">
          <w:rPr>
            <w:webHidden/>
          </w:rPr>
          <w:fldChar w:fldCharType="separate"/>
        </w:r>
        <w:r w:rsidR="006C1766" w:rsidRPr="00C80B6A">
          <w:rPr>
            <w:webHidden/>
          </w:rPr>
          <w:t>37</w:t>
        </w:r>
        <w:r w:rsidRPr="00C80B6A">
          <w:rPr>
            <w:webHidden/>
          </w:rPr>
          <w:fldChar w:fldCharType="end"/>
        </w:r>
      </w:hyperlink>
    </w:p>
    <w:p w14:paraId="5A2C2050" w14:textId="0378FFFC" w:rsidR="00CD0717" w:rsidRPr="00C80B6A" w:rsidRDefault="00CD0717">
      <w:pPr>
        <w:pStyle w:val="TableofFigures"/>
        <w:tabs>
          <w:tab w:val="right" w:leader="dot" w:pos="9350"/>
        </w:tabs>
        <w:rPr>
          <w:rFonts w:eastAsiaTheme="minorEastAsia"/>
          <w:sz w:val="24"/>
          <w:szCs w:val="24"/>
        </w:rPr>
      </w:pPr>
      <w:hyperlink w:anchor="_Toc170683807" w:history="1">
        <w:r w:rsidRPr="00C80B6A">
          <w:rPr>
            <w:rStyle w:val="Hyperlink"/>
          </w:rPr>
          <w:t xml:space="preserve">Tabelul 9 - </w:t>
        </w:r>
        <w:r w:rsidRPr="00C80B6A">
          <w:rPr>
            <w:rStyle w:val="Hyperlink"/>
            <w:rFonts w:cstheme="minorHAnsi"/>
          </w:rPr>
          <w:t>Situația cheltuieilor administrațiilor publice locale din municipiul București, incluzând Primăria municipiului București și primăriile celor șase sectoare (clasificația funcțională) (lei)</w:t>
        </w:r>
        <w:r w:rsidRPr="00C80B6A">
          <w:rPr>
            <w:webHidden/>
          </w:rPr>
          <w:tab/>
        </w:r>
        <w:r w:rsidRPr="00C80B6A">
          <w:rPr>
            <w:webHidden/>
          </w:rPr>
          <w:fldChar w:fldCharType="begin"/>
        </w:r>
        <w:r w:rsidRPr="00C80B6A">
          <w:rPr>
            <w:webHidden/>
          </w:rPr>
          <w:instrText xml:space="preserve"> PAGEREF _Toc170683807 \h </w:instrText>
        </w:r>
        <w:r w:rsidRPr="00C80B6A">
          <w:rPr>
            <w:webHidden/>
          </w:rPr>
        </w:r>
        <w:r w:rsidRPr="00C80B6A">
          <w:rPr>
            <w:webHidden/>
          </w:rPr>
          <w:fldChar w:fldCharType="separate"/>
        </w:r>
        <w:r w:rsidR="006C1766" w:rsidRPr="00C80B6A">
          <w:rPr>
            <w:webHidden/>
          </w:rPr>
          <w:t>38</w:t>
        </w:r>
        <w:r w:rsidRPr="00C80B6A">
          <w:rPr>
            <w:webHidden/>
          </w:rPr>
          <w:fldChar w:fldCharType="end"/>
        </w:r>
      </w:hyperlink>
    </w:p>
    <w:p w14:paraId="69E0941F" w14:textId="4AE5779E" w:rsidR="00CD0717" w:rsidRPr="00C80B6A" w:rsidRDefault="00CD0717">
      <w:pPr>
        <w:pStyle w:val="TableofFigures"/>
        <w:tabs>
          <w:tab w:val="right" w:leader="dot" w:pos="9350"/>
        </w:tabs>
        <w:rPr>
          <w:rFonts w:eastAsiaTheme="minorEastAsia"/>
          <w:sz w:val="24"/>
          <w:szCs w:val="24"/>
        </w:rPr>
      </w:pPr>
      <w:hyperlink w:anchor="_Toc170683808" w:history="1">
        <w:r w:rsidRPr="00C80B6A">
          <w:rPr>
            <w:rStyle w:val="Hyperlink"/>
          </w:rPr>
          <w:t>Tabelul 10 -</w:t>
        </w:r>
        <w:r w:rsidRPr="00C80B6A">
          <w:rPr>
            <w:rStyle w:val="Hyperlink"/>
            <w:rFonts w:cstheme="minorHAnsi"/>
          </w:rPr>
          <w:t xml:space="preserve"> Situația cheltuieilor Primăriei municipiului București exclusiv primăriile celor șase sectoare (clasificația economică) (lei)</w:t>
        </w:r>
        <w:r w:rsidRPr="00C80B6A">
          <w:rPr>
            <w:webHidden/>
          </w:rPr>
          <w:tab/>
        </w:r>
        <w:r w:rsidRPr="00C80B6A">
          <w:rPr>
            <w:webHidden/>
          </w:rPr>
          <w:fldChar w:fldCharType="begin"/>
        </w:r>
        <w:r w:rsidRPr="00C80B6A">
          <w:rPr>
            <w:webHidden/>
          </w:rPr>
          <w:instrText xml:space="preserve"> PAGEREF _Toc170683808 \h </w:instrText>
        </w:r>
        <w:r w:rsidRPr="00C80B6A">
          <w:rPr>
            <w:webHidden/>
          </w:rPr>
        </w:r>
        <w:r w:rsidRPr="00C80B6A">
          <w:rPr>
            <w:webHidden/>
          </w:rPr>
          <w:fldChar w:fldCharType="separate"/>
        </w:r>
        <w:r w:rsidR="006C1766" w:rsidRPr="00C80B6A">
          <w:rPr>
            <w:webHidden/>
          </w:rPr>
          <w:t>40</w:t>
        </w:r>
        <w:r w:rsidRPr="00C80B6A">
          <w:rPr>
            <w:webHidden/>
          </w:rPr>
          <w:fldChar w:fldCharType="end"/>
        </w:r>
      </w:hyperlink>
    </w:p>
    <w:p w14:paraId="679F5B27" w14:textId="62819A4E" w:rsidR="00CD0717" w:rsidRPr="00C80B6A" w:rsidRDefault="00CD0717">
      <w:pPr>
        <w:pStyle w:val="TableofFigures"/>
        <w:tabs>
          <w:tab w:val="right" w:leader="dot" w:pos="9350"/>
        </w:tabs>
        <w:rPr>
          <w:rFonts w:eastAsiaTheme="minorEastAsia"/>
          <w:sz w:val="24"/>
          <w:szCs w:val="24"/>
        </w:rPr>
      </w:pPr>
      <w:hyperlink w:anchor="_Toc170683809" w:history="1">
        <w:r w:rsidRPr="00C80B6A">
          <w:rPr>
            <w:rStyle w:val="Hyperlink"/>
          </w:rPr>
          <w:t xml:space="preserve">Tabelul 11 - </w:t>
        </w:r>
        <w:r w:rsidRPr="00C80B6A">
          <w:rPr>
            <w:rStyle w:val="Hyperlink"/>
            <w:rFonts w:cstheme="minorHAnsi"/>
          </w:rPr>
          <w:t>Situația cheltuieilor Primăriei municipiului București exclusiv primăriile celor șase sectoare (clasificația funcțională) (lei)</w:t>
        </w:r>
        <w:r w:rsidRPr="00C80B6A">
          <w:rPr>
            <w:webHidden/>
          </w:rPr>
          <w:tab/>
        </w:r>
        <w:r w:rsidRPr="00C80B6A">
          <w:rPr>
            <w:webHidden/>
          </w:rPr>
          <w:fldChar w:fldCharType="begin"/>
        </w:r>
        <w:r w:rsidRPr="00C80B6A">
          <w:rPr>
            <w:webHidden/>
          </w:rPr>
          <w:instrText xml:space="preserve"> PAGEREF _Toc170683809 \h </w:instrText>
        </w:r>
        <w:r w:rsidRPr="00C80B6A">
          <w:rPr>
            <w:webHidden/>
          </w:rPr>
        </w:r>
        <w:r w:rsidRPr="00C80B6A">
          <w:rPr>
            <w:webHidden/>
          </w:rPr>
          <w:fldChar w:fldCharType="separate"/>
        </w:r>
        <w:r w:rsidR="006C1766" w:rsidRPr="00C80B6A">
          <w:rPr>
            <w:webHidden/>
          </w:rPr>
          <w:t>42</w:t>
        </w:r>
        <w:r w:rsidRPr="00C80B6A">
          <w:rPr>
            <w:webHidden/>
          </w:rPr>
          <w:fldChar w:fldCharType="end"/>
        </w:r>
      </w:hyperlink>
    </w:p>
    <w:p w14:paraId="6778C49A" w14:textId="07E44E5F" w:rsidR="00CD0717" w:rsidRPr="00C80B6A" w:rsidRDefault="00CD0717">
      <w:pPr>
        <w:pStyle w:val="TableofFigures"/>
        <w:tabs>
          <w:tab w:val="right" w:leader="dot" w:pos="9350"/>
        </w:tabs>
        <w:rPr>
          <w:rFonts w:eastAsiaTheme="minorEastAsia"/>
          <w:sz w:val="24"/>
          <w:szCs w:val="24"/>
        </w:rPr>
      </w:pPr>
      <w:hyperlink w:anchor="_Toc170683810" w:history="1">
        <w:r w:rsidRPr="00C80B6A">
          <w:rPr>
            <w:rStyle w:val="Hyperlink"/>
          </w:rPr>
          <w:t xml:space="preserve">Tabelul 12 - </w:t>
        </w:r>
        <w:r w:rsidRPr="00C80B6A">
          <w:rPr>
            <w:rStyle w:val="Hyperlink"/>
            <w:rFonts w:cstheme="minorHAnsi"/>
          </w:rPr>
          <w:t>Situația cheltuielilor primăriile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_Toc170683810 \h </w:instrText>
        </w:r>
        <w:r w:rsidRPr="00C80B6A">
          <w:rPr>
            <w:webHidden/>
          </w:rPr>
        </w:r>
        <w:r w:rsidRPr="00C80B6A">
          <w:rPr>
            <w:webHidden/>
          </w:rPr>
          <w:fldChar w:fldCharType="separate"/>
        </w:r>
        <w:r w:rsidR="006C1766" w:rsidRPr="00C80B6A">
          <w:rPr>
            <w:webHidden/>
          </w:rPr>
          <w:t>43</w:t>
        </w:r>
        <w:r w:rsidRPr="00C80B6A">
          <w:rPr>
            <w:webHidden/>
          </w:rPr>
          <w:fldChar w:fldCharType="end"/>
        </w:r>
      </w:hyperlink>
    </w:p>
    <w:p w14:paraId="1F1B3531" w14:textId="65B1680E" w:rsidR="00CD0717" w:rsidRPr="00C80B6A" w:rsidRDefault="00CD0717">
      <w:pPr>
        <w:pStyle w:val="TableofFigures"/>
        <w:tabs>
          <w:tab w:val="right" w:leader="dot" w:pos="9350"/>
        </w:tabs>
        <w:rPr>
          <w:rFonts w:eastAsiaTheme="minorEastAsia"/>
          <w:sz w:val="24"/>
          <w:szCs w:val="24"/>
        </w:rPr>
      </w:pPr>
      <w:hyperlink w:anchor="_Toc170683811" w:history="1">
        <w:r w:rsidRPr="00C80B6A">
          <w:rPr>
            <w:rStyle w:val="Hyperlink"/>
          </w:rPr>
          <w:t xml:space="preserve">Tabelul 13 - </w:t>
        </w:r>
        <w:r w:rsidRPr="00C80B6A">
          <w:rPr>
            <w:rStyle w:val="Hyperlink"/>
            <w:rFonts w:cstheme="minorHAnsi"/>
          </w:rPr>
          <w:t>Situația cheltuieilor de personal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_Toc170683811 \h </w:instrText>
        </w:r>
        <w:r w:rsidRPr="00C80B6A">
          <w:rPr>
            <w:webHidden/>
          </w:rPr>
        </w:r>
        <w:r w:rsidRPr="00C80B6A">
          <w:rPr>
            <w:webHidden/>
          </w:rPr>
          <w:fldChar w:fldCharType="separate"/>
        </w:r>
        <w:r w:rsidR="006C1766" w:rsidRPr="00C80B6A">
          <w:rPr>
            <w:webHidden/>
          </w:rPr>
          <w:t>45</w:t>
        </w:r>
        <w:r w:rsidRPr="00C80B6A">
          <w:rPr>
            <w:webHidden/>
          </w:rPr>
          <w:fldChar w:fldCharType="end"/>
        </w:r>
      </w:hyperlink>
    </w:p>
    <w:p w14:paraId="71D46C31" w14:textId="12ED38A4" w:rsidR="00CD0717" w:rsidRPr="00C80B6A" w:rsidRDefault="00CD0717">
      <w:pPr>
        <w:pStyle w:val="TableofFigures"/>
        <w:tabs>
          <w:tab w:val="right" w:leader="dot" w:pos="9350"/>
        </w:tabs>
        <w:rPr>
          <w:rFonts w:eastAsiaTheme="minorEastAsia"/>
          <w:sz w:val="24"/>
          <w:szCs w:val="24"/>
        </w:rPr>
      </w:pPr>
      <w:hyperlink w:anchor="_Toc170683812" w:history="1">
        <w:r w:rsidRPr="00C80B6A">
          <w:rPr>
            <w:rStyle w:val="Hyperlink"/>
          </w:rPr>
          <w:t xml:space="preserve">Tabelul 14 - </w:t>
        </w:r>
        <w:r w:rsidRPr="00C80B6A">
          <w:rPr>
            <w:rStyle w:val="Hyperlink"/>
            <w:rFonts w:cstheme="minorHAnsi"/>
          </w:rPr>
          <w:t>Situația cheltuieilor cu bunuri si servicii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_Toc170683812 \h </w:instrText>
        </w:r>
        <w:r w:rsidRPr="00C80B6A">
          <w:rPr>
            <w:webHidden/>
          </w:rPr>
        </w:r>
        <w:r w:rsidRPr="00C80B6A">
          <w:rPr>
            <w:webHidden/>
          </w:rPr>
          <w:fldChar w:fldCharType="separate"/>
        </w:r>
        <w:r w:rsidR="006C1766" w:rsidRPr="00C80B6A">
          <w:rPr>
            <w:webHidden/>
          </w:rPr>
          <w:t>47</w:t>
        </w:r>
        <w:r w:rsidRPr="00C80B6A">
          <w:rPr>
            <w:webHidden/>
          </w:rPr>
          <w:fldChar w:fldCharType="end"/>
        </w:r>
      </w:hyperlink>
    </w:p>
    <w:p w14:paraId="7D479A5E" w14:textId="4926B1F4" w:rsidR="00CD0717" w:rsidRPr="00C80B6A" w:rsidRDefault="00CD0717">
      <w:pPr>
        <w:pStyle w:val="TableofFigures"/>
        <w:tabs>
          <w:tab w:val="right" w:leader="dot" w:pos="9350"/>
        </w:tabs>
        <w:rPr>
          <w:rFonts w:eastAsiaTheme="minorEastAsia"/>
          <w:sz w:val="24"/>
          <w:szCs w:val="24"/>
        </w:rPr>
      </w:pPr>
      <w:hyperlink w:anchor="_Toc170683813" w:history="1">
        <w:r w:rsidRPr="00C80B6A">
          <w:rPr>
            <w:rStyle w:val="Hyperlink"/>
          </w:rPr>
          <w:t xml:space="preserve">Tabelul 15 - </w:t>
        </w:r>
        <w:r w:rsidRPr="00C80B6A">
          <w:rPr>
            <w:rStyle w:val="Hyperlink"/>
            <w:rFonts w:cstheme="minorHAnsi"/>
          </w:rPr>
          <w:t>Situația cheltuieilor de capital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_Toc170683813 \h </w:instrText>
        </w:r>
        <w:r w:rsidRPr="00C80B6A">
          <w:rPr>
            <w:webHidden/>
          </w:rPr>
        </w:r>
        <w:r w:rsidRPr="00C80B6A">
          <w:rPr>
            <w:webHidden/>
          </w:rPr>
          <w:fldChar w:fldCharType="separate"/>
        </w:r>
        <w:r w:rsidR="006C1766" w:rsidRPr="00C80B6A">
          <w:rPr>
            <w:webHidden/>
          </w:rPr>
          <w:t>48</w:t>
        </w:r>
        <w:r w:rsidRPr="00C80B6A">
          <w:rPr>
            <w:webHidden/>
          </w:rPr>
          <w:fldChar w:fldCharType="end"/>
        </w:r>
      </w:hyperlink>
    </w:p>
    <w:p w14:paraId="3EFA110B" w14:textId="603EA277" w:rsidR="00CD0717" w:rsidRPr="00C80B6A" w:rsidRDefault="00CD0717">
      <w:pPr>
        <w:pStyle w:val="TableofFigures"/>
        <w:tabs>
          <w:tab w:val="right" w:leader="dot" w:pos="9350"/>
        </w:tabs>
        <w:rPr>
          <w:rFonts w:eastAsiaTheme="minorEastAsia"/>
          <w:sz w:val="24"/>
          <w:szCs w:val="24"/>
        </w:rPr>
      </w:pPr>
      <w:hyperlink w:anchor="_Toc170683814" w:history="1">
        <w:r w:rsidRPr="00C80B6A">
          <w:rPr>
            <w:rStyle w:val="Hyperlink"/>
          </w:rPr>
          <w:t xml:space="preserve">Tabelul 16 - </w:t>
        </w:r>
        <w:r w:rsidRPr="00C80B6A">
          <w:rPr>
            <w:rStyle w:val="Hyperlink"/>
            <w:rFonts w:cstheme="minorHAnsi"/>
          </w:rPr>
          <w:t>Situația cheltuieilor pentru Învăţământ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_Toc170683814 \h </w:instrText>
        </w:r>
        <w:r w:rsidRPr="00C80B6A">
          <w:rPr>
            <w:webHidden/>
          </w:rPr>
        </w:r>
        <w:r w:rsidRPr="00C80B6A">
          <w:rPr>
            <w:webHidden/>
          </w:rPr>
          <w:fldChar w:fldCharType="separate"/>
        </w:r>
        <w:r w:rsidR="006C1766" w:rsidRPr="00C80B6A">
          <w:rPr>
            <w:webHidden/>
          </w:rPr>
          <w:t>50</w:t>
        </w:r>
        <w:r w:rsidRPr="00C80B6A">
          <w:rPr>
            <w:webHidden/>
          </w:rPr>
          <w:fldChar w:fldCharType="end"/>
        </w:r>
      </w:hyperlink>
    </w:p>
    <w:p w14:paraId="1A6CA771" w14:textId="35208DB9" w:rsidR="00CD0717" w:rsidRPr="00C80B6A" w:rsidRDefault="00CD0717">
      <w:pPr>
        <w:pStyle w:val="TableofFigures"/>
        <w:tabs>
          <w:tab w:val="right" w:leader="dot" w:pos="9350"/>
        </w:tabs>
        <w:rPr>
          <w:rFonts w:eastAsiaTheme="minorEastAsia"/>
          <w:sz w:val="24"/>
          <w:szCs w:val="24"/>
        </w:rPr>
      </w:pPr>
      <w:hyperlink w:anchor="_Toc170683815" w:history="1">
        <w:r w:rsidRPr="00C80B6A">
          <w:rPr>
            <w:rStyle w:val="Hyperlink"/>
          </w:rPr>
          <w:t xml:space="preserve">Tabelul 17 - </w:t>
        </w:r>
        <w:r w:rsidRPr="00C80B6A">
          <w:rPr>
            <w:rStyle w:val="Hyperlink"/>
            <w:rFonts w:cstheme="minorHAnsi"/>
          </w:rPr>
          <w:t>Situația cheltuieilor pentru Sănătate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_Toc170683815 \h </w:instrText>
        </w:r>
        <w:r w:rsidRPr="00C80B6A">
          <w:rPr>
            <w:webHidden/>
          </w:rPr>
        </w:r>
        <w:r w:rsidRPr="00C80B6A">
          <w:rPr>
            <w:webHidden/>
          </w:rPr>
          <w:fldChar w:fldCharType="separate"/>
        </w:r>
        <w:r w:rsidR="006C1766" w:rsidRPr="00C80B6A">
          <w:rPr>
            <w:webHidden/>
          </w:rPr>
          <w:t>51</w:t>
        </w:r>
        <w:r w:rsidRPr="00C80B6A">
          <w:rPr>
            <w:webHidden/>
          </w:rPr>
          <w:fldChar w:fldCharType="end"/>
        </w:r>
      </w:hyperlink>
    </w:p>
    <w:p w14:paraId="556068B9" w14:textId="6DD31639" w:rsidR="00CD0717" w:rsidRPr="00C80B6A" w:rsidRDefault="00CD0717">
      <w:pPr>
        <w:pStyle w:val="TableofFigures"/>
        <w:tabs>
          <w:tab w:val="right" w:leader="dot" w:pos="9350"/>
        </w:tabs>
        <w:rPr>
          <w:rFonts w:eastAsiaTheme="minorEastAsia"/>
          <w:sz w:val="24"/>
          <w:szCs w:val="24"/>
        </w:rPr>
      </w:pPr>
      <w:hyperlink w:anchor="_Toc170683816" w:history="1">
        <w:r w:rsidRPr="00C80B6A">
          <w:rPr>
            <w:rStyle w:val="Hyperlink"/>
          </w:rPr>
          <w:t xml:space="preserve">Tabelul 18 - </w:t>
        </w:r>
        <w:r w:rsidRPr="00C80B6A">
          <w:rPr>
            <w:rStyle w:val="Hyperlink"/>
            <w:rFonts w:cstheme="minorHAnsi"/>
          </w:rPr>
          <w:t>Situația cheltuieilor pentru Asigurări şi asistenţă socială ale primăriilor celor șase sectoare, respectiv ale Primăriei municipiului București (lei)</w:t>
        </w:r>
        <w:r w:rsidRPr="00C80B6A">
          <w:rPr>
            <w:webHidden/>
          </w:rPr>
          <w:tab/>
        </w:r>
        <w:r w:rsidRPr="00C80B6A">
          <w:rPr>
            <w:webHidden/>
          </w:rPr>
          <w:fldChar w:fldCharType="begin"/>
        </w:r>
        <w:r w:rsidRPr="00C80B6A">
          <w:rPr>
            <w:webHidden/>
          </w:rPr>
          <w:instrText xml:space="preserve"> PAGEREF _Toc170683816 \h </w:instrText>
        </w:r>
        <w:r w:rsidRPr="00C80B6A">
          <w:rPr>
            <w:webHidden/>
          </w:rPr>
        </w:r>
        <w:r w:rsidRPr="00C80B6A">
          <w:rPr>
            <w:webHidden/>
          </w:rPr>
          <w:fldChar w:fldCharType="separate"/>
        </w:r>
        <w:r w:rsidR="006C1766" w:rsidRPr="00C80B6A">
          <w:rPr>
            <w:webHidden/>
          </w:rPr>
          <w:t>53</w:t>
        </w:r>
        <w:r w:rsidRPr="00C80B6A">
          <w:rPr>
            <w:webHidden/>
          </w:rPr>
          <w:fldChar w:fldCharType="end"/>
        </w:r>
      </w:hyperlink>
    </w:p>
    <w:p w14:paraId="6E9E76C4" w14:textId="1D0F4BB5" w:rsidR="00CD0717" w:rsidRPr="00C80B6A" w:rsidRDefault="00CD0717">
      <w:pPr>
        <w:pStyle w:val="TableofFigures"/>
        <w:tabs>
          <w:tab w:val="right" w:leader="dot" w:pos="9350"/>
        </w:tabs>
        <w:rPr>
          <w:rFonts w:eastAsiaTheme="minorEastAsia"/>
          <w:sz w:val="24"/>
          <w:szCs w:val="24"/>
        </w:rPr>
      </w:pPr>
      <w:hyperlink w:anchor="_Toc170683817" w:history="1">
        <w:r w:rsidRPr="00C80B6A">
          <w:rPr>
            <w:rStyle w:val="Hyperlink"/>
          </w:rPr>
          <w:t xml:space="preserve">Tabelul 19 - </w:t>
        </w:r>
        <w:r w:rsidRPr="00C80B6A">
          <w:rPr>
            <w:rStyle w:val="Hyperlink"/>
            <w:rFonts w:cstheme="minorHAnsi"/>
            <w:shd w:val="clear" w:color="auto" w:fill="FFFFFF"/>
          </w:rPr>
          <w:t>Evoluția populației de vârstă școlară pe niveluri de vârstă</w:t>
        </w:r>
        <w:r w:rsidRPr="00C80B6A">
          <w:rPr>
            <w:webHidden/>
          </w:rPr>
          <w:tab/>
        </w:r>
        <w:r w:rsidRPr="00C80B6A">
          <w:rPr>
            <w:webHidden/>
          </w:rPr>
          <w:fldChar w:fldCharType="begin"/>
        </w:r>
        <w:r w:rsidRPr="00C80B6A">
          <w:rPr>
            <w:webHidden/>
          </w:rPr>
          <w:instrText xml:space="preserve"> PAGEREF _Toc170683817 \h </w:instrText>
        </w:r>
        <w:r w:rsidRPr="00C80B6A">
          <w:rPr>
            <w:webHidden/>
          </w:rPr>
        </w:r>
        <w:r w:rsidRPr="00C80B6A">
          <w:rPr>
            <w:webHidden/>
          </w:rPr>
          <w:fldChar w:fldCharType="separate"/>
        </w:r>
        <w:r w:rsidR="006C1766" w:rsidRPr="00C80B6A">
          <w:rPr>
            <w:webHidden/>
          </w:rPr>
          <w:t>56</w:t>
        </w:r>
        <w:r w:rsidRPr="00C80B6A">
          <w:rPr>
            <w:webHidden/>
          </w:rPr>
          <w:fldChar w:fldCharType="end"/>
        </w:r>
      </w:hyperlink>
    </w:p>
    <w:p w14:paraId="503F3D2E" w14:textId="77001C66" w:rsidR="00CD0717" w:rsidRPr="00C80B6A" w:rsidRDefault="00CD0717">
      <w:pPr>
        <w:pStyle w:val="TableofFigures"/>
        <w:tabs>
          <w:tab w:val="right" w:leader="dot" w:pos="9350"/>
        </w:tabs>
        <w:rPr>
          <w:rFonts w:eastAsiaTheme="minorEastAsia"/>
          <w:sz w:val="24"/>
          <w:szCs w:val="24"/>
        </w:rPr>
      </w:pPr>
      <w:hyperlink w:anchor="_Toc170683818" w:history="1">
        <w:r w:rsidRPr="00C80B6A">
          <w:rPr>
            <w:rStyle w:val="Hyperlink"/>
          </w:rPr>
          <w:t xml:space="preserve">Tabelul 20 </w:t>
        </w:r>
        <w:r w:rsidRPr="00C80B6A">
          <w:rPr>
            <w:rStyle w:val="Hyperlink"/>
            <w:rFonts w:cstheme="minorHAnsi"/>
          </w:rPr>
          <w:t xml:space="preserve">- </w:t>
        </w:r>
        <w:r w:rsidRPr="00C80B6A">
          <w:rPr>
            <w:rStyle w:val="Hyperlink"/>
            <w:rFonts w:eastAsia="Times New Roman" w:cstheme="minorHAnsi"/>
          </w:rPr>
          <w:t>Repartiția unităților școlare pe niveluri de învățământ și forme de proprietate</w:t>
        </w:r>
        <w:r w:rsidRPr="00C80B6A">
          <w:rPr>
            <w:webHidden/>
          </w:rPr>
          <w:tab/>
        </w:r>
        <w:r w:rsidRPr="00C80B6A">
          <w:rPr>
            <w:webHidden/>
          </w:rPr>
          <w:fldChar w:fldCharType="begin"/>
        </w:r>
        <w:r w:rsidRPr="00C80B6A">
          <w:rPr>
            <w:webHidden/>
          </w:rPr>
          <w:instrText xml:space="preserve"> PAGEREF _Toc170683818 \h </w:instrText>
        </w:r>
        <w:r w:rsidRPr="00C80B6A">
          <w:rPr>
            <w:webHidden/>
          </w:rPr>
        </w:r>
        <w:r w:rsidRPr="00C80B6A">
          <w:rPr>
            <w:webHidden/>
          </w:rPr>
          <w:fldChar w:fldCharType="separate"/>
        </w:r>
        <w:r w:rsidR="006C1766" w:rsidRPr="00C80B6A">
          <w:rPr>
            <w:webHidden/>
          </w:rPr>
          <w:t>56</w:t>
        </w:r>
        <w:r w:rsidRPr="00C80B6A">
          <w:rPr>
            <w:webHidden/>
          </w:rPr>
          <w:fldChar w:fldCharType="end"/>
        </w:r>
      </w:hyperlink>
    </w:p>
    <w:p w14:paraId="251AF0D8" w14:textId="0C601479" w:rsidR="00CD0717" w:rsidRPr="00C80B6A" w:rsidRDefault="00CD0717">
      <w:pPr>
        <w:pStyle w:val="TableofFigures"/>
        <w:tabs>
          <w:tab w:val="right" w:leader="dot" w:pos="9350"/>
        </w:tabs>
        <w:rPr>
          <w:rFonts w:eastAsiaTheme="minorEastAsia"/>
          <w:sz w:val="24"/>
          <w:szCs w:val="24"/>
        </w:rPr>
      </w:pPr>
      <w:hyperlink w:anchor="_Toc170683819" w:history="1">
        <w:r w:rsidRPr="00C80B6A">
          <w:rPr>
            <w:rStyle w:val="Hyperlink"/>
          </w:rPr>
          <w:t xml:space="preserve">Tabelul 21 - </w:t>
        </w:r>
        <w:r w:rsidRPr="00C80B6A">
          <w:rPr>
            <w:rStyle w:val="Hyperlink"/>
            <w:rFonts w:eastAsia="Times New Roman" w:cstheme="minorHAnsi"/>
          </w:rPr>
          <w:t>Evoluția numărului de laboratoare școlare pe niveluri de învățământ</w:t>
        </w:r>
        <w:r w:rsidRPr="00C80B6A">
          <w:rPr>
            <w:webHidden/>
          </w:rPr>
          <w:tab/>
        </w:r>
        <w:r w:rsidRPr="00C80B6A">
          <w:rPr>
            <w:webHidden/>
          </w:rPr>
          <w:fldChar w:fldCharType="begin"/>
        </w:r>
        <w:r w:rsidRPr="00C80B6A">
          <w:rPr>
            <w:webHidden/>
          </w:rPr>
          <w:instrText xml:space="preserve"> PAGEREF _Toc170683819 \h </w:instrText>
        </w:r>
        <w:r w:rsidRPr="00C80B6A">
          <w:rPr>
            <w:webHidden/>
          </w:rPr>
        </w:r>
        <w:r w:rsidRPr="00C80B6A">
          <w:rPr>
            <w:webHidden/>
          </w:rPr>
          <w:fldChar w:fldCharType="separate"/>
        </w:r>
        <w:r w:rsidR="006C1766" w:rsidRPr="00C80B6A">
          <w:rPr>
            <w:webHidden/>
          </w:rPr>
          <w:t>57</w:t>
        </w:r>
        <w:r w:rsidRPr="00C80B6A">
          <w:rPr>
            <w:webHidden/>
          </w:rPr>
          <w:fldChar w:fldCharType="end"/>
        </w:r>
      </w:hyperlink>
    </w:p>
    <w:p w14:paraId="15964DDC" w14:textId="1A6D7125" w:rsidR="00CD0717" w:rsidRPr="00C80B6A" w:rsidRDefault="00CD0717">
      <w:pPr>
        <w:pStyle w:val="TableofFigures"/>
        <w:tabs>
          <w:tab w:val="right" w:leader="dot" w:pos="9350"/>
        </w:tabs>
        <w:rPr>
          <w:rFonts w:eastAsiaTheme="minorEastAsia"/>
          <w:sz w:val="24"/>
          <w:szCs w:val="24"/>
        </w:rPr>
      </w:pPr>
      <w:hyperlink w:anchor="_Toc170683820" w:history="1">
        <w:r w:rsidRPr="00C80B6A">
          <w:rPr>
            <w:rStyle w:val="Hyperlink"/>
          </w:rPr>
          <w:t xml:space="preserve">Tabelul 22 - </w:t>
        </w:r>
        <w:r w:rsidRPr="00C80B6A">
          <w:rPr>
            <w:rStyle w:val="Hyperlink"/>
            <w:rFonts w:eastAsia="Times New Roman" w:cstheme="minorHAnsi"/>
          </w:rPr>
          <w:t xml:space="preserve"> Evoluția numărului sălilor de sport și al terenurilor de sport pe niveluri de învățământ</w:t>
        </w:r>
        <w:r w:rsidRPr="00C80B6A">
          <w:rPr>
            <w:webHidden/>
          </w:rPr>
          <w:tab/>
        </w:r>
        <w:r w:rsidRPr="00C80B6A">
          <w:rPr>
            <w:webHidden/>
          </w:rPr>
          <w:fldChar w:fldCharType="begin"/>
        </w:r>
        <w:r w:rsidRPr="00C80B6A">
          <w:rPr>
            <w:webHidden/>
          </w:rPr>
          <w:instrText xml:space="preserve"> PAGEREF _Toc170683820 \h </w:instrText>
        </w:r>
        <w:r w:rsidRPr="00C80B6A">
          <w:rPr>
            <w:webHidden/>
          </w:rPr>
        </w:r>
        <w:r w:rsidRPr="00C80B6A">
          <w:rPr>
            <w:webHidden/>
          </w:rPr>
          <w:fldChar w:fldCharType="separate"/>
        </w:r>
        <w:r w:rsidR="006C1766" w:rsidRPr="00C80B6A">
          <w:rPr>
            <w:webHidden/>
          </w:rPr>
          <w:t>57</w:t>
        </w:r>
        <w:r w:rsidRPr="00C80B6A">
          <w:rPr>
            <w:webHidden/>
          </w:rPr>
          <w:fldChar w:fldCharType="end"/>
        </w:r>
      </w:hyperlink>
    </w:p>
    <w:p w14:paraId="4235BE06" w14:textId="05B7B5FF" w:rsidR="00CD0717" w:rsidRPr="00C80B6A" w:rsidRDefault="00CD0717">
      <w:pPr>
        <w:pStyle w:val="TableofFigures"/>
        <w:tabs>
          <w:tab w:val="right" w:leader="dot" w:pos="9350"/>
        </w:tabs>
        <w:rPr>
          <w:rFonts w:eastAsiaTheme="minorEastAsia"/>
          <w:sz w:val="24"/>
          <w:szCs w:val="24"/>
        </w:rPr>
      </w:pPr>
      <w:hyperlink w:anchor="_Toc170683821" w:history="1">
        <w:r w:rsidRPr="00C80B6A">
          <w:rPr>
            <w:rStyle w:val="Hyperlink"/>
          </w:rPr>
          <w:t>Tabelul 23</w:t>
        </w:r>
        <w:r w:rsidRPr="00C80B6A">
          <w:rPr>
            <w:rStyle w:val="Hyperlink"/>
            <w:rFonts w:cstheme="minorHAnsi"/>
          </w:rPr>
          <w:t xml:space="preserve"> - </w:t>
        </w:r>
        <w:r w:rsidRPr="00C80B6A">
          <w:rPr>
            <w:rStyle w:val="Hyperlink"/>
            <w:rFonts w:eastAsia="Times New Roman" w:cstheme="minorHAnsi"/>
          </w:rPr>
          <w:t>Repartiția cadrelor didactice pe niveluri de învățământ în București</w:t>
        </w:r>
        <w:r w:rsidRPr="00C80B6A">
          <w:rPr>
            <w:webHidden/>
          </w:rPr>
          <w:tab/>
        </w:r>
        <w:r w:rsidRPr="00C80B6A">
          <w:rPr>
            <w:webHidden/>
          </w:rPr>
          <w:fldChar w:fldCharType="begin"/>
        </w:r>
        <w:r w:rsidRPr="00C80B6A">
          <w:rPr>
            <w:webHidden/>
          </w:rPr>
          <w:instrText xml:space="preserve"> PAGEREF _Toc170683821 \h </w:instrText>
        </w:r>
        <w:r w:rsidRPr="00C80B6A">
          <w:rPr>
            <w:webHidden/>
          </w:rPr>
        </w:r>
        <w:r w:rsidRPr="00C80B6A">
          <w:rPr>
            <w:webHidden/>
          </w:rPr>
          <w:fldChar w:fldCharType="separate"/>
        </w:r>
        <w:r w:rsidR="006C1766" w:rsidRPr="00C80B6A">
          <w:rPr>
            <w:webHidden/>
          </w:rPr>
          <w:t>58</w:t>
        </w:r>
        <w:r w:rsidRPr="00C80B6A">
          <w:rPr>
            <w:webHidden/>
          </w:rPr>
          <w:fldChar w:fldCharType="end"/>
        </w:r>
      </w:hyperlink>
    </w:p>
    <w:p w14:paraId="22C7C280" w14:textId="36916D88" w:rsidR="00CD0717" w:rsidRPr="00C80B6A" w:rsidRDefault="00CD0717">
      <w:pPr>
        <w:pStyle w:val="TableofFigures"/>
        <w:tabs>
          <w:tab w:val="right" w:leader="dot" w:pos="9350"/>
        </w:tabs>
        <w:rPr>
          <w:rFonts w:eastAsiaTheme="minorEastAsia"/>
          <w:sz w:val="24"/>
          <w:szCs w:val="24"/>
        </w:rPr>
      </w:pPr>
      <w:hyperlink w:anchor="_Toc170683822" w:history="1">
        <w:r w:rsidRPr="00C80B6A">
          <w:rPr>
            <w:rStyle w:val="Hyperlink"/>
          </w:rPr>
          <w:t>Tabelul 24</w:t>
        </w:r>
        <w:r w:rsidRPr="00C80B6A">
          <w:rPr>
            <w:rStyle w:val="Hyperlink"/>
            <w:rFonts w:cstheme="minorHAnsi"/>
          </w:rPr>
          <w:t xml:space="preserve"> - Evoluția participării la educație pe niveluri de învățământ a copiilor din municipiul București</w:t>
        </w:r>
        <w:r w:rsidRPr="00C80B6A">
          <w:rPr>
            <w:webHidden/>
          </w:rPr>
          <w:tab/>
        </w:r>
        <w:r w:rsidRPr="00C80B6A">
          <w:rPr>
            <w:webHidden/>
          </w:rPr>
          <w:fldChar w:fldCharType="begin"/>
        </w:r>
        <w:r w:rsidRPr="00C80B6A">
          <w:rPr>
            <w:webHidden/>
          </w:rPr>
          <w:instrText xml:space="preserve"> PAGEREF _Toc170683822 \h </w:instrText>
        </w:r>
        <w:r w:rsidRPr="00C80B6A">
          <w:rPr>
            <w:webHidden/>
          </w:rPr>
        </w:r>
        <w:r w:rsidRPr="00C80B6A">
          <w:rPr>
            <w:webHidden/>
          </w:rPr>
          <w:fldChar w:fldCharType="separate"/>
        </w:r>
        <w:r w:rsidR="006C1766" w:rsidRPr="00C80B6A">
          <w:rPr>
            <w:webHidden/>
          </w:rPr>
          <w:t>59</w:t>
        </w:r>
        <w:r w:rsidRPr="00C80B6A">
          <w:rPr>
            <w:webHidden/>
          </w:rPr>
          <w:fldChar w:fldCharType="end"/>
        </w:r>
      </w:hyperlink>
    </w:p>
    <w:p w14:paraId="647D6591" w14:textId="6D92468E" w:rsidR="00CD0717" w:rsidRPr="00C80B6A" w:rsidRDefault="00CD0717">
      <w:pPr>
        <w:pStyle w:val="TableofFigures"/>
        <w:tabs>
          <w:tab w:val="right" w:leader="dot" w:pos="9350"/>
        </w:tabs>
        <w:rPr>
          <w:rFonts w:eastAsiaTheme="minorEastAsia"/>
          <w:sz w:val="24"/>
          <w:szCs w:val="24"/>
        </w:rPr>
      </w:pPr>
      <w:hyperlink w:anchor="_Toc170683823" w:history="1">
        <w:r w:rsidRPr="00C80B6A">
          <w:rPr>
            <w:rStyle w:val="Hyperlink"/>
          </w:rPr>
          <w:t xml:space="preserve">Tabelul 25 </w:t>
        </w:r>
        <w:r w:rsidRPr="00C80B6A">
          <w:rPr>
            <w:rStyle w:val="Hyperlink"/>
            <w:rFonts w:cstheme="minorHAnsi"/>
          </w:rPr>
          <w:t>- Evoluția rezultatelor la evaluarea națională de la clasa a VIII-a în București</w:t>
        </w:r>
        <w:r w:rsidRPr="00C80B6A">
          <w:rPr>
            <w:webHidden/>
          </w:rPr>
          <w:tab/>
        </w:r>
        <w:r w:rsidRPr="00C80B6A">
          <w:rPr>
            <w:webHidden/>
          </w:rPr>
          <w:fldChar w:fldCharType="begin"/>
        </w:r>
        <w:r w:rsidRPr="00C80B6A">
          <w:rPr>
            <w:webHidden/>
          </w:rPr>
          <w:instrText xml:space="preserve"> PAGEREF _Toc170683823 \h </w:instrText>
        </w:r>
        <w:r w:rsidRPr="00C80B6A">
          <w:rPr>
            <w:webHidden/>
          </w:rPr>
        </w:r>
        <w:r w:rsidRPr="00C80B6A">
          <w:rPr>
            <w:webHidden/>
          </w:rPr>
          <w:fldChar w:fldCharType="separate"/>
        </w:r>
        <w:r w:rsidR="006C1766" w:rsidRPr="00C80B6A">
          <w:rPr>
            <w:webHidden/>
          </w:rPr>
          <w:t>60</w:t>
        </w:r>
        <w:r w:rsidRPr="00C80B6A">
          <w:rPr>
            <w:webHidden/>
          </w:rPr>
          <w:fldChar w:fldCharType="end"/>
        </w:r>
      </w:hyperlink>
    </w:p>
    <w:p w14:paraId="39AE46F0" w14:textId="4C9E98E8" w:rsidR="00CD0717" w:rsidRPr="00C80B6A" w:rsidRDefault="00CD0717">
      <w:pPr>
        <w:pStyle w:val="TableofFigures"/>
        <w:tabs>
          <w:tab w:val="right" w:leader="dot" w:pos="9350"/>
        </w:tabs>
        <w:rPr>
          <w:rFonts w:eastAsiaTheme="minorEastAsia"/>
          <w:sz w:val="24"/>
          <w:szCs w:val="24"/>
        </w:rPr>
      </w:pPr>
      <w:hyperlink w:anchor="_Toc170683824" w:history="1">
        <w:r w:rsidRPr="00C80B6A">
          <w:rPr>
            <w:rStyle w:val="Hyperlink"/>
          </w:rPr>
          <w:t xml:space="preserve">Tabelul 26 - </w:t>
        </w:r>
        <w:r w:rsidRPr="00C80B6A">
          <w:rPr>
            <w:rStyle w:val="Hyperlink"/>
            <w:rFonts w:cstheme="minorHAnsi"/>
          </w:rPr>
          <w:t>Evoluția ratei de promovare a examenului de bacalaureat în București</w:t>
        </w:r>
        <w:r w:rsidRPr="00C80B6A">
          <w:rPr>
            <w:webHidden/>
          </w:rPr>
          <w:tab/>
        </w:r>
        <w:r w:rsidRPr="00C80B6A">
          <w:rPr>
            <w:webHidden/>
          </w:rPr>
          <w:fldChar w:fldCharType="begin"/>
        </w:r>
        <w:r w:rsidRPr="00C80B6A">
          <w:rPr>
            <w:webHidden/>
          </w:rPr>
          <w:instrText xml:space="preserve"> PAGEREF _Toc170683824 \h </w:instrText>
        </w:r>
        <w:r w:rsidRPr="00C80B6A">
          <w:rPr>
            <w:webHidden/>
          </w:rPr>
        </w:r>
        <w:r w:rsidRPr="00C80B6A">
          <w:rPr>
            <w:webHidden/>
          </w:rPr>
          <w:fldChar w:fldCharType="separate"/>
        </w:r>
        <w:r w:rsidR="006C1766" w:rsidRPr="00C80B6A">
          <w:rPr>
            <w:webHidden/>
          </w:rPr>
          <w:t>61</w:t>
        </w:r>
        <w:r w:rsidRPr="00C80B6A">
          <w:rPr>
            <w:webHidden/>
          </w:rPr>
          <w:fldChar w:fldCharType="end"/>
        </w:r>
      </w:hyperlink>
    </w:p>
    <w:p w14:paraId="6DE4482A" w14:textId="327E2138" w:rsidR="00CD0717" w:rsidRPr="00C80B6A" w:rsidRDefault="00CD0717">
      <w:pPr>
        <w:pStyle w:val="TableofFigures"/>
        <w:tabs>
          <w:tab w:val="right" w:leader="dot" w:pos="9350"/>
        </w:tabs>
        <w:rPr>
          <w:rFonts w:eastAsiaTheme="minorEastAsia"/>
          <w:sz w:val="24"/>
          <w:szCs w:val="24"/>
        </w:rPr>
      </w:pPr>
      <w:hyperlink w:anchor="_Toc170683825" w:history="1">
        <w:r w:rsidRPr="00C80B6A">
          <w:rPr>
            <w:rStyle w:val="Hyperlink"/>
          </w:rPr>
          <w:t xml:space="preserve">Tabelul 27 - </w:t>
        </w:r>
        <w:r w:rsidRPr="00C80B6A">
          <w:rPr>
            <w:rStyle w:val="Hyperlink"/>
            <w:rFonts w:eastAsia="Times New Roman" w:cstheme="minorHAnsi"/>
            <w:kern w:val="0"/>
            <w:lang w:eastAsia="en-GB"/>
            <w14:ligatures w14:val="none"/>
          </w:rPr>
          <w:t>Evoluția ratei abandonului școlar ân București comparativ cu media națională</w:t>
        </w:r>
        <w:r w:rsidRPr="00C80B6A">
          <w:rPr>
            <w:webHidden/>
          </w:rPr>
          <w:tab/>
        </w:r>
        <w:r w:rsidRPr="00C80B6A">
          <w:rPr>
            <w:webHidden/>
          </w:rPr>
          <w:fldChar w:fldCharType="begin"/>
        </w:r>
        <w:r w:rsidRPr="00C80B6A">
          <w:rPr>
            <w:webHidden/>
          </w:rPr>
          <w:instrText xml:space="preserve"> PAGEREF _Toc170683825 \h </w:instrText>
        </w:r>
        <w:r w:rsidRPr="00C80B6A">
          <w:rPr>
            <w:webHidden/>
          </w:rPr>
        </w:r>
        <w:r w:rsidRPr="00C80B6A">
          <w:rPr>
            <w:webHidden/>
          </w:rPr>
          <w:fldChar w:fldCharType="separate"/>
        </w:r>
        <w:r w:rsidR="006C1766" w:rsidRPr="00C80B6A">
          <w:rPr>
            <w:webHidden/>
          </w:rPr>
          <w:t>61</w:t>
        </w:r>
        <w:r w:rsidRPr="00C80B6A">
          <w:rPr>
            <w:webHidden/>
          </w:rPr>
          <w:fldChar w:fldCharType="end"/>
        </w:r>
      </w:hyperlink>
    </w:p>
    <w:p w14:paraId="69B1716F" w14:textId="7C83BECF" w:rsidR="00CD0717" w:rsidRPr="00C80B6A" w:rsidRDefault="00CD0717">
      <w:pPr>
        <w:pStyle w:val="TableofFigures"/>
        <w:tabs>
          <w:tab w:val="right" w:leader="dot" w:pos="9350"/>
        </w:tabs>
        <w:rPr>
          <w:rFonts w:eastAsiaTheme="minorEastAsia"/>
          <w:sz w:val="24"/>
          <w:szCs w:val="24"/>
        </w:rPr>
      </w:pPr>
      <w:hyperlink w:anchor="_Toc170683826" w:history="1">
        <w:r w:rsidRPr="00C80B6A">
          <w:rPr>
            <w:rStyle w:val="Hyperlink"/>
          </w:rPr>
          <w:t>Tabelul 28 - Acoperirile vaccinale la vârsta de 18 luni, pe tipuri de antigene și pe județe</w:t>
        </w:r>
        <w:r w:rsidRPr="00C80B6A">
          <w:rPr>
            <w:webHidden/>
          </w:rPr>
          <w:tab/>
        </w:r>
        <w:r w:rsidRPr="00C80B6A">
          <w:rPr>
            <w:webHidden/>
          </w:rPr>
          <w:fldChar w:fldCharType="begin"/>
        </w:r>
        <w:r w:rsidRPr="00C80B6A">
          <w:rPr>
            <w:webHidden/>
          </w:rPr>
          <w:instrText xml:space="preserve"> PAGEREF _Toc170683826 \h </w:instrText>
        </w:r>
        <w:r w:rsidRPr="00C80B6A">
          <w:rPr>
            <w:webHidden/>
          </w:rPr>
        </w:r>
        <w:r w:rsidRPr="00C80B6A">
          <w:rPr>
            <w:webHidden/>
          </w:rPr>
          <w:fldChar w:fldCharType="separate"/>
        </w:r>
        <w:r w:rsidR="006C1766" w:rsidRPr="00C80B6A">
          <w:rPr>
            <w:webHidden/>
          </w:rPr>
          <w:t>75</w:t>
        </w:r>
        <w:r w:rsidRPr="00C80B6A">
          <w:rPr>
            <w:webHidden/>
          </w:rPr>
          <w:fldChar w:fldCharType="end"/>
        </w:r>
      </w:hyperlink>
    </w:p>
    <w:p w14:paraId="5759AB08" w14:textId="4CF86FDF" w:rsidR="00CD0717" w:rsidRPr="00C80B6A" w:rsidRDefault="00CD0717">
      <w:pPr>
        <w:pStyle w:val="TableofFigures"/>
        <w:tabs>
          <w:tab w:val="right" w:leader="dot" w:pos="9350"/>
        </w:tabs>
        <w:rPr>
          <w:rFonts w:eastAsiaTheme="minorEastAsia"/>
          <w:sz w:val="24"/>
          <w:szCs w:val="24"/>
        </w:rPr>
      </w:pPr>
      <w:hyperlink w:anchor="_Toc170683827" w:history="1">
        <w:r w:rsidRPr="00C80B6A">
          <w:rPr>
            <w:rStyle w:val="Hyperlink"/>
          </w:rPr>
          <w:t>Tabelul 29 – Variația natalității și a mortalității infantile în municipiul București și la nivel național pentru intervalul 2018-2022</w:t>
        </w:r>
        <w:r w:rsidRPr="00C80B6A">
          <w:rPr>
            <w:webHidden/>
          </w:rPr>
          <w:tab/>
        </w:r>
        <w:r w:rsidRPr="00C80B6A">
          <w:rPr>
            <w:webHidden/>
          </w:rPr>
          <w:fldChar w:fldCharType="begin"/>
        </w:r>
        <w:r w:rsidRPr="00C80B6A">
          <w:rPr>
            <w:webHidden/>
          </w:rPr>
          <w:instrText xml:space="preserve"> PAGEREF _Toc170683827 \h </w:instrText>
        </w:r>
        <w:r w:rsidRPr="00C80B6A">
          <w:rPr>
            <w:webHidden/>
          </w:rPr>
        </w:r>
        <w:r w:rsidRPr="00C80B6A">
          <w:rPr>
            <w:webHidden/>
          </w:rPr>
          <w:fldChar w:fldCharType="separate"/>
        </w:r>
        <w:r w:rsidR="006C1766" w:rsidRPr="00C80B6A">
          <w:rPr>
            <w:webHidden/>
          </w:rPr>
          <w:t>77</w:t>
        </w:r>
        <w:r w:rsidRPr="00C80B6A">
          <w:rPr>
            <w:webHidden/>
          </w:rPr>
          <w:fldChar w:fldCharType="end"/>
        </w:r>
      </w:hyperlink>
    </w:p>
    <w:p w14:paraId="2603277A" w14:textId="00FCD00E" w:rsidR="00CD0717" w:rsidRPr="00C80B6A" w:rsidRDefault="00CD0717">
      <w:pPr>
        <w:pStyle w:val="TableofFigures"/>
        <w:tabs>
          <w:tab w:val="right" w:leader="dot" w:pos="9350"/>
        </w:tabs>
        <w:rPr>
          <w:rFonts w:eastAsiaTheme="minorEastAsia"/>
          <w:sz w:val="24"/>
          <w:szCs w:val="24"/>
        </w:rPr>
      </w:pPr>
      <w:hyperlink w:anchor="_Toc170683828" w:history="1">
        <w:r w:rsidRPr="00C80B6A">
          <w:rPr>
            <w:rStyle w:val="Hyperlink"/>
          </w:rPr>
          <w:t>Tabelul 30 - Personal DGASPC București-Ilfov pentru componenta de protecție a copilului, la data de 31 decembrie 2023</w:t>
        </w:r>
        <w:r w:rsidRPr="00C80B6A">
          <w:rPr>
            <w:webHidden/>
          </w:rPr>
          <w:tab/>
        </w:r>
        <w:r w:rsidRPr="00C80B6A">
          <w:rPr>
            <w:webHidden/>
          </w:rPr>
          <w:fldChar w:fldCharType="begin"/>
        </w:r>
        <w:r w:rsidRPr="00C80B6A">
          <w:rPr>
            <w:webHidden/>
          </w:rPr>
          <w:instrText xml:space="preserve"> PAGEREF _Toc170683828 \h </w:instrText>
        </w:r>
        <w:r w:rsidRPr="00C80B6A">
          <w:rPr>
            <w:webHidden/>
          </w:rPr>
        </w:r>
        <w:r w:rsidRPr="00C80B6A">
          <w:rPr>
            <w:webHidden/>
          </w:rPr>
          <w:fldChar w:fldCharType="separate"/>
        </w:r>
        <w:r w:rsidR="006C1766" w:rsidRPr="00C80B6A">
          <w:rPr>
            <w:webHidden/>
          </w:rPr>
          <w:t>81</w:t>
        </w:r>
        <w:r w:rsidRPr="00C80B6A">
          <w:rPr>
            <w:webHidden/>
          </w:rPr>
          <w:fldChar w:fldCharType="end"/>
        </w:r>
      </w:hyperlink>
    </w:p>
    <w:p w14:paraId="620E376E" w14:textId="3E4CCCD0" w:rsidR="00CD0717" w:rsidRPr="00C80B6A" w:rsidRDefault="00CD0717">
      <w:pPr>
        <w:pStyle w:val="TableofFigures"/>
        <w:tabs>
          <w:tab w:val="right" w:leader="dot" w:pos="9350"/>
        </w:tabs>
        <w:rPr>
          <w:rFonts w:eastAsiaTheme="minorEastAsia"/>
          <w:sz w:val="24"/>
          <w:szCs w:val="24"/>
        </w:rPr>
      </w:pPr>
      <w:hyperlink w:anchor="_Toc170683829" w:history="1">
        <w:r w:rsidRPr="00C80B6A">
          <w:rPr>
            <w:rStyle w:val="Hyperlink"/>
          </w:rPr>
          <w:t>Tabelul 31 - Numărul de copii din zona București-Ilfov aflați în sistemul de protecție specială, la data de 31 decembrie 2023</w:t>
        </w:r>
        <w:r w:rsidRPr="00C80B6A">
          <w:rPr>
            <w:webHidden/>
          </w:rPr>
          <w:tab/>
        </w:r>
        <w:r w:rsidRPr="00C80B6A">
          <w:rPr>
            <w:webHidden/>
          </w:rPr>
          <w:fldChar w:fldCharType="begin"/>
        </w:r>
        <w:r w:rsidRPr="00C80B6A">
          <w:rPr>
            <w:webHidden/>
          </w:rPr>
          <w:instrText xml:space="preserve"> PAGEREF _Toc170683829 \h </w:instrText>
        </w:r>
        <w:r w:rsidRPr="00C80B6A">
          <w:rPr>
            <w:webHidden/>
          </w:rPr>
        </w:r>
        <w:r w:rsidRPr="00C80B6A">
          <w:rPr>
            <w:webHidden/>
          </w:rPr>
          <w:fldChar w:fldCharType="separate"/>
        </w:r>
        <w:r w:rsidR="006C1766" w:rsidRPr="00C80B6A">
          <w:rPr>
            <w:webHidden/>
          </w:rPr>
          <w:t>81</w:t>
        </w:r>
        <w:r w:rsidRPr="00C80B6A">
          <w:rPr>
            <w:webHidden/>
          </w:rPr>
          <w:fldChar w:fldCharType="end"/>
        </w:r>
      </w:hyperlink>
    </w:p>
    <w:p w14:paraId="56715512" w14:textId="53B4BE9B" w:rsidR="00CD0717" w:rsidRPr="00C80B6A" w:rsidRDefault="00CD0717">
      <w:pPr>
        <w:pStyle w:val="TableofFigures"/>
        <w:tabs>
          <w:tab w:val="right" w:leader="dot" w:pos="9350"/>
        </w:tabs>
        <w:rPr>
          <w:rFonts w:eastAsiaTheme="minorEastAsia"/>
          <w:sz w:val="24"/>
          <w:szCs w:val="24"/>
        </w:rPr>
      </w:pPr>
      <w:hyperlink w:anchor="_Toc170683830" w:history="1">
        <w:r w:rsidRPr="00C80B6A">
          <w:rPr>
            <w:rStyle w:val="Hyperlink"/>
          </w:rPr>
          <w:t>Tabelul 32</w:t>
        </w:r>
        <w:r w:rsidRPr="00C80B6A">
          <w:rPr>
            <w:rStyle w:val="Hyperlink"/>
            <w:rFonts w:cstheme="minorHAnsi"/>
          </w:rPr>
          <w:t xml:space="preserve"> – Număr de petiții depuse la instituția Avocatului Poporului privind respectarea drepturilor copilului</w:t>
        </w:r>
        <w:r w:rsidRPr="00C80B6A">
          <w:rPr>
            <w:webHidden/>
          </w:rPr>
          <w:tab/>
        </w:r>
        <w:r w:rsidRPr="00C80B6A">
          <w:rPr>
            <w:webHidden/>
          </w:rPr>
          <w:fldChar w:fldCharType="begin"/>
        </w:r>
        <w:r w:rsidRPr="00C80B6A">
          <w:rPr>
            <w:webHidden/>
          </w:rPr>
          <w:instrText xml:space="preserve"> PAGEREF _Toc170683830 \h </w:instrText>
        </w:r>
        <w:r w:rsidRPr="00C80B6A">
          <w:rPr>
            <w:webHidden/>
          </w:rPr>
        </w:r>
        <w:r w:rsidRPr="00C80B6A">
          <w:rPr>
            <w:webHidden/>
          </w:rPr>
          <w:fldChar w:fldCharType="separate"/>
        </w:r>
        <w:r w:rsidR="006C1766" w:rsidRPr="00C80B6A">
          <w:rPr>
            <w:webHidden/>
          </w:rPr>
          <w:t>88</w:t>
        </w:r>
        <w:r w:rsidRPr="00C80B6A">
          <w:rPr>
            <w:webHidden/>
          </w:rPr>
          <w:fldChar w:fldCharType="end"/>
        </w:r>
      </w:hyperlink>
    </w:p>
    <w:p w14:paraId="54D972C6" w14:textId="3FBC19CD" w:rsidR="00CD0717" w:rsidRPr="00C80B6A" w:rsidRDefault="00CD0717">
      <w:pPr>
        <w:pStyle w:val="TableofFigures"/>
        <w:tabs>
          <w:tab w:val="right" w:leader="dot" w:pos="9350"/>
        </w:tabs>
        <w:rPr>
          <w:rFonts w:eastAsiaTheme="minorEastAsia"/>
          <w:sz w:val="24"/>
          <w:szCs w:val="24"/>
        </w:rPr>
      </w:pPr>
      <w:hyperlink w:anchor="_Toc170683831" w:history="1">
        <w:r w:rsidRPr="00C80B6A">
          <w:rPr>
            <w:rStyle w:val="Hyperlink"/>
          </w:rPr>
          <w:t>Tabelul 33 - Copii care au săvârșit o faptă penală și nu răspund penal, în anul 2023</w:t>
        </w:r>
        <w:r w:rsidRPr="00C80B6A">
          <w:rPr>
            <w:webHidden/>
          </w:rPr>
          <w:tab/>
        </w:r>
        <w:r w:rsidRPr="00C80B6A">
          <w:rPr>
            <w:webHidden/>
          </w:rPr>
          <w:fldChar w:fldCharType="begin"/>
        </w:r>
        <w:r w:rsidRPr="00C80B6A">
          <w:rPr>
            <w:webHidden/>
          </w:rPr>
          <w:instrText xml:space="preserve"> PAGEREF _Toc170683831 \h </w:instrText>
        </w:r>
        <w:r w:rsidRPr="00C80B6A">
          <w:rPr>
            <w:webHidden/>
          </w:rPr>
        </w:r>
        <w:r w:rsidRPr="00C80B6A">
          <w:rPr>
            <w:webHidden/>
          </w:rPr>
          <w:fldChar w:fldCharType="separate"/>
        </w:r>
        <w:r w:rsidR="006C1766" w:rsidRPr="00C80B6A">
          <w:rPr>
            <w:webHidden/>
          </w:rPr>
          <w:t>89</w:t>
        </w:r>
        <w:r w:rsidRPr="00C80B6A">
          <w:rPr>
            <w:webHidden/>
          </w:rPr>
          <w:fldChar w:fldCharType="end"/>
        </w:r>
      </w:hyperlink>
    </w:p>
    <w:p w14:paraId="3514EA9A" w14:textId="01BD79BD" w:rsidR="00CD0717" w:rsidRPr="00C80B6A" w:rsidRDefault="00CD0717">
      <w:pPr>
        <w:pStyle w:val="TableofFigures"/>
        <w:tabs>
          <w:tab w:val="right" w:leader="dot" w:pos="9350"/>
        </w:tabs>
        <w:rPr>
          <w:rFonts w:eastAsiaTheme="minorEastAsia"/>
          <w:sz w:val="24"/>
          <w:szCs w:val="24"/>
        </w:rPr>
      </w:pPr>
      <w:hyperlink w:anchor="_Toc170683832" w:history="1">
        <w:r w:rsidRPr="00C80B6A">
          <w:rPr>
            <w:rStyle w:val="Hyperlink"/>
          </w:rPr>
          <w:t>Tabelul 34 - Copii care au săvârșit o faptă penală și răspund penal, în anul 2023</w:t>
        </w:r>
        <w:r w:rsidRPr="00C80B6A">
          <w:rPr>
            <w:webHidden/>
          </w:rPr>
          <w:tab/>
        </w:r>
        <w:r w:rsidRPr="00C80B6A">
          <w:rPr>
            <w:webHidden/>
          </w:rPr>
          <w:fldChar w:fldCharType="begin"/>
        </w:r>
        <w:r w:rsidRPr="00C80B6A">
          <w:rPr>
            <w:webHidden/>
          </w:rPr>
          <w:instrText xml:space="preserve"> PAGEREF _Toc170683832 \h </w:instrText>
        </w:r>
        <w:r w:rsidRPr="00C80B6A">
          <w:rPr>
            <w:webHidden/>
          </w:rPr>
        </w:r>
        <w:r w:rsidRPr="00C80B6A">
          <w:rPr>
            <w:webHidden/>
          </w:rPr>
          <w:fldChar w:fldCharType="separate"/>
        </w:r>
        <w:r w:rsidR="006C1766" w:rsidRPr="00C80B6A">
          <w:rPr>
            <w:webHidden/>
          </w:rPr>
          <w:t>89</w:t>
        </w:r>
        <w:r w:rsidRPr="00C80B6A">
          <w:rPr>
            <w:webHidden/>
          </w:rPr>
          <w:fldChar w:fldCharType="end"/>
        </w:r>
      </w:hyperlink>
    </w:p>
    <w:p w14:paraId="3D3FEC1E" w14:textId="7E78D329" w:rsidR="00D80DE7" w:rsidRPr="00C80B6A" w:rsidRDefault="00D80DE7" w:rsidP="00C64437">
      <w:pPr>
        <w:spacing w:after="120" w:line="276" w:lineRule="auto"/>
      </w:pPr>
      <w:r w:rsidRPr="00C80B6A">
        <w:fldChar w:fldCharType="end"/>
      </w:r>
    </w:p>
    <w:p w14:paraId="5A9FD644" w14:textId="2C38F45D" w:rsidR="006900E6" w:rsidRPr="00C80B6A" w:rsidRDefault="006900E6" w:rsidP="00C64437">
      <w:pPr>
        <w:spacing w:after="120" w:line="276" w:lineRule="auto"/>
      </w:pPr>
      <w:r w:rsidRPr="00C80B6A">
        <w:br w:type="page"/>
      </w:r>
    </w:p>
    <w:p w14:paraId="20036FE0" w14:textId="77777777" w:rsidR="00155286" w:rsidRPr="00C80B6A" w:rsidRDefault="00155286" w:rsidP="00C64437">
      <w:pPr>
        <w:spacing w:after="120" w:line="276" w:lineRule="auto"/>
      </w:pPr>
    </w:p>
    <w:p w14:paraId="357EB55F" w14:textId="77777777" w:rsidR="0098162E" w:rsidRPr="00C80B6A" w:rsidRDefault="007B1F92" w:rsidP="00F9113B">
      <w:pPr>
        <w:pStyle w:val="Heading1"/>
        <w:spacing w:before="0" w:after="120" w:line="276" w:lineRule="auto"/>
        <w:rPr>
          <w:b/>
          <w:bCs/>
        </w:rPr>
      </w:pPr>
      <w:bookmarkStart w:id="6" w:name="_Toc192858160"/>
      <w:bookmarkStart w:id="7" w:name="_Hlk169284928"/>
      <w:r w:rsidRPr="00C80B6A">
        <w:rPr>
          <w:b/>
          <w:bCs/>
        </w:rPr>
        <w:t>Suma</w:t>
      </w:r>
      <w:r w:rsidR="00967C36" w:rsidRPr="00C80B6A">
        <w:rPr>
          <w:b/>
          <w:bCs/>
        </w:rPr>
        <w:t>r</w:t>
      </w:r>
      <w:r w:rsidRPr="00C80B6A">
        <w:rPr>
          <w:b/>
          <w:bCs/>
        </w:rPr>
        <w:t xml:space="preserve"> executiv</w:t>
      </w:r>
      <w:bookmarkEnd w:id="6"/>
    </w:p>
    <w:p w14:paraId="5E369C2A" w14:textId="679EA5E1" w:rsidR="008C147E" w:rsidRPr="00C80B6A" w:rsidRDefault="008C147E" w:rsidP="00F9113B">
      <w:pPr>
        <w:spacing w:after="120" w:line="276" w:lineRule="auto"/>
        <w:jc w:val="both"/>
      </w:pPr>
      <w:r w:rsidRPr="00C80B6A">
        <w:t xml:space="preserve">Acest raport este rezultatul studiului de tip analiză de situație (SitAn) realizat de </w:t>
      </w:r>
      <w:r w:rsidR="00CE351D" w:rsidRPr="00C80B6A">
        <w:t xml:space="preserve">către </w:t>
      </w:r>
      <w:r w:rsidRPr="00C80B6A">
        <w:t xml:space="preserve">echipa S.C. Pluriconsult S.R.L. cu </w:t>
      </w:r>
      <w:r w:rsidR="001E0A3E" w:rsidRPr="00C80B6A">
        <w:t xml:space="preserve">participarea Primăriei </w:t>
      </w:r>
      <w:r w:rsidR="000B2E90" w:rsidRPr="00C80B6A">
        <w:t xml:space="preserve">Municipiului </w:t>
      </w:r>
      <w:r w:rsidR="00D83B05" w:rsidRPr="00C80B6A">
        <w:t>București</w:t>
      </w:r>
      <w:r w:rsidR="001E0A3E" w:rsidRPr="00C80B6A">
        <w:t xml:space="preserve"> și cu sprijinul UNICEF România în cadrul </w:t>
      </w:r>
      <w:r w:rsidRPr="00C80B6A">
        <w:t>Inițiativei “Localități prietene ale copiilor”.</w:t>
      </w:r>
    </w:p>
    <w:p w14:paraId="7011D6A4" w14:textId="77777777" w:rsidR="008C147E" w:rsidRPr="00C80B6A" w:rsidRDefault="008C147E" w:rsidP="00F9113B">
      <w:pPr>
        <w:spacing w:after="120" w:line="276" w:lineRule="auto"/>
        <w:jc w:val="both"/>
      </w:pPr>
      <w:r w:rsidRPr="00C80B6A">
        <w:t xml:space="preserve">Principalele </w:t>
      </w:r>
      <w:r w:rsidRPr="00C80B6A">
        <w:rPr>
          <w:b/>
          <w:bCs/>
        </w:rPr>
        <w:t xml:space="preserve">obiective </w:t>
      </w:r>
      <w:r w:rsidRPr="00C80B6A">
        <w:t>ale acestei SitAn bazată pe drepturi și axată pe echitate sunt următoarele:</w:t>
      </w:r>
    </w:p>
    <w:p w14:paraId="7764342E" w14:textId="77777777" w:rsidR="008C147E" w:rsidRPr="00C80B6A" w:rsidRDefault="008C147E" w:rsidP="00F9113B">
      <w:pPr>
        <w:spacing w:after="120" w:line="276" w:lineRule="auto"/>
        <w:jc w:val="both"/>
      </w:pPr>
      <w:r w:rsidRPr="00C80B6A">
        <w:t>- Să furnizeze premisele pentru înțelegerea situației drepturilor copiilor (inclusiv a grupurilor de copii și tineri vulnerabili) prin analizarea politicilor și strategiilor locale, a tendințelor sociale și economice care îi afectează, bazată pe date dezagregate în funcție de vârstă, sex, etnie, statut socio-economic și alți factori relevanți.</w:t>
      </w:r>
    </w:p>
    <w:p w14:paraId="5A32CA69" w14:textId="77777777" w:rsidR="008C147E" w:rsidRPr="00C80B6A" w:rsidRDefault="008C147E" w:rsidP="00F9113B">
      <w:pPr>
        <w:spacing w:after="120" w:line="276" w:lineRule="auto"/>
        <w:jc w:val="both"/>
      </w:pPr>
      <w:r w:rsidRPr="00C80B6A">
        <w:t>- Să identifice și să analizeze cele mai importante domenii de interes pentru copii, cauzele profunde, barierele și blocajele care împiedică copiii și, în special, copiii și familiile cele mai defavorizate să beneficieze de serviciile publice din toate sectoarele și să se bucure de drepturile lor.</w:t>
      </w:r>
    </w:p>
    <w:p w14:paraId="698C082A" w14:textId="77777777" w:rsidR="008C147E" w:rsidRPr="00C80B6A" w:rsidRDefault="008C147E" w:rsidP="00F9113B">
      <w:pPr>
        <w:spacing w:after="120" w:line="276" w:lineRule="auto"/>
        <w:jc w:val="both"/>
      </w:pPr>
      <w:r w:rsidRPr="00C80B6A">
        <w:t>- Să ofere partenerilor locali o analiză cuprinzătoare a drepturilor copilului, dintr-o perspectivă bazată pe echitate și dovezi, pentru un proces decizional orientat spre obținerea de rezultate.</w:t>
      </w:r>
    </w:p>
    <w:p w14:paraId="3C223449" w14:textId="77777777" w:rsidR="008C147E" w:rsidRPr="00C80B6A" w:rsidRDefault="008C147E" w:rsidP="00F9113B">
      <w:pPr>
        <w:spacing w:after="120" w:line="276" w:lineRule="auto"/>
        <w:jc w:val="both"/>
      </w:pPr>
      <w:r w:rsidRPr="00C80B6A">
        <w:t>- Să furnizeze informații esențiale principalelor părți interesate la nivel local (instituții publice, ONG-uri, organizații comunitare, societatea civilă, mass-media și sectorul de afaceri) pentru a fi utilizate ca bază pentru planificarea și intervențiile lor în vederea abordării celor mai urgente probleme care afectează copiii și pentru a contribui la (re)formularea strategiilor locale cheie, astfel încât prioritățile pentru copiii cei mai defavorizați să fie integrate în agenda de dezvoltare socio-economică locală.</w:t>
      </w:r>
    </w:p>
    <w:p w14:paraId="073CA61F" w14:textId="77777777" w:rsidR="008C147E" w:rsidRPr="00C80B6A" w:rsidRDefault="008C147E" w:rsidP="00F9113B">
      <w:pPr>
        <w:spacing w:after="120" w:line="276" w:lineRule="auto"/>
        <w:jc w:val="both"/>
      </w:pPr>
      <w:r w:rsidRPr="00C80B6A">
        <w:t>- Să identifice lacunele critice în materie de date și să contribuie la generarea de dovezi care pot îmbunătăți monitorizarea drepturilor copiilor, în special ale celor mai vulnerabili.</w:t>
      </w:r>
    </w:p>
    <w:p w14:paraId="3CBD9F52" w14:textId="77777777" w:rsidR="008C147E" w:rsidRPr="00C80B6A" w:rsidRDefault="008C147E" w:rsidP="00F9113B">
      <w:pPr>
        <w:spacing w:after="120" w:line="276" w:lineRule="auto"/>
        <w:jc w:val="both"/>
      </w:pPr>
      <w:r w:rsidRPr="00C80B6A">
        <w:t>- Să evalueze prezența actuală sau potențială a riscurilor de urgență (riscuri de dezastre și alte șocuri potențiale, cum ar fi criza refugiaților), probabilitatea apariției acestora, vulnerabilitățile subiacente, precum și capacitățile și mecanismele de adaptare ale familiilor, comunităților și instituțiilor locale.</w:t>
      </w:r>
    </w:p>
    <w:p w14:paraId="5195DF22" w14:textId="77777777" w:rsidR="008C147E" w:rsidRPr="00C80B6A" w:rsidRDefault="008C147E" w:rsidP="00F9113B">
      <w:pPr>
        <w:spacing w:after="120" w:line="276" w:lineRule="auto"/>
        <w:jc w:val="both"/>
      </w:pPr>
      <w:r w:rsidRPr="00C80B6A">
        <w:t>- Să analizeze în ce măsură există un mediu favorabil pentru realizarea drepturilor tuturor copiilor și să analizeze modul în care intervențiile bazate pe dovezi și serviciile necesare copiilor sunt prioritizate în politicile, strategiile, planurile și bugetele locale.</w:t>
      </w:r>
    </w:p>
    <w:p w14:paraId="7D9E0D17" w14:textId="77777777" w:rsidR="008C147E" w:rsidRPr="00C80B6A" w:rsidRDefault="008C147E" w:rsidP="00F9113B">
      <w:pPr>
        <w:spacing w:after="120" w:line="276" w:lineRule="auto"/>
        <w:jc w:val="both"/>
      </w:pPr>
      <w:r w:rsidRPr="00C80B6A">
        <w:t>- Să surprindă domenii de preocupare noi sau emergente în ceea ce privește copiii, cum ar fi problemele de mediu care îi afectează, problemele de sănătate mintală, participarea sistematică a copiilor și adolescenților, nevoile specifice ale noilor grupuri vulnerabile (cum ar fi copiii și familiile de refugiați) etc.</w:t>
      </w:r>
    </w:p>
    <w:p w14:paraId="33692138" w14:textId="280FCAD7" w:rsidR="008C147E" w:rsidRPr="00C80B6A" w:rsidRDefault="008C147E" w:rsidP="00F9113B">
      <w:pPr>
        <w:spacing w:after="120" w:line="276" w:lineRule="auto"/>
        <w:jc w:val="both"/>
      </w:pPr>
      <w:r w:rsidRPr="00C80B6A">
        <w:rPr>
          <w:b/>
          <w:bCs/>
        </w:rPr>
        <w:t>Cadrul conceptual</w:t>
      </w:r>
      <w:r w:rsidRPr="00C80B6A">
        <w:t xml:space="preserve"> general al SitAn are ca element central abordarea bazată pe drepturile omului. Acesta ar trebui să ofere o înțelegere a </w:t>
      </w:r>
      <w:r w:rsidR="008B3D00" w:rsidRPr="00C80B6A">
        <w:t>nevoilor</w:t>
      </w:r>
      <w:r w:rsidRPr="00C80B6A">
        <w:t xml:space="preserve"> și inegalităților existente în calea respectării drepturilor copilului</w:t>
      </w:r>
      <w:r w:rsidR="008B3D00" w:rsidRPr="00C80B6A">
        <w:t>, precum</w:t>
      </w:r>
      <w:r w:rsidRPr="00C80B6A">
        <w:t xml:space="preserve"> și să stabilească legăturile dintre cauzele care stau la baza acestora și barierele în calea realizării </w:t>
      </w:r>
      <w:r w:rsidRPr="00C80B6A">
        <w:lastRenderedPageBreak/>
        <w:t xml:space="preserve">depline a drepturilor și bunăstării copilului. Cadrul conceptual situează analiza în contextul local și recunoaște și alte tipuri de probleme (de exemplu, de ordin național) care au un impact asupra vieții copiilor din localitate. În plus, acesta explorează motivele care stau la baza realizării inegale a drepturilor copilului și a discrepanțelor în ceea ce privește bunăstarea, precum și oportunitățile de realizare a progresului pentru toți copiii, în special pentru cei </w:t>
      </w:r>
      <w:r w:rsidR="008B3D00" w:rsidRPr="00C80B6A">
        <w:t>ale căror nevoi sunt ignorate</w:t>
      </w:r>
      <w:r w:rsidRPr="00C80B6A">
        <w:t xml:space="preserve"> sau există riscul cel mai mare să fie </w:t>
      </w:r>
      <w:r w:rsidR="008B3D00" w:rsidRPr="00C80B6A">
        <w:t>ignorate</w:t>
      </w:r>
      <w:r w:rsidRPr="00C80B6A">
        <w:t>.</w:t>
      </w:r>
    </w:p>
    <w:p w14:paraId="632C308B" w14:textId="7997D995" w:rsidR="008C147E" w:rsidRPr="00C80B6A" w:rsidRDefault="008C147E" w:rsidP="00F9113B">
      <w:pPr>
        <w:spacing w:after="120" w:line="276" w:lineRule="auto"/>
        <w:jc w:val="both"/>
      </w:pPr>
      <w:r w:rsidRPr="00C80B6A">
        <w:t xml:space="preserve">Realizarea SitAn a avut la bază o </w:t>
      </w:r>
      <w:r w:rsidRPr="00C80B6A">
        <w:rPr>
          <w:b/>
          <w:bCs/>
        </w:rPr>
        <w:t>metodologie</w:t>
      </w:r>
      <w:r w:rsidRPr="00C80B6A">
        <w:t xml:space="preserve"> mixtă, care a combinat metode cantitative și calitative. Au fost realizate demersuri de colecta</w:t>
      </w:r>
      <w:r w:rsidR="4FD14985" w:rsidRPr="00C80B6A">
        <w:t>r</w:t>
      </w:r>
      <w:r w:rsidRPr="00C80B6A">
        <w:t>e date cantitative secundare de la toate instituțiile locale relevante (Primări</w:t>
      </w:r>
      <w:r w:rsidR="001F7D45" w:rsidRPr="00C80B6A">
        <w:t xml:space="preserve">a </w:t>
      </w:r>
      <w:r w:rsidR="000B2E90" w:rsidRPr="00C80B6A">
        <w:t xml:space="preserve">municipiului </w:t>
      </w:r>
      <w:r w:rsidR="00D83B05" w:rsidRPr="00C80B6A">
        <w:t>București</w:t>
      </w:r>
      <w:r w:rsidR="001F7D45" w:rsidRPr="00C80B6A">
        <w:t xml:space="preserve">, DGASMB, </w:t>
      </w:r>
      <w:r w:rsidRPr="00C80B6A">
        <w:t>DGASPC</w:t>
      </w:r>
      <w:r w:rsidR="001F7D45" w:rsidRPr="00C80B6A">
        <w:t>-urile de sector</w:t>
      </w:r>
      <w:r w:rsidRPr="00C80B6A">
        <w:t xml:space="preserve">, </w:t>
      </w:r>
      <w:r w:rsidR="001F7D45" w:rsidRPr="00C80B6A">
        <w:t xml:space="preserve">Inspectoratul de Poliție al </w:t>
      </w:r>
      <w:r w:rsidR="000B2E90" w:rsidRPr="00C80B6A">
        <w:t xml:space="preserve">municipiului </w:t>
      </w:r>
      <w:r w:rsidR="00D83B05" w:rsidRPr="00C80B6A">
        <w:t>București</w:t>
      </w:r>
      <w:r w:rsidR="001F7D45" w:rsidRPr="00C80B6A">
        <w:t>, ADP Sector2, Unități de învățământ Sector 3, ASSMB – Direcția Medicină Școlară,</w:t>
      </w:r>
      <w:r w:rsidRPr="00C80B6A">
        <w:t xml:space="preserve"> Avocatului Poporului) utilizând Indexul de indicatori elaborat în cadrul ILPC.</w:t>
      </w:r>
    </w:p>
    <w:p w14:paraId="314F1E1D" w14:textId="2F62FE73" w:rsidR="008C147E" w:rsidRPr="00C80B6A" w:rsidRDefault="008C147E" w:rsidP="00F9113B">
      <w:pPr>
        <w:spacing w:after="120" w:line="276" w:lineRule="auto"/>
        <w:jc w:val="both"/>
      </w:pPr>
      <w:r w:rsidRPr="00C80B6A">
        <w:t>Pentru colectarea datelor calitative de teren au fost realizate 1</w:t>
      </w:r>
      <w:r w:rsidR="0025402E" w:rsidRPr="00C80B6A">
        <w:t>4</w:t>
      </w:r>
      <w:r w:rsidRPr="00C80B6A">
        <w:t xml:space="preserve"> interviuri cu membri CLC și </w:t>
      </w:r>
      <w:r w:rsidR="0025402E" w:rsidRPr="00C80B6A">
        <w:t>8</w:t>
      </w:r>
      <w:r w:rsidRPr="00C80B6A">
        <w:t xml:space="preserve"> focus grupuri cu copii (cu vârste între 10 și 1</w:t>
      </w:r>
      <w:r w:rsidR="0025402E" w:rsidRPr="00C80B6A">
        <w:t>7</w:t>
      </w:r>
      <w:r w:rsidRPr="00C80B6A">
        <w:t xml:space="preserve"> ani). Fiecare focus grup a reunit în medie </w:t>
      </w:r>
      <w:r w:rsidR="0025402E" w:rsidRPr="00C80B6A">
        <w:t>7</w:t>
      </w:r>
      <w:r w:rsidRPr="00C80B6A">
        <w:t xml:space="preserve"> participanți.</w:t>
      </w:r>
    </w:p>
    <w:p w14:paraId="6C6EDD16" w14:textId="098787FA" w:rsidR="008C147E" w:rsidRPr="00C80B6A" w:rsidRDefault="008C147E" w:rsidP="00F9113B">
      <w:pPr>
        <w:spacing w:after="120" w:line="276" w:lineRule="auto"/>
        <w:jc w:val="both"/>
      </w:pPr>
      <w:r w:rsidRPr="00C80B6A">
        <w:t>Pentru colectarea de date cantitative de teren au fost realizate 2 sondaje de opinie, realizate online, unul care s-a adresat copiilor cu vârste cuprinse între 10 și 1</w:t>
      </w:r>
      <w:r w:rsidR="0025402E" w:rsidRPr="00C80B6A">
        <w:t>7</w:t>
      </w:r>
      <w:r w:rsidRPr="00C80B6A">
        <w:t xml:space="preserve"> ani (N=</w:t>
      </w:r>
      <w:r w:rsidR="0025402E" w:rsidRPr="00C80B6A">
        <w:t>2</w:t>
      </w:r>
      <w:r w:rsidR="00310E77" w:rsidRPr="00C80B6A">
        <w:t>.</w:t>
      </w:r>
      <w:r w:rsidR="0025402E" w:rsidRPr="00C80B6A">
        <w:t>692</w:t>
      </w:r>
      <w:r w:rsidRPr="00C80B6A">
        <w:t>), și celălalt care s-a adresat părinților, indiferent de vârstele copiilor (N=</w:t>
      </w:r>
      <w:r w:rsidR="0025402E" w:rsidRPr="00C80B6A">
        <w:t>4</w:t>
      </w:r>
      <w:r w:rsidR="00310E77" w:rsidRPr="00C80B6A">
        <w:t>.</w:t>
      </w:r>
      <w:r w:rsidR="0025402E" w:rsidRPr="00C80B6A">
        <w:t>317</w:t>
      </w:r>
      <w:r w:rsidRPr="00C80B6A">
        <w:t>).</w:t>
      </w:r>
    </w:p>
    <w:p w14:paraId="23BD7FB1" w14:textId="77777777" w:rsidR="008C147E" w:rsidRPr="00C80B6A" w:rsidRDefault="008C147E" w:rsidP="00F9113B">
      <w:pPr>
        <w:spacing w:after="120" w:line="276" w:lineRule="auto"/>
        <w:jc w:val="both"/>
      </w:pPr>
      <w:r w:rsidRPr="00C80B6A">
        <w:t xml:space="preserve">În ceea ce privește </w:t>
      </w:r>
      <w:r w:rsidRPr="00C80B6A">
        <w:rPr>
          <w:b/>
          <w:bCs/>
        </w:rPr>
        <w:t>adresabilitatea și grupurile interesate</w:t>
      </w:r>
      <w:r w:rsidRPr="00C80B6A">
        <w:t>, SitAn este relevantă pentru un public mai larg, care include o varietate de părți interesate locale, societatea civilă, copiii, școlile și mediul academic, sectorul privat, mass-media și alții. Prin urmare, procesul de elaborare a SitAn se realizează cel mai bine prin implicarea administrației locale și a principalelor părți interesate, inclusiv a copiilor și tinerilor. Aceasta servește ca o oportunitate de a promova un dialog semnificativ centrat pe problemele copiilor între principalii actori locali din domeniul drepturilor copilului.</w:t>
      </w:r>
    </w:p>
    <w:p w14:paraId="0D570551" w14:textId="161731D3" w:rsidR="00C844E2" w:rsidRPr="00C80B6A" w:rsidRDefault="008C147E" w:rsidP="00F9113B">
      <w:pPr>
        <w:spacing w:after="120" w:line="276" w:lineRule="auto"/>
        <w:jc w:val="both"/>
      </w:pPr>
      <w:r w:rsidRPr="00C80B6A">
        <w:t>Constatările, concluziile și recomandările vor fi utilizate pentru a elabora Planul de acțiuni pentru copiii din</w:t>
      </w:r>
      <w:r w:rsidR="00EC126A" w:rsidRPr="00C80B6A">
        <w:t xml:space="preserve"> </w:t>
      </w:r>
      <w:r w:rsidR="00D83B05" w:rsidRPr="00C80B6A">
        <w:t>București</w:t>
      </w:r>
      <w:r w:rsidRPr="00C80B6A">
        <w:t xml:space="preserve">. Aceasta este o etapă crucială pentru începerea punerii în aplicare a Planului de acțiuni, pentru </w:t>
      </w:r>
      <w:r w:rsidR="008B3D00" w:rsidRPr="00C80B6A">
        <w:t>monitorizarea</w:t>
      </w:r>
      <w:r w:rsidRPr="00C80B6A">
        <w:t xml:space="preserve"> progreselor și pentru ca municipalitatea să fie recunoscută ca fiind “</w:t>
      </w:r>
      <w:r w:rsidR="0099169C" w:rsidRPr="00C80B6A">
        <w:t>Oraș</w:t>
      </w:r>
      <w:r w:rsidRPr="00C80B6A">
        <w:t xml:space="preserve"> prieten a</w:t>
      </w:r>
      <w:r w:rsidR="0099169C" w:rsidRPr="00C80B6A">
        <w:t>l</w:t>
      </w:r>
      <w:r w:rsidRPr="00C80B6A">
        <w:t xml:space="preserve"> copiilor”.</w:t>
      </w:r>
    </w:p>
    <w:p w14:paraId="658F6EE1" w14:textId="24194F59" w:rsidR="00310E77" w:rsidRPr="00C80B6A" w:rsidRDefault="00C844E2" w:rsidP="00F9113B">
      <w:pPr>
        <w:spacing w:after="120" w:line="276" w:lineRule="auto"/>
        <w:rPr>
          <w:b/>
          <w:bCs/>
          <w:color w:val="2F5496" w:themeColor="accent1" w:themeShade="BF"/>
          <w:sz w:val="32"/>
          <w:szCs w:val="32"/>
        </w:rPr>
      </w:pPr>
      <w:r w:rsidRPr="00C80B6A">
        <w:rPr>
          <w:b/>
          <w:bCs/>
          <w:color w:val="2F5496" w:themeColor="accent1" w:themeShade="BF"/>
          <w:sz w:val="32"/>
          <w:szCs w:val="32"/>
        </w:rPr>
        <w:t>Concluzii</w:t>
      </w:r>
    </w:p>
    <w:p w14:paraId="74AFA8C7" w14:textId="39A5F8DB" w:rsidR="00AC4086" w:rsidRPr="00C80B6A" w:rsidRDefault="00AC4086" w:rsidP="00F9113B">
      <w:pPr>
        <w:spacing w:after="120" w:line="276" w:lineRule="auto"/>
        <w:rPr>
          <w:b/>
          <w:bCs/>
          <w:color w:val="2F5496" w:themeColor="accent1" w:themeShade="BF"/>
          <w:sz w:val="24"/>
          <w:szCs w:val="24"/>
        </w:rPr>
      </w:pPr>
      <w:r w:rsidRPr="00C80B6A">
        <w:rPr>
          <w:b/>
          <w:bCs/>
          <w:color w:val="2F5496" w:themeColor="accent1" w:themeShade="BF"/>
          <w:sz w:val="24"/>
          <w:szCs w:val="24"/>
        </w:rPr>
        <w:t>Aspecte generale și strategice</w:t>
      </w:r>
    </w:p>
    <w:p w14:paraId="33ABA7E9" w14:textId="6E1347A0" w:rsidR="0099169C" w:rsidRPr="00C80B6A" w:rsidRDefault="0099169C" w:rsidP="00F9113B">
      <w:pPr>
        <w:spacing w:after="120" w:line="276" w:lineRule="auto"/>
        <w:jc w:val="both"/>
      </w:pPr>
      <w:r w:rsidRPr="00C80B6A">
        <w:t>SitAn are potențialul de a sta la baza unei Strategii municipale pentru drepturile copilului care să stabilească viziunea, principiile, obiectivele și acțiunile prioritare ale Bucureștiului. Strategia ar trebui să fie elaborată într-o manieră participativă, cu contribuția tuturor părților interesate și, în special, cu vocea copiilor în centrul procesului. Aceasta ar trebui să fie corelată cu alte documente strategice relevante la nivel local și național și ar putea sta la baza candidaturii Bucureștiului pentru recunoașterea oficială de către UNICEF ca „Oraș prieten al copiilor”.</w:t>
      </w:r>
    </w:p>
    <w:p w14:paraId="4DA7A461" w14:textId="4D25EAA4" w:rsidR="00011AA6" w:rsidRPr="00C80B6A" w:rsidRDefault="00011AA6" w:rsidP="00F9113B">
      <w:pPr>
        <w:spacing w:after="120" w:line="276" w:lineRule="auto"/>
        <w:jc w:val="both"/>
      </w:pPr>
      <w:r w:rsidRPr="00C80B6A">
        <w:t xml:space="preserve">O abordare strategică a drepturilor copilului la nivelul municipiului București ar putea beneficia de o analiză inter-sectorială mai aprofundată privind modul în care diferite sectoare (sănătate, educație, protecție socială, planificare urbană etc.) interacționează sau nu pentru a răspunde nevoilor complexe ale </w:t>
      </w:r>
      <w:r w:rsidRPr="00C80B6A">
        <w:lastRenderedPageBreak/>
        <w:t xml:space="preserve">copiilor. Este important de reținut faptul că problemele copiilor au determinanți multipli, iar soluțiile necesită colaborare și sinergii între diverși actori. </w:t>
      </w:r>
    </w:p>
    <w:p w14:paraId="18F3F873" w14:textId="77777777" w:rsidR="00C844E2" w:rsidRPr="00C80B6A" w:rsidRDefault="00C844E2" w:rsidP="00F9113B">
      <w:pPr>
        <w:spacing w:after="120" w:line="276" w:lineRule="auto"/>
        <w:rPr>
          <w:b/>
          <w:bCs/>
          <w:color w:val="2F5496" w:themeColor="accent1" w:themeShade="BF"/>
          <w:sz w:val="24"/>
          <w:szCs w:val="24"/>
        </w:rPr>
      </w:pPr>
      <w:r w:rsidRPr="00C80B6A">
        <w:rPr>
          <w:b/>
          <w:bCs/>
          <w:color w:val="2F5496" w:themeColor="accent1" w:themeShade="BF"/>
          <w:sz w:val="24"/>
          <w:szCs w:val="24"/>
        </w:rPr>
        <w:t>Obținerea de rezultate pentru copii în sfera anumitor drepturi ale copilului</w:t>
      </w:r>
    </w:p>
    <w:p w14:paraId="628F1F61" w14:textId="77777777"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Educație</w:t>
      </w:r>
    </w:p>
    <w:p w14:paraId="034CA3FD" w14:textId="1B8E6317" w:rsidR="002A4623" w:rsidRPr="00C80B6A" w:rsidRDefault="002A4623" w:rsidP="00F9113B">
      <w:pPr>
        <w:pStyle w:val="ListParagraph"/>
        <w:spacing w:after="120" w:line="276" w:lineRule="auto"/>
        <w:ind w:left="0"/>
        <w:contextualSpacing w:val="0"/>
        <w:jc w:val="both"/>
        <w:rPr>
          <w:highlight w:val="yellow"/>
        </w:rPr>
      </w:pPr>
      <w:r w:rsidRPr="00C80B6A">
        <w:t xml:space="preserve">Municipiul </w:t>
      </w:r>
      <w:r w:rsidR="00D83B05" w:rsidRPr="00C80B6A">
        <w:t>București</w:t>
      </w:r>
      <w:r w:rsidRPr="00C80B6A">
        <w:t xml:space="preserve"> oferă copiilor acces la toate nivelurile de învățământ, începând cu cel antepreșcolar (creșă), până la cel liceal, vocațional și profesional. Procesul de in</w:t>
      </w:r>
      <w:r w:rsidR="0061749D" w:rsidRPr="00C80B6A">
        <w:t>cluziune</w:t>
      </w:r>
      <w:r w:rsidRPr="00C80B6A">
        <w:t xml:space="preserve"> a copiilor în sistemul de învățământ a înregistrat o tendință </w:t>
      </w:r>
      <w:r w:rsidR="007F7ACC" w:rsidRPr="00C80B6A">
        <w:t>crescătoare</w:t>
      </w:r>
      <w:r w:rsidRPr="00C80B6A">
        <w:t xml:space="preserve"> la nivelul învățământului liceal și profesional</w:t>
      </w:r>
      <w:r w:rsidR="00667C12" w:rsidRPr="00C80B6A">
        <w:t xml:space="preserve">, ceea ce </w:t>
      </w:r>
      <w:r w:rsidR="00657944" w:rsidRPr="00C80B6A">
        <w:t xml:space="preserve">s-ar putea explica prin faptul că unitățile educaționale din </w:t>
      </w:r>
      <w:r w:rsidR="00D83B05" w:rsidRPr="00C80B6A">
        <w:t>București</w:t>
      </w:r>
      <w:r w:rsidR="00657944" w:rsidRPr="00C80B6A">
        <w:t xml:space="preserve"> deservesc și copii din localități învecinate</w:t>
      </w:r>
      <w:r w:rsidR="14888558" w:rsidRPr="00C80B6A">
        <w:t xml:space="preserve"> (ex. </w:t>
      </w:r>
      <w:r w:rsidR="00657944" w:rsidRPr="00C80B6A">
        <w:t>județul Ilfov</w:t>
      </w:r>
      <w:r w:rsidR="35276FCA" w:rsidRPr="00C80B6A">
        <w:t>),</w:t>
      </w:r>
      <w:r w:rsidR="00657944" w:rsidRPr="00C80B6A">
        <w:t xml:space="preserve"> ca urmare a percepției părinților privind calitatea mai bună a educației oferită în </w:t>
      </w:r>
      <w:r w:rsidR="00D83B05" w:rsidRPr="00C80B6A">
        <w:t>București</w:t>
      </w:r>
      <w:r w:rsidR="00657944" w:rsidRPr="00C80B6A">
        <w:t>.</w:t>
      </w:r>
      <w:r w:rsidR="007F7ACC" w:rsidRPr="00C80B6A">
        <w:t xml:space="preserve"> </w:t>
      </w:r>
      <w:r w:rsidR="00657944" w:rsidRPr="00C80B6A">
        <w:t>L</w:t>
      </w:r>
      <w:r w:rsidRPr="00C80B6A">
        <w:t>a nivel</w:t>
      </w:r>
      <w:r w:rsidR="007F7ACC" w:rsidRPr="00C80B6A">
        <w:t>ul</w:t>
      </w:r>
      <w:r w:rsidRPr="00C80B6A">
        <w:t xml:space="preserve"> învățământului </w:t>
      </w:r>
      <w:r w:rsidR="007F7ACC" w:rsidRPr="00C80B6A">
        <w:t xml:space="preserve">antepreșcolar și </w:t>
      </w:r>
      <w:r w:rsidRPr="00C80B6A">
        <w:t>primar</w:t>
      </w:r>
      <w:r w:rsidR="007F7ACC" w:rsidRPr="00C80B6A">
        <w:t xml:space="preserve"> se înregistrează o tendință descrescătoare</w:t>
      </w:r>
      <w:r w:rsidR="00657944" w:rsidRPr="00C80B6A">
        <w:t xml:space="preserve"> cauzată cel mai probabil de tendințele demografice negative pentru aceste grupe de vârstă.</w:t>
      </w:r>
      <w:r w:rsidRPr="00C80B6A">
        <w:t xml:space="preserve"> </w:t>
      </w:r>
    </w:p>
    <w:p w14:paraId="2E3BE181" w14:textId="6016862E" w:rsidR="002A4623" w:rsidRPr="00C80B6A" w:rsidRDefault="002A4623" w:rsidP="00F9113B">
      <w:pPr>
        <w:pStyle w:val="ListParagraph"/>
        <w:spacing w:after="120" w:line="276" w:lineRule="auto"/>
        <w:ind w:left="0"/>
        <w:contextualSpacing w:val="0"/>
        <w:jc w:val="both"/>
      </w:pPr>
      <w:r w:rsidRPr="00C80B6A">
        <w:t>Opinia celor intervievați despre calitatea educați</w:t>
      </w:r>
      <w:r w:rsidR="007F7ACC" w:rsidRPr="00C80B6A">
        <w:t>ei</w:t>
      </w:r>
      <w:r w:rsidRPr="00C80B6A">
        <w:t xml:space="preserve"> este </w:t>
      </w:r>
      <w:r w:rsidR="007F7ACC" w:rsidRPr="00C80B6A">
        <w:t>destul de</w:t>
      </w:r>
      <w:r w:rsidRPr="00C80B6A">
        <w:t xml:space="preserve"> critică, </w:t>
      </w:r>
      <w:r w:rsidR="007F7ACC" w:rsidRPr="00C80B6A">
        <w:t>doar aproximativ jumătate dintre participanții la sondaje</w:t>
      </w:r>
      <w:r w:rsidRPr="00C80B6A">
        <w:t xml:space="preserve"> </w:t>
      </w:r>
      <w:r w:rsidR="007F7ACC" w:rsidRPr="00C80B6A">
        <w:t xml:space="preserve">(copii și părinți) </w:t>
      </w:r>
      <w:r w:rsidRPr="00C80B6A">
        <w:t>apreciază conținutu</w:t>
      </w:r>
      <w:r w:rsidR="007F7ACC" w:rsidRPr="00C80B6A">
        <w:t>rile educaționale</w:t>
      </w:r>
      <w:r w:rsidRPr="00C80B6A">
        <w:t xml:space="preserve">, modul în care </w:t>
      </w:r>
      <w:r w:rsidR="007F7ACC" w:rsidRPr="00C80B6A">
        <w:t>sistemul de educație</w:t>
      </w:r>
      <w:r w:rsidRPr="00C80B6A">
        <w:t xml:space="preserve"> este organizat, sau implicarea copiilor în </w:t>
      </w:r>
      <w:r w:rsidR="7A400627" w:rsidRPr="00C80B6A">
        <w:t xml:space="preserve">procesul </w:t>
      </w:r>
      <w:r w:rsidRPr="00C80B6A">
        <w:t>decizi</w:t>
      </w:r>
      <w:r w:rsidR="23B0246C" w:rsidRPr="00C80B6A">
        <w:t>onal</w:t>
      </w:r>
      <w:r w:rsidRPr="00C80B6A">
        <w:t xml:space="preserve"> la diferite niveluri</w:t>
      </w:r>
      <w:r w:rsidR="00BB63D0" w:rsidRPr="00C80B6A">
        <w:t>, iar rezultatele bune ale copiilor par să fie mai curând atribuite sprijinului acordat de părinți</w:t>
      </w:r>
      <w:r w:rsidR="67C0F063" w:rsidRPr="00C80B6A">
        <w:t>,</w:t>
      </w:r>
      <w:r w:rsidR="00BB63D0" w:rsidRPr="00C80B6A">
        <w:t xml:space="preserve"> decât eficacității sistemului de educație.</w:t>
      </w:r>
      <w:r w:rsidRPr="00C80B6A">
        <w:t xml:space="preserve"> Învățământul profesional și tehnic este subreprezentat, la nivelul anului 2022</w:t>
      </w:r>
      <w:r w:rsidR="693B42E2" w:rsidRPr="00C80B6A">
        <w:t>,</w:t>
      </w:r>
      <w:r w:rsidRPr="00C80B6A">
        <w:t xml:space="preserve"> acesta reușind să atragă un număr de copii net inferior celorlalte tipuri de învățământ.  </w:t>
      </w:r>
    </w:p>
    <w:p w14:paraId="4A46CC01" w14:textId="5B268487" w:rsidR="002A4623" w:rsidRPr="00C80B6A" w:rsidRDefault="002A4623" w:rsidP="00F9113B">
      <w:pPr>
        <w:pStyle w:val="ListParagraph"/>
        <w:spacing w:after="120" w:line="276" w:lineRule="auto"/>
        <w:ind w:left="0"/>
        <w:contextualSpacing w:val="0"/>
        <w:jc w:val="both"/>
      </w:pPr>
      <w:r w:rsidRPr="00C80B6A">
        <w:t>Posibilitățile materiale ale familiilor copiilor intervievați constituie un foarte solid punct de susținere a proceselor de educație. Mare</w:t>
      </w:r>
      <w:r w:rsidR="00BB63D0" w:rsidRPr="00C80B6A">
        <w:t>a</w:t>
      </w:r>
      <w:r w:rsidRPr="00C80B6A">
        <w:t xml:space="preserve"> majoritate a elevilor bucureșteni au acces </w:t>
      </w:r>
      <w:r w:rsidR="68AA1140" w:rsidRPr="00C80B6A">
        <w:t xml:space="preserve">la </w:t>
      </w:r>
      <w:r w:rsidRPr="00C80B6A">
        <w:t>echipament sportiv și jocuri, excursii și vacanțe departe de casă, cărți, precum și la mijloace tehnice de informare precum internet, laptopuri, telefoane inteligente. La acest</w:t>
      </w:r>
      <w:r w:rsidR="0EE2BFCE" w:rsidRPr="00C80B6A">
        <w:t>e</w:t>
      </w:r>
      <w:r w:rsidRPr="00C80B6A">
        <w:t xml:space="preserve">a se adaugă oferta publică, școala bucureșteană beneficiind de o infrastructură educațională și de resurse umane care facilitează implementarea curriculumului centrat pe formarea de competențe. </w:t>
      </w:r>
      <w:r w:rsidR="000B5907" w:rsidRPr="00C80B6A">
        <w:t>Există totuși anumite</w:t>
      </w:r>
      <w:r w:rsidRPr="00C80B6A">
        <w:t xml:space="preserve"> aspecte</w:t>
      </w:r>
      <w:r w:rsidR="000B5907" w:rsidRPr="00C80B6A">
        <w:t>, cum ar fi de exemplu</w:t>
      </w:r>
      <w:r w:rsidRPr="00C80B6A">
        <w:t xml:space="preserve"> aplicarea uneori </w:t>
      </w:r>
      <w:r w:rsidR="000B5907" w:rsidRPr="00C80B6A">
        <w:t xml:space="preserve">doar </w:t>
      </w:r>
      <w:r w:rsidRPr="00C80B6A">
        <w:t xml:space="preserve">formală a reglementărilor în vigoare, nevalorificarea deplină a resurselor </w:t>
      </w:r>
      <w:r w:rsidR="000B5907" w:rsidRPr="00C80B6A">
        <w:t xml:space="preserve">publice </w:t>
      </w:r>
      <w:r w:rsidRPr="00C80B6A">
        <w:t>existente</w:t>
      </w:r>
      <w:r w:rsidR="000B5907" w:rsidRPr="00C80B6A">
        <w:t xml:space="preserve"> pentru educație</w:t>
      </w:r>
      <w:r w:rsidRPr="00C80B6A">
        <w:t>, mimarea schimbării în educație etc.</w:t>
      </w:r>
      <w:r w:rsidR="000B5907" w:rsidRPr="00C80B6A">
        <w:t>, care</w:t>
      </w:r>
      <w:r w:rsidRPr="00C80B6A">
        <w:t xml:space="preserve"> </w:t>
      </w:r>
      <w:r w:rsidR="000B5907" w:rsidRPr="00C80B6A">
        <w:t>sunt în continuare percepute atât de către copii, cât și de părinți, ca fiind problematice.</w:t>
      </w:r>
    </w:p>
    <w:p w14:paraId="0FBC37D9" w14:textId="434F563D" w:rsidR="0098621F" w:rsidRPr="00C80B6A" w:rsidRDefault="0098621F" w:rsidP="00F9113B">
      <w:pPr>
        <w:pStyle w:val="ListParagraph"/>
        <w:spacing w:after="120" w:line="276" w:lineRule="auto"/>
        <w:ind w:left="0"/>
        <w:contextualSpacing w:val="0"/>
        <w:jc w:val="both"/>
      </w:pPr>
      <w:r w:rsidRPr="00C80B6A">
        <w:t>Bullyingul și violența par să fie relativ răspândite în școli, conform opiniilor părinților, deși copiii par să fie mai puțin conștienți de acestea sau să le raporteze în mai mică măsură. Astfel, atitudinea majorității copiilor și a părinților care au participat la sondajele efectuate pentru acest studiu față de aceste fenomen pare să fie mai curând pasivă, mai mult de jumătate dintre părinți afirmând că nu au luat nici o măsură pentru prevenirea sau combaterea fenomenului.</w:t>
      </w:r>
    </w:p>
    <w:p w14:paraId="190D12C4" w14:textId="3FE0CF18" w:rsidR="002A4623" w:rsidRPr="00C80B6A" w:rsidRDefault="002A4623" w:rsidP="00F9113B">
      <w:pPr>
        <w:pStyle w:val="ListParagraph"/>
        <w:spacing w:after="120" w:line="276" w:lineRule="auto"/>
        <w:ind w:left="0"/>
        <w:contextualSpacing w:val="0"/>
        <w:jc w:val="both"/>
        <w:rPr>
          <w:rFonts w:cstheme="minorHAnsi"/>
        </w:rPr>
      </w:pPr>
      <w:r w:rsidRPr="00C80B6A">
        <w:rPr>
          <w:rFonts w:cstheme="minorHAnsi"/>
        </w:rPr>
        <w:t xml:space="preserve">În ultimii ani, </w:t>
      </w:r>
      <w:r w:rsidR="0061749D" w:rsidRPr="00C80B6A">
        <w:rPr>
          <w:rFonts w:cstheme="minorHAnsi"/>
        </w:rPr>
        <w:t>situația</w:t>
      </w:r>
      <w:r w:rsidRPr="00C80B6A">
        <w:rPr>
          <w:rFonts w:cstheme="minorHAnsi"/>
        </w:rPr>
        <w:t xml:space="preserve"> copiilor proveniți din grupuri vulnerabile s-a ameliorat  ca urmare a politicilor incluzive a</w:t>
      </w:r>
      <w:r w:rsidR="00BB63D0" w:rsidRPr="00C80B6A">
        <w:rPr>
          <w:rFonts w:cstheme="minorHAnsi"/>
        </w:rPr>
        <w:t>d</w:t>
      </w:r>
      <w:r w:rsidRPr="00C80B6A">
        <w:rPr>
          <w:rFonts w:cstheme="minorHAnsi"/>
        </w:rPr>
        <w:t xml:space="preserve">optate la nivel național, dar și a implicării autorităților locale în proiecte realizate cu sprijinul și în parteneriat cu organizații internaționale (cu precădere UNICEF) și ONG-uri de interes local, precum și a implementării proiectelor cu finanțare europeană. În pofida progreselor înregistrate, deprivarea materială </w:t>
      </w:r>
      <w:r w:rsidRPr="00C80B6A">
        <w:rPr>
          <w:rFonts w:cstheme="minorHAnsi"/>
        </w:rPr>
        <w:lastRenderedPageBreak/>
        <w:t>a familiilor din care provin acești copii</w:t>
      </w:r>
      <w:r w:rsidR="0069358A" w:rsidRPr="00C80B6A">
        <w:rPr>
          <w:rFonts w:cstheme="minorHAnsi"/>
        </w:rPr>
        <w:t>, intersecționalitatea</w:t>
      </w:r>
      <w:r w:rsidR="003A20E1" w:rsidRPr="00C80B6A">
        <w:rPr>
          <w:rStyle w:val="FootnoteReference"/>
          <w:rFonts w:cstheme="minorHAnsi"/>
        </w:rPr>
        <w:footnoteReference w:id="2"/>
      </w:r>
      <w:r w:rsidR="0069358A" w:rsidRPr="00C80B6A">
        <w:rPr>
          <w:rFonts w:cstheme="minorHAnsi"/>
        </w:rPr>
        <w:t xml:space="preserve"> și </w:t>
      </w:r>
      <w:r w:rsidR="003A20E1" w:rsidRPr="00C80B6A">
        <w:rPr>
          <w:rFonts w:cstheme="minorHAnsi"/>
        </w:rPr>
        <w:t>vulnerabilitatea</w:t>
      </w:r>
      <w:r w:rsidR="0069358A" w:rsidRPr="00C80B6A">
        <w:rPr>
          <w:rFonts w:cstheme="minorHAnsi"/>
        </w:rPr>
        <w:t xml:space="preserve"> multiplă</w:t>
      </w:r>
      <w:r w:rsidRPr="00C80B6A">
        <w:rPr>
          <w:rFonts w:cstheme="minorHAnsi"/>
        </w:rPr>
        <w:t xml:space="preserve"> continuă să reprezinte barier</w:t>
      </w:r>
      <w:r w:rsidR="0069358A" w:rsidRPr="00C80B6A">
        <w:rPr>
          <w:rFonts w:cstheme="minorHAnsi"/>
        </w:rPr>
        <w:t>e</w:t>
      </w:r>
      <w:r w:rsidRPr="00C80B6A">
        <w:rPr>
          <w:rFonts w:cstheme="minorHAnsi"/>
        </w:rPr>
        <w:t xml:space="preserve"> pentru frecventarea școlii. Situația copiilor de etnie roma rămâne uneori problematică fiind marcată de deprivare materială și izolare, cu consecințe directe asupra accesului la educație și a progresului școlar. </w:t>
      </w:r>
    </w:p>
    <w:p w14:paraId="259598DC" w14:textId="6D2C9DB9" w:rsidR="002A4623" w:rsidRPr="00C80B6A" w:rsidRDefault="002A4623" w:rsidP="00F9113B">
      <w:pPr>
        <w:pStyle w:val="ListParagraph"/>
        <w:spacing w:after="120" w:line="276" w:lineRule="auto"/>
        <w:ind w:left="0"/>
        <w:contextualSpacing w:val="0"/>
        <w:jc w:val="both"/>
        <w:rPr>
          <w:rFonts w:cstheme="minorHAnsi"/>
        </w:rPr>
      </w:pPr>
      <w:r w:rsidRPr="00C80B6A">
        <w:rPr>
          <w:rFonts w:cstheme="minorHAnsi"/>
        </w:rPr>
        <w:t xml:space="preserve">Datele dezagregate referitoare la copiii proveniți din grupuri vulnerabile și la evoluția acestora sunt insuficiente pentru a </w:t>
      </w:r>
      <w:r w:rsidR="003A20E1" w:rsidRPr="00C80B6A">
        <w:rPr>
          <w:rFonts w:cstheme="minorHAnsi"/>
        </w:rPr>
        <w:t>formula</w:t>
      </w:r>
      <w:r w:rsidRPr="00C80B6A">
        <w:rPr>
          <w:rFonts w:cstheme="minorHAnsi"/>
        </w:rPr>
        <w:t xml:space="preserve"> concluzii relevante referitoare la ponderea acestora în totalul populației școlare și succesul eforturilor de i</w:t>
      </w:r>
      <w:r w:rsidR="0061749D" w:rsidRPr="00C80B6A">
        <w:rPr>
          <w:rFonts w:cstheme="minorHAnsi"/>
        </w:rPr>
        <w:t>ncluziune</w:t>
      </w:r>
      <w:r w:rsidRPr="00C80B6A">
        <w:rPr>
          <w:rFonts w:cstheme="minorHAnsi"/>
        </w:rPr>
        <w:t xml:space="preserve"> existente.  </w:t>
      </w:r>
    </w:p>
    <w:p w14:paraId="05B573E1" w14:textId="0F8D2617" w:rsidR="007E440D" w:rsidRPr="00C80B6A" w:rsidRDefault="002A4623" w:rsidP="00F9113B">
      <w:pPr>
        <w:pStyle w:val="ListParagraph"/>
        <w:spacing w:after="120" w:line="276" w:lineRule="auto"/>
        <w:ind w:left="0"/>
        <w:contextualSpacing w:val="0"/>
        <w:jc w:val="both"/>
        <w:rPr>
          <w:rFonts w:cstheme="minorHAnsi"/>
        </w:rPr>
      </w:pPr>
      <w:r w:rsidRPr="00C80B6A">
        <w:rPr>
          <w:rFonts w:cstheme="minorHAnsi"/>
        </w:rPr>
        <w:t xml:space="preserve">În </w:t>
      </w:r>
      <w:r w:rsidR="003A20E1" w:rsidRPr="00C80B6A">
        <w:rPr>
          <w:rFonts w:cstheme="minorHAnsi"/>
        </w:rPr>
        <w:t xml:space="preserve">general, în </w:t>
      </w:r>
      <w:r w:rsidRPr="00C80B6A">
        <w:rPr>
          <w:rFonts w:cstheme="minorHAnsi"/>
        </w:rPr>
        <w:t xml:space="preserve">municipiul </w:t>
      </w:r>
      <w:r w:rsidR="00D83B05" w:rsidRPr="00C80B6A">
        <w:rPr>
          <w:rFonts w:cstheme="minorHAnsi"/>
        </w:rPr>
        <w:t>București</w:t>
      </w:r>
      <w:r w:rsidR="003A20E1" w:rsidRPr="00C80B6A">
        <w:rPr>
          <w:rFonts w:cstheme="minorHAnsi"/>
        </w:rPr>
        <w:t xml:space="preserve"> există</w:t>
      </w:r>
      <w:r w:rsidRPr="00C80B6A">
        <w:rPr>
          <w:rFonts w:cstheme="minorHAnsi"/>
        </w:rPr>
        <w:t xml:space="preserve"> trei factori</w:t>
      </w:r>
      <w:r w:rsidR="003A20E1" w:rsidRPr="00C80B6A">
        <w:rPr>
          <w:rFonts w:cstheme="minorHAnsi"/>
        </w:rPr>
        <w:t xml:space="preserve"> principali</w:t>
      </w:r>
      <w:r w:rsidRPr="00C80B6A">
        <w:rPr>
          <w:rFonts w:cstheme="minorHAnsi"/>
        </w:rPr>
        <w:t xml:space="preserve"> care au influențat favorabil efortul de respectare a drepturilor copilului</w:t>
      </w:r>
      <w:r w:rsidR="003A20E1" w:rsidRPr="00C80B6A">
        <w:rPr>
          <w:rFonts w:cstheme="minorHAnsi"/>
        </w:rPr>
        <w:t>:</w:t>
      </w:r>
      <w:r w:rsidRPr="00C80B6A">
        <w:rPr>
          <w:rFonts w:cstheme="minorHAnsi"/>
        </w:rPr>
        <w:t xml:space="preserve"> </w:t>
      </w:r>
      <w:r w:rsidR="003A20E1" w:rsidRPr="00C80B6A">
        <w:rPr>
          <w:rFonts w:cstheme="minorHAnsi"/>
        </w:rPr>
        <w:t xml:space="preserve">1/ </w:t>
      </w:r>
      <w:r w:rsidRPr="00C80B6A">
        <w:rPr>
          <w:rFonts w:cstheme="minorHAnsi"/>
        </w:rPr>
        <w:t xml:space="preserve">starea materială bună a populației, </w:t>
      </w:r>
      <w:r w:rsidR="003A20E1" w:rsidRPr="00C80B6A">
        <w:rPr>
          <w:rFonts w:cstheme="minorHAnsi"/>
        </w:rPr>
        <w:t xml:space="preserve">2/ </w:t>
      </w:r>
      <w:r w:rsidRPr="00C80B6A">
        <w:rPr>
          <w:rFonts w:cstheme="minorHAnsi"/>
        </w:rPr>
        <w:t>impl</w:t>
      </w:r>
      <w:r w:rsidR="003A20E1" w:rsidRPr="00C80B6A">
        <w:rPr>
          <w:rFonts w:cstheme="minorHAnsi"/>
        </w:rPr>
        <w:t>ementarea</w:t>
      </w:r>
      <w:r w:rsidRPr="00C80B6A">
        <w:rPr>
          <w:rFonts w:cstheme="minorHAnsi"/>
        </w:rPr>
        <w:t xml:space="preserve"> proiecte</w:t>
      </w:r>
      <w:r w:rsidR="003A20E1" w:rsidRPr="00C80B6A">
        <w:rPr>
          <w:rFonts w:cstheme="minorHAnsi"/>
        </w:rPr>
        <w:t>lor</w:t>
      </w:r>
      <w:r w:rsidRPr="00C80B6A">
        <w:rPr>
          <w:rFonts w:cstheme="minorHAnsi"/>
        </w:rPr>
        <w:t xml:space="preserve"> inițiate de </w:t>
      </w:r>
      <w:r w:rsidR="003A20E1" w:rsidRPr="00C80B6A">
        <w:rPr>
          <w:rFonts w:cstheme="minorHAnsi"/>
        </w:rPr>
        <w:t xml:space="preserve">organizații </w:t>
      </w:r>
      <w:r w:rsidRPr="00C80B6A">
        <w:rPr>
          <w:rFonts w:cstheme="minorHAnsi"/>
        </w:rPr>
        <w:t xml:space="preserve">internaționale, în special UNICEF, </w:t>
      </w:r>
      <w:r w:rsidR="003A20E1" w:rsidRPr="00C80B6A">
        <w:rPr>
          <w:rFonts w:cstheme="minorHAnsi"/>
        </w:rPr>
        <w:t xml:space="preserve">dar și a proiectelor cu finanțare UE, </w:t>
      </w:r>
      <w:r w:rsidRPr="00C80B6A">
        <w:rPr>
          <w:rFonts w:cstheme="minorHAnsi"/>
        </w:rPr>
        <w:t>care au țintit ameliorarea condiției grupurilor vulnerabile</w:t>
      </w:r>
      <w:r w:rsidR="003A20E1" w:rsidRPr="00C80B6A">
        <w:rPr>
          <w:rFonts w:cstheme="minorHAnsi"/>
        </w:rPr>
        <w:t>,</w:t>
      </w:r>
      <w:r w:rsidRPr="00C80B6A">
        <w:rPr>
          <w:rFonts w:cstheme="minorHAnsi"/>
        </w:rPr>
        <w:t xml:space="preserve"> și </w:t>
      </w:r>
      <w:r w:rsidR="003A20E1" w:rsidRPr="00C80B6A">
        <w:rPr>
          <w:rFonts w:cstheme="minorHAnsi"/>
        </w:rPr>
        <w:t xml:space="preserve">3/ </w:t>
      </w:r>
      <w:r w:rsidRPr="00C80B6A">
        <w:rPr>
          <w:rFonts w:cstheme="minorHAnsi"/>
        </w:rPr>
        <w:t xml:space="preserve">colaborarea dintre autorități și organizațiile neguvernamentale. </w:t>
      </w:r>
    </w:p>
    <w:p w14:paraId="628E3F54" w14:textId="77777777"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Sănătate</w:t>
      </w:r>
    </w:p>
    <w:p w14:paraId="5338F1F4" w14:textId="1C770C63" w:rsidR="003A20E1" w:rsidRPr="00C80B6A" w:rsidRDefault="48EF30E0" w:rsidP="00F9113B">
      <w:pPr>
        <w:spacing w:after="120" w:line="276" w:lineRule="auto"/>
        <w:jc w:val="both"/>
      </w:pPr>
      <w:r w:rsidRPr="00C80B6A">
        <w:t xml:space="preserve">Municipiul </w:t>
      </w:r>
      <w:r w:rsidR="4D74E2E8" w:rsidRPr="00C80B6A">
        <w:t>București</w:t>
      </w:r>
      <w:r w:rsidRPr="00C80B6A">
        <w:t xml:space="preserve"> concentrează o multitudine de furnizori de servicii medicale de toate tipurile, asigurând o acoperire mult peste media națională, fiind și centru universitar. Nu există bariere de acces geografic, dar se constată acoperiri vaccinale sub media natională pentru ROR (două doze la 5 ani) și DTPa la 14 ani, ceea ce determină vulnerabilitate în caz de epidemii. </w:t>
      </w:r>
    </w:p>
    <w:p w14:paraId="4AA6F0BC" w14:textId="1EB116A6" w:rsidR="003A20E1" w:rsidRPr="00C80B6A" w:rsidRDefault="4EE6EBEC" w:rsidP="00F9113B">
      <w:pPr>
        <w:spacing w:after="120" w:line="276" w:lineRule="auto"/>
        <w:jc w:val="both"/>
      </w:pPr>
      <w:r w:rsidRPr="00C80B6A">
        <w:t>Comparativ cu restul țării e</w:t>
      </w:r>
      <w:r w:rsidR="48EF30E0" w:rsidRPr="00C80B6A">
        <w:t>xistă o capacitate instituțională mai bună și un interes remarcabil al autorităților locale pentru investiții în rețeaua de medicină școlară pentru asigurarea formării continue a personalului și pentru proiecte comunitare de educație pentru sănătate. Se constată un interes ridicat al autorităților publice locale pentru dezvoltarea de parteneriate cu organizații ale societății civile.</w:t>
      </w:r>
    </w:p>
    <w:p w14:paraId="016E4700" w14:textId="77777777" w:rsidR="003A20E1" w:rsidRPr="00C80B6A" w:rsidRDefault="48EF30E0" w:rsidP="00F9113B">
      <w:pPr>
        <w:spacing w:after="120" w:line="276" w:lineRule="auto"/>
        <w:jc w:val="both"/>
      </w:pPr>
      <w:r w:rsidRPr="00C80B6A">
        <w:t xml:space="preserve">Specialiștii subliniază anumite bariere de acces asociate vulnerabilității sociale, iar aceste date sunt susținute de cercetarea calitativă, care relevă o percepție mai nefavorabilă privind accesul și calitatea serviciilor medicale în rândul părinților din familii vulnerabile. </w:t>
      </w:r>
    </w:p>
    <w:p w14:paraId="7EA67149" w14:textId="7D986E50" w:rsidR="003A20E1" w:rsidRPr="00C80B6A" w:rsidRDefault="48EF30E0" w:rsidP="00F9113B">
      <w:pPr>
        <w:spacing w:after="120" w:line="276" w:lineRule="auto"/>
        <w:jc w:val="both"/>
      </w:pPr>
      <w:r w:rsidRPr="00C80B6A">
        <w:t xml:space="preserve">Analiza determinanților stării de sănătate relevă prevalența unor comportamente </w:t>
      </w:r>
      <w:r w:rsidR="4EE6EBEC" w:rsidRPr="00C80B6A">
        <w:t>ne</w:t>
      </w:r>
      <w:r w:rsidRPr="00C80B6A">
        <w:t>favorabile sănătății (de ex</w:t>
      </w:r>
      <w:r w:rsidR="4EE6EBEC" w:rsidRPr="00C80B6A">
        <w:t>emplu,</w:t>
      </w:r>
      <w:r w:rsidRPr="00C80B6A">
        <w:t xml:space="preserve"> consumul insuficient de fructe și legume, ne-respectarea meselor principale zilnice, consumul excesiv de dulciuri, ne-respectarea igienei orale, consumul de alcool sau fumatul, consumul de droguri).</w:t>
      </w:r>
    </w:p>
    <w:p w14:paraId="742445FC" w14:textId="1BC68120" w:rsidR="007E440D" w:rsidRPr="00C80B6A" w:rsidRDefault="48EF30E0" w:rsidP="00F9113B">
      <w:pPr>
        <w:spacing w:after="120" w:line="276" w:lineRule="auto"/>
        <w:jc w:val="both"/>
      </w:pPr>
      <w:r w:rsidRPr="00C80B6A">
        <w:t xml:space="preserve">În ceea ce privește percepția </w:t>
      </w:r>
      <w:r w:rsidR="4EE6EBEC" w:rsidRPr="00C80B6A">
        <w:t xml:space="preserve">copiilor </w:t>
      </w:r>
      <w:r w:rsidRPr="00C80B6A">
        <w:t xml:space="preserve">asupra stării lor de sănătate, </w:t>
      </w:r>
      <w:r w:rsidR="4EE6EBEC" w:rsidRPr="00C80B6A">
        <w:t>aceasta este</w:t>
      </w:r>
      <w:r w:rsidRPr="00C80B6A">
        <w:t xml:space="preserve"> în general pozitivă, dar totuși există un procent important de copii care declară că</w:t>
      </w:r>
      <w:r w:rsidR="4EE6EBEC" w:rsidRPr="00C80B6A">
        <w:t xml:space="preserve"> au</w:t>
      </w:r>
      <w:r w:rsidRPr="00C80B6A">
        <w:t xml:space="preserve"> trăit adesea stări emoționale negative</w:t>
      </w:r>
      <w:r w:rsidR="4EE6EBEC" w:rsidRPr="00C80B6A">
        <w:t xml:space="preserve">. Datele privind sănătatea mentală a copiilor </w:t>
      </w:r>
      <w:r w:rsidR="0098621F" w:rsidRPr="00C80B6A">
        <w:t>(factori de risc, prevalența problemelelor de sănătate mentală, accesul la servicii publice pentru sănătatea mentală a copiilor etc.)</w:t>
      </w:r>
      <w:r w:rsidR="008F3397" w:rsidRPr="00C80B6A">
        <w:t xml:space="preserve"> în București</w:t>
      </w:r>
      <w:r w:rsidR="4EE6EBEC" w:rsidRPr="00C80B6A">
        <w:t>, la fel ca și în alte localități, sunt puține și imprecise.</w:t>
      </w:r>
    </w:p>
    <w:p w14:paraId="630A6394" w14:textId="77777777"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lastRenderedPageBreak/>
        <w:t>Servicii sociale și protecția împotriva violenței</w:t>
      </w:r>
    </w:p>
    <w:p w14:paraId="0FE9E25B" w14:textId="459FF113" w:rsidR="008D57BE" w:rsidRPr="00C80B6A" w:rsidRDefault="008D57BE" w:rsidP="00F9113B">
      <w:pPr>
        <w:pStyle w:val="Heading3"/>
        <w:spacing w:before="0" w:after="120" w:line="276" w:lineRule="auto"/>
        <w:jc w:val="both"/>
        <w:rPr>
          <w:rFonts w:asciiTheme="minorHAnsi" w:eastAsiaTheme="minorHAnsi" w:hAnsiTheme="minorHAnsi" w:cstheme="minorHAnsi"/>
          <w:color w:val="auto"/>
          <w:sz w:val="22"/>
          <w:szCs w:val="22"/>
        </w:rPr>
      </w:pPr>
      <w:bookmarkStart w:id="8" w:name="_Toc170683667"/>
      <w:bookmarkStart w:id="9" w:name="_Toc192857461"/>
      <w:bookmarkStart w:id="10" w:name="_Toc192858161"/>
      <w:r w:rsidRPr="00C80B6A">
        <w:rPr>
          <w:rFonts w:asciiTheme="minorHAnsi" w:eastAsiaTheme="minorHAnsi" w:hAnsiTheme="minorHAnsi" w:cstheme="minorHAnsi"/>
          <w:color w:val="auto"/>
          <w:sz w:val="22"/>
          <w:szCs w:val="22"/>
        </w:rPr>
        <w:t xml:space="preserve">Situația copiilor din municipiul </w:t>
      </w:r>
      <w:r w:rsidR="00D83B05" w:rsidRPr="00C80B6A">
        <w:rPr>
          <w:rFonts w:asciiTheme="minorHAnsi" w:eastAsiaTheme="minorHAnsi" w:hAnsiTheme="minorHAnsi" w:cstheme="minorHAnsi"/>
          <w:color w:val="auto"/>
          <w:sz w:val="22"/>
          <w:szCs w:val="22"/>
        </w:rPr>
        <w:t>București</w:t>
      </w:r>
      <w:r w:rsidRPr="00C80B6A">
        <w:rPr>
          <w:rFonts w:asciiTheme="minorHAnsi" w:eastAsiaTheme="minorHAnsi" w:hAnsiTheme="minorHAnsi" w:cstheme="minorHAnsi"/>
          <w:color w:val="auto"/>
          <w:sz w:val="22"/>
          <w:szCs w:val="22"/>
        </w:rPr>
        <w:t xml:space="preserve"> este una bună, drepturile acestora fiind în general respectate iar serviciile și facilitățile existente pentru copii și tineri, deși nu sunt distribuite uniform la nivelul teritoriului municipiului, sunt superioare calitativ și cantitativ comparativ cu alte zone urbane ale țării.</w:t>
      </w:r>
      <w:bookmarkEnd w:id="8"/>
      <w:bookmarkEnd w:id="9"/>
      <w:bookmarkEnd w:id="10"/>
    </w:p>
    <w:p w14:paraId="1A9D6FF0" w14:textId="77777777" w:rsidR="008D57BE" w:rsidRPr="00C80B6A" w:rsidRDefault="008D57BE" w:rsidP="00F9113B">
      <w:pPr>
        <w:spacing w:after="120" w:line="276" w:lineRule="auto"/>
        <w:jc w:val="both"/>
      </w:pPr>
      <w:r w:rsidRPr="00C80B6A">
        <w:t>Se observă o îmbunătățire, în general, a respectării drepturilor copilului la nivelul municipiului, unul din efecte fiind și scăderea ușoară a numărului de copii aflați în sistemul de protecție specială.</w:t>
      </w:r>
    </w:p>
    <w:p w14:paraId="24DC0A7A" w14:textId="77777777" w:rsidR="008D57BE" w:rsidRPr="00C80B6A" w:rsidRDefault="008D57BE" w:rsidP="00F9113B">
      <w:pPr>
        <w:spacing w:after="120" w:line="276" w:lineRule="auto"/>
        <w:jc w:val="both"/>
      </w:pPr>
      <w:r w:rsidRPr="00C80B6A">
        <w:t xml:space="preserve">Majoritatea copiilor și adulților se declară mulțumiți în ceea ce privește siguranța copiilor și accesul la forme de sprijin în caz de necesitate. </w:t>
      </w:r>
    </w:p>
    <w:p w14:paraId="288ABE51" w14:textId="796A243F" w:rsidR="008D57BE" w:rsidRPr="00C80B6A" w:rsidRDefault="008D57BE" w:rsidP="00F9113B">
      <w:pPr>
        <w:spacing w:after="120" w:line="276" w:lineRule="auto"/>
        <w:jc w:val="both"/>
      </w:pPr>
      <w:r w:rsidRPr="00C80B6A">
        <w:t xml:space="preserve">Deși majoritatea copiilor se declară mulțumiți de calitatea timpului petrecut cu părinții sau persoanele care au grijă de ei, copiii participanți la focus grupurile organizate pentru acest studiu au precizat că au un program școlar foarte încărcat care nu le oferă suficient timp pentru socializare și alte activități de petrecere a timpului liber. </w:t>
      </w:r>
    </w:p>
    <w:p w14:paraId="6DB3F4A7" w14:textId="77BA7FC0" w:rsidR="008D57BE" w:rsidRPr="00C80B6A" w:rsidRDefault="008D57BE" w:rsidP="00F9113B">
      <w:pPr>
        <w:spacing w:after="120" w:line="276" w:lineRule="auto"/>
        <w:jc w:val="both"/>
      </w:pPr>
      <w:r w:rsidRPr="00C80B6A">
        <w:t xml:space="preserve">Dintre categoriile de copii în situații de risc, </w:t>
      </w:r>
      <w:r w:rsidR="005D1303" w:rsidRPr="00C80B6A">
        <w:t>cel mai frecvent au fost menționați</w:t>
      </w:r>
      <w:r w:rsidRPr="00C80B6A">
        <w:t xml:space="preserve"> copiii încadrați într-un grad de handicap, numărul acestora fiind în creștere de la un an la altul, specialiștii intervievați subliniind necesitatea facilitării accesului acestor copii la serviciile de interes general (</w:t>
      </w:r>
      <w:r w:rsidR="005D1303" w:rsidRPr="00C80B6A">
        <w:t>de exemplu,</w:t>
      </w:r>
      <w:r w:rsidRPr="00C80B6A">
        <w:t xml:space="preserve"> utilizarea transportului public sau accesul în clădiri). </w:t>
      </w:r>
    </w:p>
    <w:p w14:paraId="2BBD9298" w14:textId="1EBBC45E" w:rsidR="008D57BE" w:rsidRPr="00C80B6A" w:rsidRDefault="008D57BE" w:rsidP="00F9113B">
      <w:pPr>
        <w:spacing w:after="120" w:line="276" w:lineRule="auto"/>
        <w:jc w:val="both"/>
      </w:pPr>
      <w:r w:rsidRPr="00C80B6A">
        <w:t>O a doua categorie de risc sunt copiii din medii defavorizate pentru care este necesară dezvoltarea și susținerea unor servicii de suport menite să reducă riscul de marginalizare și excluziune socială. Acestora li se adaugă mamele minore a căror număr a crescut în ultimul an comparativ cu anii precedenți.</w:t>
      </w:r>
    </w:p>
    <w:p w14:paraId="74EC9E77" w14:textId="447579D8" w:rsidR="007E440D" w:rsidRPr="00C80B6A" w:rsidRDefault="008D57BE" w:rsidP="00F9113B">
      <w:pPr>
        <w:spacing w:after="120" w:line="276" w:lineRule="auto"/>
        <w:jc w:val="both"/>
      </w:pPr>
      <w:r w:rsidRPr="00C80B6A">
        <w:t xml:space="preserve">Nu în ultimul rând, copiii </w:t>
      </w:r>
      <w:r w:rsidR="007C0DA3">
        <w:t>ucraineni</w:t>
      </w:r>
      <w:r w:rsidRPr="00C80B6A">
        <w:t xml:space="preserve"> rămân în continuare în risc de excluziune socială ca urmare a barierelor de limbă, cu impact asupra gradului de accesare de către aceștia a diferitelor servicii publice și private existente în comunitate.</w:t>
      </w:r>
    </w:p>
    <w:p w14:paraId="2E6D08D7" w14:textId="2E9DC072"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Accesul la un mediu sigur și curat, precum și la spații verzi</w:t>
      </w:r>
    </w:p>
    <w:p w14:paraId="3927832A" w14:textId="537C65AD" w:rsidR="00B73DF0" w:rsidRPr="00C80B6A" w:rsidRDefault="00BA318E" w:rsidP="00F9113B">
      <w:pPr>
        <w:spacing w:after="120" w:line="276" w:lineRule="auto"/>
        <w:jc w:val="both"/>
      </w:pPr>
      <w:r w:rsidRPr="00C80B6A">
        <w:t xml:space="preserve">Oficial, fiecărui locuitor din </w:t>
      </w:r>
      <w:r w:rsidR="00D83B05" w:rsidRPr="00C80B6A">
        <w:t>București</w:t>
      </w:r>
      <w:r w:rsidRPr="00C80B6A">
        <w:t xml:space="preserve"> îi revin 20 de metri pătrați de spațiu verde. Suprafața este aceeași de multă vreme, deși populația a crescut cu 2,6</w:t>
      </w:r>
      <w:r w:rsidR="00B51C06" w:rsidRPr="00C80B6A">
        <w:t>%</w:t>
      </w:r>
      <w:r w:rsidRPr="00C80B6A">
        <w:t xml:space="preserve">, la peste două milioane de oameni. Bucureștenii au, în realitate, doar 10 mp de spațiu verde pe cap de locuitor </w:t>
      </w:r>
      <w:r w:rsidR="00B73DF0" w:rsidRPr="00C80B6A">
        <w:t xml:space="preserve">ceea ce </w:t>
      </w:r>
      <w:r w:rsidRPr="00C80B6A">
        <w:t>este atât sub</w:t>
      </w:r>
      <w:r w:rsidR="00B73DF0" w:rsidRPr="00C80B6A">
        <w:t xml:space="preserve"> minimum </w:t>
      </w:r>
      <w:r w:rsidRPr="00C80B6A">
        <w:t xml:space="preserve">de 26 mp </w:t>
      </w:r>
      <w:r w:rsidR="00B73DF0" w:rsidRPr="00C80B6A">
        <w:t xml:space="preserve">recomandat de Uniunea Europeană, </w:t>
      </w:r>
      <w:r w:rsidRPr="00C80B6A">
        <w:t>cât și</w:t>
      </w:r>
      <w:r w:rsidR="00B73DF0" w:rsidRPr="00C80B6A">
        <w:t xml:space="preserve"> sub nivelul de 50 de mp/cap locuitor recomandat de Organizația Mondială a Sănătății.</w:t>
      </w:r>
    </w:p>
    <w:p w14:paraId="3BDFAF0F" w14:textId="79C056E1" w:rsidR="00B73DF0" w:rsidRPr="00C80B6A" w:rsidRDefault="00F2195B" w:rsidP="00F9113B">
      <w:pPr>
        <w:spacing w:after="120" w:line="276" w:lineRule="auto"/>
        <w:jc w:val="both"/>
      </w:pPr>
      <w:r w:rsidRPr="00C80B6A">
        <w:t xml:space="preserve">Deși mai mult de jumătate dintre participanții din </w:t>
      </w:r>
      <w:r w:rsidR="00D83B05" w:rsidRPr="00C80B6A">
        <w:t>București</w:t>
      </w:r>
      <w:r w:rsidRPr="00C80B6A">
        <w:t xml:space="preserve"> la Barometrul Urban 2020 sunt mulțumiți și foarte mulțumiți de spațiile verzi, precum parcurile și grădinile din oraș</w:t>
      </w:r>
      <w:r w:rsidR="006022A3" w:rsidRPr="00C80B6A">
        <w:t xml:space="preserve">, </w:t>
      </w:r>
      <w:r w:rsidR="00B73DF0" w:rsidRPr="00C80B6A">
        <w:t>accesul la spații verzi și parcuri pare să fie în continuare inechitabil, ZUM fiind deficitare și la acest capitol.</w:t>
      </w:r>
    </w:p>
    <w:p w14:paraId="0F4BB343" w14:textId="5963551D" w:rsidR="00B73DF0" w:rsidRPr="00C80B6A" w:rsidRDefault="00B73DF0" w:rsidP="00F9113B">
      <w:pPr>
        <w:spacing w:after="120" w:line="276" w:lineRule="auto"/>
        <w:jc w:val="both"/>
      </w:pPr>
      <w:r w:rsidRPr="00C80B6A">
        <w:t xml:space="preserve">Eforturile autorităților locale s-au intensificat în ultimii ani în sensul îmbunătățirii calității mediului la nivelul municipiului </w:t>
      </w:r>
      <w:r w:rsidR="00D83B05" w:rsidRPr="00C80B6A">
        <w:t>București</w:t>
      </w:r>
      <w:r w:rsidRPr="00C80B6A">
        <w:t xml:space="preserve">. Totuși </w:t>
      </w:r>
      <w:r w:rsidR="006022A3" w:rsidRPr="00C80B6A">
        <w:t>mai mult de</w:t>
      </w:r>
      <w:r w:rsidRPr="00C80B6A">
        <w:t xml:space="preserve"> jumătate dintre părinții participanți la sondaj sunt îngrijorați în ceea ce privește calitatea mediului din municipiul </w:t>
      </w:r>
      <w:r w:rsidR="00D83B05" w:rsidRPr="00C80B6A">
        <w:t>București</w:t>
      </w:r>
      <w:r w:rsidRPr="00C80B6A">
        <w:t>.</w:t>
      </w:r>
    </w:p>
    <w:p w14:paraId="69EF7C8C" w14:textId="12476F07" w:rsidR="007E440D" w:rsidRPr="00C80B6A" w:rsidRDefault="00B73DF0" w:rsidP="00F9113B">
      <w:pPr>
        <w:spacing w:after="120" w:line="276" w:lineRule="auto"/>
        <w:jc w:val="both"/>
      </w:pPr>
      <w:r w:rsidRPr="00C80B6A">
        <w:lastRenderedPageBreak/>
        <w:t xml:space="preserve">Mai mult de jumătate dintre copiii care au participat la sondaj declară că nu au participat la campanii de informare privind protecția mediului, ecologizare sau alte activități de protecție a mediului, iar copiii din </w:t>
      </w:r>
      <w:r w:rsidR="000B4103" w:rsidRPr="00C80B6A">
        <w:t>zonele urbane marginalizate (</w:t>
      </w:r>
      <w:r w:rsidRPr="00C80B6A">
        <w:t>ZUM</w:t>
      </w:r>
      <w:r w:rsidR="000B4103" w:rsidRPr="00C80B6A">
        <w:t>)</w:t>
      </w:r>
      <w:r w:rsidRPr="00C80B6A">
        <w:t xml:space="preserve"> nu au posibilitatea să participe la astfel campanii, în condițiile în care nevoia este chiar mai mare.</w:t>
      </w:r>
    </w:p>
    <w:p w14:paraId="3B9E6713" w14:textId="34883F41" w:rsidR="00C844E2" w:rsidRPr="00C80B6A" w:rsidRDefault="43BBF37E" w:rsidP="00F9113B">
      <w:pPr>
        <w:spacing w:after="120" w:line="276" w:lineRule="auto"/>
        <w:rPr>
          <w:b/>
          <w:bCs/>
          <w:i/>
          <w:iCs/>
          <w:color w:val="2F5496" w:themeColor="accent1" w:themeShade="BF"/>
        </w:rPr>
      </w:pPr>
      <w:r w:rsidRPr="00C80B6A">
        <w:rPr>
          <w:b/>
          <w:bCs/>
          <w:i/>
          <w:iCs/>
          <w:color w:val="2F5496" w:themeColor="accent1" w:themeShade="BF"/>
        </w:rPr>
        <w:t>Accesul la locuri de joacă, precum și la oportunități de petrecere a timpului liber</w:t>
      </w:r>
    </w:p>
    <w:p w14:paraId="7AE37059" w14:textId="7B89AE28" w:rsidR="00B73DF0" w:rsidRPr="00C80B6A" w:rsidRDefault="00F9113B" w:rsidP="00F9113B">
      <w:pPr>
        <w:pStyle w:val="ListParagraph"/>
        <w:spacing w:after="120" w:line="276" w:lineRule="auto"/>
        <w:ind w:left="0"/>
        <w:contextualSpacing w:val="0"/>
        <w:jc w:val="both"/>
      </w:pPr>
      <w:r>
        <w:t>Conform datelor colectate pentru acest studiu, d</w:t>
      </w:r>
      <w:r w:rsidR="00B73DF0" w:rsidRPr="00C80B6A">
        <w:t>reptul copiilor de a se juca, relaxa și participa la evenimente culturale este luat în considerare de autoritățile locale. Cu toate acestea, numărul terenurilor, spațiilor de joacă și al centrelor de agrement destinate copiilor</w:t>
      </w:r>
      <w:r w:rsidR="008F3397" w:rsidRPr="00C80B6A">
        <w:t xml:space="preserve"> și tinerilor din București</w:t>
      </w:r>
      <w:r w:rsidR="00B73DF0" w:rsidRPr="00C80B6A">
        <w:t xml:space="preserve"> este insuficient raportat la numărul </w:t>
      </w:r>
      <w:r w:rsidR="008F3397" w:rsidRPr="00C80B6A">
        <w:t>acestora</w:t>
      </w:r>
      <w:r w:rsidR="00B73DF0" w:rsidRPr="00C80B6A">
        <w:t xml:space="preserve">. În multe cazuri, nivelul de accesibilitate al acestor </w:t>
      </w:r>
      <w:r w:rsidR="0F55F960" w:rsidRPr="00C80B6A">
        <w:t>facilități</w:t>
      </w:r>
      <w:r w:rsidR="00B73DF0" w:rsidRPr="00C80B6A">
        <w:t xml:space="preserve"> este limitat mai ales în cazul copiilor </w:t>
      </w:r>
      <w:r w:rsidR="0058238F" w:rsidRPr="00C80B6A">
        <w:t xml:space="preserve">cu diazabilități, precum și al copiilor </w:t>
      </w:r>
      <w:r w:rsidR="00B73DF0" w:rsidRPr="00C80B6A">
        <w:t xml:space="preserve">de etnie roma care locuiesc în comunități compacte, marginalizate. </w:t>
      </w:r>
    </w:p>
    <w:p w14:paraId="0259F588" w14:textId="1C948FCA" w:rsidR="00B73DF0" w:rsidRPr="00C80B6A" w:rsidRDefault="00B73DF0" w:rsidP="00F9113B">
      <w:pPr>
        <w:spacing w:after="120" w:line="276" w:lineRule="auto"/>
        <w:jc w:val="both"/>
        <w:rPr>
          <w:rFonts w:cstheme="minorHAnsi"/>
        </w:rPr>
      </w:pPr>
      <w:r w:rsidRPr="00C80B6A">
        <w:rPr>
          <w:rFonts w:cstheme="minorHAnsi"/>
        </w:rPr>
        <w:t xml:space="preserve">Modernizarea locurilor de joacă </w:t>
      </w:r>
      <w:r w:rsidR="008F3397" w:rsidRPr="00C80B6A">
        <w:rPr>
          <w:rFonts w:cstheme="minorHAnsi"/>
        </w:rPr>
        <w:t xml:space="preserve">pentru copii </w:t>
      </w:r>
      <w:r w:rsidR="0058238F" w:rsidRPr="00C80B6A">
        <w:rPr>
          <w:rFonts w:cstheme="minorHAnsi"/>
        </w:rPr>
        <w:t xml:space="preserve">și a spațiilor pentru petrecerea timpului liber </w:t>
      </w:r>
      <w:r w:rsidR="008F3397" w:rsidRPr="00C80B6A">
        <w:rPr>
          <w:rFonts w:cstheme="minorHAnsi"/>
        </w:rPr>
        <w:t xml:space="preserve">pentru adolescenți și tineri </w:t>
      </w:r>
      <w:r w:rsidRPr="00C80B6A">
        <w:rPr>
          <w:rFonts w:cstheme="minorHAnsi"/>
        </w:rPr>
        <w:t>este în curs de desfășurare, dar standardele par să fie în continuare relativ modeste mai ales comparativ cu cele promovate la nivel internațional (</w:t>
      </w:r>
      <w:r w:rsidR="008F3397" w:rsidRPr="00C80B6A">
        <w:rPr>
          <w:rFonts w:cstheme="minorHAnsi"/>
        </w:rPr>
        <w:t>de exemplu,</w:t>
      </w:r>
      <w:r w:rsidRPr="00C80B6A">
        <w:rPr>
          <w:rFonts w:cstheme="minorHAnsi"/>
        </w:rPr>
        <w:t xml:space="preserve"> locuri de joacă creative și inteligente).</w:t>
      </w:r>
    </w:p>
    <w:p w14:paraId="0082EAE5" w14:textId="280CF8B3" w:rsidR="007E440D" w:rsidRPr="00C80B6A" w:rsidRDefault="00B73DF0" w:rsidP="00F9113B">
      <w:pPr>
        <w:spacing w:after="120" w:line="276" w:lineRule="auto"/>
        <w:jc w:val="both"/>
      </w:pPr>
      <w:r w:rsidRPr="00C80B6A">
        <w:t>Posibilitățile materiale ale familiilor copiilor intervievați par să fie principala resursă de oportunități de petrecere a timpului liber pentru copii. Aceasta indică faptul că</w:t>
      </w:r>
      <w:r w:rsidR="48174DFA" w:rsidRPr="00C80B6A">
        <w:t>,</w:t>
      </w:r>
      <w:r w:rsidRPr="00C80B6A">
        <w:t xml:space="preserve"> pentru copiii proveniți din familii care se confruntă cu deprivare materială și socială</w:t>
      </w:r>
      <w:r w:rsidR="0BFD23EF" w:rsidRPr="00C80B6A">
        <w:t>,</w:t>
      </w:r>
      <w:r w:rsidRPr="00C80B6A">
        <w:t xml:space="preserve"> accesul la astfel de oportunități este foarte limitat. Pentru acești copii oferta publică în domeniu apare ca fiind cu atât mai importantă. </w:t>
      </w:r>
    </w:p>
    <w:p w14:paraId="2DC934B2" w14:textId="238A0232" w:rsidR="00C844E2" w:rsidRPr="00C80B6A" w:rsidRDefault="00C844E2" w:rsidP="00F9113B">
      <w:pPr>
        <w:spacing w:after="120" w:line="276" w:lineRule="auto"/>
        <w:rPr>
          <w:b/>
          <w:bCs/>
          <w:color w:val="2F5496" w:themeColor="accent1" w:themeShade="BF"/>
          <w:sz w:val="24"/>
          <w:szCs w:val="24"/>
        </w:rPr>
      </w:pPr>
      <w:r w:rsidRPr="00C80B6A">
        <w:rPr>
          <w:b/>
          <w:bCs/>
          <w:color w:val="2F5496" w:themeColor="accent1" w:themeShade="BF"/>
          <w:sz w:val="24"/>
          <w:szCs w:val="24"/>
        </w:rPr>
        <w:t>Participarea copiilor</w:t>
      </w:r>
    </w:p>
    <w:p w14:paraId="36957CE6" w14:textId="689C7325" w:rsidR="00B73DF0" w:rsidRPr="00C80B6A" w:rsidRDefault="00B73DF0" w:rsidP="00F9113B">
      <w:pPr>
        <w:spacing w:after="120" w:line="276" w:lineRule="auto"/>
        <w:jc w:val="both"/>
      </w:pPr>
      <w:r w:rsidRPr="00C80B6A">
        <w:t xml:space="preserve">În municipiul </w:t>
      </w:r>
      <w:r w:rsidR="00D83B05" w:rsidRPr="00C80B6A">
        <w:t>București</w:t>
      </w:r>
      <w:r w:rsidRPr="00C80B6A">
        <w:t xml:space="preserve"> încă există un procent important de copii care nu sunt implicați în decizii la nivelul școlii </w:t>
      </w:r>
      <w:r w:rsidR="00787CCF" w:rsidRPr="00C80B6A">
        <w:t>(aprox</w:t>
      </w:r>
      <w:r w:rsidR="008F3397" w:rsidRPr="00C80B6A">
        <w:t>imativ</w:t>
      </w:r>
      <w:r w:rsidR="00787CCF" w:rsidRPr="00C80B6A">
        <w:t xml:space="preserve"> o treime) </w:t>
      </w:r>
      <w:r w:rsidRPr="00C80B6A">
        <w:t>sau al comunității</w:t>
      </w:r>
      <w:r w:rsidR="00787CCF" w:rsidRPr="00C80B6A">
        <w:t xml:space="preserve"> (aproape jumătate)</w:t>
      </w:r>
      <w:r w:rsidRPr="00C80B6A">
        <w:t>.</w:t>
      </w:r>
    </w:p>
    <w:p w14:paraId="1FE564AA" w14:textId="47A87CBA" w:rsidR="00B73DF0" w:rsidRPr="00C80B6A" w:rsidRDefault="00787CCF" w:rsidP="00F9113B">
      <w:pPr>
        <w:spacing w:after="120" w:line="276" w:lineRule="auto"/>
        <w:jc w:val="both"/>
      </w:pPr>
      <w:r w:rsidRPr="00C80B6A">
        <w:t>Mai mult de jumătate dintre</w:t>
      </w:r>
      <w:r w:rsidR="00B73DF0" w:rsidRPr="00C80B6A">
        <w:t xml:space="preserve"> copii</w:t>
      </w:r>
      <w:r w:rsidR="008F3397" w:rsidRPr="00C80B6A">
        <w:t>i care au participat la sondajul efectuat pentru acest studiu</w:t>
      </w:r>
      <w:r w:rsidR="00B73DF0" w:rsidRPr="00C80B6A">
        <w:t xml:space="preserve"> nu participă la activități de voluntariat în comunitatea lor și aproximativ un </w:t>
      </w:r>
      <w:r w:rsidRPr="00C80B6A">
        <w:t>jumătate</w:t>
      </w:r>
      <w:r w:rsidR="00B73DF0" w:rsidRPr="00C80B6A">
        <w:t xml:space="preserve"> dintre copiii participanți la sondaj consideră că nu își pot realiza obiectivele de viață în comunitatea în care trăiesc acum. Totuși, există o mare deschidere și interes din partea tinerilor pentru a se implica în soluționarea problemelor comunității.</w:t>
      </w:r>
    </w:p>
    <w:p w14:paraId="253FCE7B" w14:textId="42334F77" w:rsidR="00B73DF0" w:rsidRPr="00C80B6A" w:rsidRDefault="008F3397" w:rsidP="00F9113B">
      <w:pPr>
        <w:spacing w:after="120" w:line="276" w:lineRule="auto"/>
        <w:jc w:val="both"/>
      </w:pPr>
      <w:r w:rsidRPr="00C80B6A">
        <w:t>Unele a</w:t>
      </w:r>
      <w:r w:rsidR="00B73DF0" w:rsidRPr="00C80B6A">
        <w:t>utorități locale</w:t>
      </w:r>
      <w:r w:rsidRPr="00C80B6A">
        <w:t>, cum ar de exemplu cele care sau implicat în proiectul ILPC</w:t>
      </w:r>
      <w:r w:rsidR="005947B7" w:rsidRPr="00C80B6A">
        <w:t xml:space="preserve">, </w:t>
      </w:r>
      <w:r w:rsidRPr="00C80B6A">
        <w:t>sunt</w:t>
      </w:r>
      <w:r w:rsidR="00B73DF0" w:rsidRPr="00C80B6A">
        <w:t xml:space="preserve"> interes</w:t>
      </w:r>
      <w:r w:rsidRPr="00C80B6A">
        <w:t>ate</w:t>
      </w:r>
      <w:r w:rsidR="00B73DF0" w:rsidRPr="00C80B6A">
        <w:t xml:space="preserve"> pentru a consulta și implica tinerii în luarea anumitor decizii la nivel local, inclusiv în ceea ce privește îmbunătățirea accesului copiilor vulnerabili la diferite servicii.</w:t>
      </w:r>
      <w:r w:rsidR="00F2195B" w:rsidRPr="00C80B6A">
        <w:t xml:space="preserve"> Modelul ILPC continuă să rămână relevant în acest sens</w:t>
      </w:r>
      <w:r w:rsidR="00787CCF" w:rsidRPr="00C80B6A">
        <w:t>, în pofida unui transfer modest de experiență de la alte orașe aflte într-o etapă mai avansată de implementare a acestui model</w:t>
      </w:r>
      <w:r w:rsidR="005947B7" w:rsidRPr="00C80B6A">
        <w:t xml:space="preserve"> (de exemplu, municipiul Brașov)</w:t>
      </w:r>
      <w:r w:rsidR="00787CCF" w:rsidRPr="00C80B6A">
        <w:t>.</w:t>
      </w:r>
    </w:p>
    <w:p w14:paraId="20C698C4" w14:textId="4DF3519B" w:rsidR="00B73DF0" w:rsidRPr="00C80B6A" w:rsidRDefault="00B73DF0" w:rsidP="00F9113B">
      <w:pPr>
        <w:spacing w:after="120" w:line="276" w:lineRule="auto"/>
        <w:rPr>
          <w:b/>
          <w:bCs/>
          <w:color w:val="2F5496" w:themeColor="accent1" w:themeShade="BF"/>
          <w:sz w:val="24"/>
          <w:szCs w:val="24"/>
        </w:rPr>
      </w:pPr>
      <w:r w:rsidRPr="00C80B6A">
        <w:rPr>
          <w:b/>
          <w:bCs/>
          <w:color w:val="2F5496" w:themeColor="accent1" w:themeShade="BF"/>
          <w:sz w:val="24"/>
          <w:szCs w:val="24"/>
        </w:rPr>
        <w:t>Eliminarea disc</w:t>
      </w:r>
      <w:r w:rsidR="7AF9F64D" w:rsidRPr="00C80B6A">
        <w:rPr>
          <w:b/>
          <w:bCs/>
          <w:color w:val="2F5496" w:themeColor="accent1" w:themeShade="BF"/>
          <w:sz w:val="24"/>
          <w:szCs w:val="24"/>
        </w:rPr>
        <w:t>r</w:t>
      </w:r>
      <w:r w:rsidRPr="00C80B6A">
        <w:rPr>
          <w:b/>
          <w:bCs/>
          <w:color w:val="2F5496" w:themeColor="accent1" w:themeShade="BF"/>
          <w:sz w:val="24"/>
          <w:szCs w:val="24"/>
        </w:rPr>
        <w:t>iminării copiilor la nivelul politicilor și acțiunilor autorităților locale</w:t>
      </w:r>
    </w:p>
    <w:p w14:paraId="53811720" w14:textId="3573425B" w:rsidR="00B51C06" w:rsidRPr="00C80B6A" w:rsidRDefault="00B51C06" w:rsidP="00F9113B">
      <w:pPr>
        <w:spacing w:after="120" w:line="276" w:lineRule="auto"/>
        <w:jc w:val="both"/>
      </w:pPr>
      <w:r w:rsidRPr="00C80B6A">
        <w:t xml:space="preserve">Populația din </w:t>
      </w:r>
      <w:r w:rsidR="005947B7" w:rsidRPr="00C80B6A">
        <w:t>zonele urbane marginalizate (</w:t>
      </w:r>
      <w:r w:rsidRPr="00C80B6A">
        <w:t>ZUM</w:t>
      </w:r>
      <w:r w:rsidR="005947B7" w:rsidRPr="00C80B6A">
        <w:t>)</w:t>
      </w:r>
      <w:r w:rsidRPr="00C80B6A">
        <w:t xml:space="preserve">, inclusiv copiii, sunt expuși </w:t>
      </w:r>
      <w:r w:rsidR="00A025A3" w:rsidRPr="00C80B6A">
        <w:t xml:space="preserve">dicriminării și </w:t>
      </w:r>
      <w:r w:rsidRPr="00C80B6A">
        <w:t>segregării, iar nivelul de conștientizare privind importanța reducerii acestui fenomen în rândul personalului serviciilor publice este incert.</w:t>
      </w:r>
    </w:p>
    <w:p w14:paraId="1A60FC92" w14:textId="77777777" w:rsidR="00B51C06" w:rsidRPr="00C80B6A" w:rsidRDefault="00B51C06" w:rsidP="00F9113B">
      <w:pPr>
        <w:spacing w:after="120" w:line="276" w:lineRule="auto"/>
        <w:jc w:val="both"/>
      </w:pPr>
      <w:r w:rsidRPr="00C80B6A">
        <w:lastRenderedPageBreak/>
        <w:t xml:space="preserve">Condițiile precare de locuire în ZUM au un impact negativ multiplu asupra copiilor în ceea ce privește accesarea tuturor drepturilor pe care aceștia le au. </w:t>
      </w:r>
    </w:p>
    <w:p w14:paraId="3C3D8FE8" w14:textId="5BF30CFC" w:rsidR="00B73DF0" w:rsidRPr="00C80B6A" w:rsidRDefault="00B51C06" w:rsidP="00F9113B">
      <w:pPr>
        <w:pStyle w:val="ListParagraph"/>
        <w:spacing w:after="120" w:line="276" w:lineRule="auto"/>
        <w:ind w:left="0"/>
        <w:contextualSpacing w:val="0"/>
        <w:jc w:val="both"/>
        <w:rPr>
          <w:rFonts w:cstheme="minorHAnsi"/>
        </w:rPr>
      </w:pPr>
      <w:r w:rsidRPr="00C80B6A">
        <w:t xml:space="preserve">Infrastructura la nivelul municipiului </w:t>
      </w:r>
      <w:r w:rsidR="00D83B05" w:rsidRPr="00C80B6A">
        <w:t>București</w:t>
      </w:r>
      <w:r w:rsidRPr="00C80B6A">
        <w:t xml:space="preserve"> nu răspunde nevoilor persoanelor (inclusiv ale copiilor) cu dizabilități în sensul că limitează accesul acestora la mediul fizic, informațional, comunicațional – în acest sens designul universal încă nu este utilizat la scară largă. </w:t>
      </w:r>
    </w:p>
    <w:p w14:paraId="2E2F3974" w14:textId="397A058B" w:rsidR="00C844E2" w:rsidRPr="00C80B6A" w:rsidRDefault="00C844E2" w:rsidP="00F9113B">
      <w:pPr>
        <w:pStyle w:val="Heading1"/>
        <w:spacing w:before="0" w:after="120" w:line="276" w:lineRule="auto"/>
        <w:rPr>
          <w:b/>
          <w:bCs/>
        </w:rPr>
      </w:pPr>
      <w:bookmarkStart w:id="11" w:name="_Toc170683668"/>
      <w:bookmarkStart w:id="12" w:name="_Toc192857462"/>
      <w:bookmarkStart w:id="13" w:name="_Toc192858162"/>
      <w:r w:rsidRPr="00C80B6A">
        <w:rPr>
          <w:b/>
          <w:bCs/>
        </w:rPr>
        <w:t>Recomandări</w:t>
      </w:r>
      <w:bookmarkEnd w:id="11"/>
      <w:bookmarkEnd w:id="12"/>
      <w:bookmarkEnd w:id="13"/>
    </w:p>
    <w:p w14:paraId="39783904" w14:textId="558C0DE4" w:rsidR="00EC5D37" w:rsidRPr="00C80B6A" w:rsidRDefault="00AC4086" w:rsidP="00F9113B">
      <w:pPr>
        <w:spacing w:after="120" w:line="276" w:lineRule="auto"/>
        <w:rPr>
          <w:b/>
          <w:bCs/>
          <w:color w:val="2F5496" w:themeColor="accent1" w:themeShade="BF"/>
          <w:sz w:val="24"/>
          <w:szCs w:val="24"/>
        </w:rPr>
      </w:pPr>
      <w:r w:rsidRPr="00C80B6A">
        <w:rPr>
          <w:b/>
          <w:bCs/>
          <w:color w:val="2F5496" w:themeColor="accent1" w:themeShade="BF"/>
          <w:sz w:val="24"/>
          <w:szCs w:val="24"/>
        </w:rPr>
        <w:t>Aspecte generale și strategice</w:t>
      </w:r>
    </w:p>
    <w:p w14:paraId="54300FF1" w14:textId="05182502" w:rsidR="00EC5D37" w:rsidRPr="00C80B6A" w:rsidRDefault="00EC5D37" w:rsidP="00F9113B">
      <w:pPr>
        <w:pStyle w:val="ListParagraph"/>
        <w:numPr>
          <w:ilvl w:val="0"/>
          <w:numId w:val="29"/>
        </w:numPr>
        <w:spacing w:after="120" w:line="276" w:lineRule="auto"/>
        <w:contextualSpacing w:val="0"/>
        <w:jc w:val="both"/>
        <w:rPr>
          <w:color w:val="000000" w:themeColor="text1"/>
          <w:sz w:val="24"/>
          <w:szCs w:val="24"/>
        </w:rPr>
      </w:pPr>
      <w:r w:rsidRPr="00C80B6A">
        <w:t xml:space="preserve">Având în vedere diversitatea de abordări strategice cu relevanță pentru copii, este necesar </w:t>
      </w:r>
      <w:r w:rsidR="00957D08" w:rsidRPr="00C80B6A">
        <w:t xml:space="preserve">ca </w:t>
      </w:r>
      <w:r w:rsidRPr="00C80B6A">
        <w:t xml:space="preserve">la nivelul Direcției de Statistici și Strategii a Primăriei București să fie analizat nivelul de consecvență și coerență al tuturor acestor documente programatice cu relevanță pentru copii și să fie identificate priorități comune astfel încât planificarea serviciilor, programelor și proiectelor pentru copii să fie mai eficace și mai bine coordonată, </w:t>
      </w:r>
      <w:r w:rsidR="00957D08" w:rsidRPr="00C80B6A">
        <w:t xml:space="preserve">iar </w:t>
      </w:r>
      <w:r w:rsidRPr="00C80B6A">
        <w:t>monitorizarea progresului în implementarea acestora să poată fi realizată în timp real astfel încât să poată fi asigurată transparența cheltuirii fondurilor pentru copii.</w:t>
      </w:r>
    </w:p>
    <w:p w14:paraId="37FA561A" w14:textId="1FA1CD58" w:rsidR="00011AA6" w:rsidRPr="00C80B6A" w:rsidRDefault="00501727" w:rsidP="00F9113B">
      <w:pPr>
        <w:pStyle w:val="ListParagraph"/>
        <w:numPr>
          <w:ilvl w:val="0"/>
          <w:numId w:val="29"/>
        </w:numPr>
        <w:spacing w:after="120" w:line="276" w:lineRule="auto"/>
        <w:contextualSpacing w:val="0"/>
        <w:jc w:val="both"/>
      </w:pPr>
      <w:r w:rsidRPr="00C80B6A">
        <w:t>De asemenea, se r</w:t>
      </w:r>
      <w:r w:rsidR="00011AA6" w:rsidRPr="00C80B6A">
        <w:t>ecomand</w:t>
      </w:r>
      <w:r w:rsidRPr="00C80B6A">
        <w:t>ă</w:t>
      </w:r>
      <w:r w:rsidR="00011AA6" w:rsidRPr="00C80B6A">
        <w:t xml:space="preserve"> formarea unor mecanisme de coordonare inter-sectorială pentru bunăstarea copiilor la nivel local (eventual sub forma unui Consiliu municipal pentru drepturile copilului), elaborarea unor planuri integrate de servicii, efectuarea unor evaluări cuprinzătoare ale nevoilor cu participarea tuturor sectoarelor etc.</w:t>
      </w:r>
    </w:p>
    <w:p w14:paraId="52E060F3" w14:textId="77777777" w:rsidR="00EC5D37" w:rsidRPr="00C80B6A" w:rsidRDefault="00EC5D37" w:rsidP="00F9113B">
      <w:pPr>
        <w:pStyle w:val="ListParagraph"/>
        <w:numPr>
          <w:ilvl w:val="0"/>
          <w:numId w:val="29"/>
        </w:numPr>
        <w:spacing w:after="120" w:line="276" w:lineRule="auto"/>
        <w:contextualSpacing w:val="0"/>
        <w:jc w:val="both"/>
        <w:rPr>
          <w:color w:val="000000" w:themeColor="text1"/>
        </w:rPr>
      </w:pPr>
      <w:r w:rsidRPr="00C80B6A">
        <w:rPr>
          <w:color w:val="000000" w:themeColor="text1"/>
        </w:rPr>
        <w:t>Deși există date publice referitoare la cheltuielile pentru educație, sănătate și asistență socială, cifrele nu reflectă cheltuielile cu copiii, ci cheltuielile cu populația generală, de aceea este extrem de necesar ca a</w:t>
      </w:r>
      <w:r w:rsidRPr="00E16CC2">
        <w:rPr>
          <w:color w:val="000000" w:themeColor="text1"/>
        </w:rPr>
        <w:t>locarea de resurse pentru politicile și programele legate de copii</w:t>
      </w:r>
      <w:r w:rsidRPr="00C80B6A">
        <w:rPr>
          <w:color w:val="000000" w:themeColor="text1"/>
        </w:rPr>
        <w:t xml:space="preserve"> să se realizeze în mod transparent și participativ.  </w:t>
      </w:r>
    </w:p>
    <w:p w14:paraId="04F4204D" w14:textId="77777777" w:rsidR="00EC5D37" w:rsidRPr="00E16CC2" w:rsidRDefault="00EC5D37" w:rsidP="00F9113B">
      <w:pPr>
        <w:pStyle w:val="ListParagraph"/>
        <w:numPr>
          <w:ilvl w:val="0"/>
          <w:numId w:val="29"/>
        </w:numPr>
        <w:spacing w:after="120" w:line="276" w:lineRule="auto"/>
        <w:contextualSpacing w:val="0"/>
        <w:jc w:val="both"/>
        <w:rPr>
          <w:color w:val="000000" w:themeColor="text1"/>
        </w:rPr>
      </w:pPr>
      <w:r w:rsidRPr="00C80B6A">
        <w:rPr>
          <w:color w:val="000000" w:themeColor="text1"/>
        </w:rPr>
        <w:t>Alocările bugetare pentru copii trebuie să fie suficiente</w:t>
      </w:r>
      <w:r w:rsidRPr="00E16CC2">
        <w:rPr>
          <w:color w:val="000000" w:themeColor="text1"/>
        </w:rPr>
        <w:t xml:space="preserve"> pentru punerea integrală în aplicare a politicilor și programelor cu privire la copii</w:t>
      </w:r>
      <w:r w:rsidRPr="00C80B6A">
        <w:rPr>
          <w:color w:val="000000" w:themeColor="text1"/>
        </w:rPr>
        <w:t xml:space="preserve">, ceea ce se poate realiza </w:t>
      </w:r>
      <w:r w:rsidRPr="00E16CC2">
        <w:rPr>
          <w:color w:val="000000" w:themeColor="text1"/>
        </w:rPr>
        <w:t>inclusiv prin</w:t>
      </w:r>
      <w:r w:rsidRPr="00C80B6A">
        <w:rPr>
          <w:color w:val="000000" w:themeColor="text1"/>
        </w:rPr>
        <w:t xml:space="preserve"> </w:t>
      </w:r>
      <w:r w:rsidRPr="00E16CC2">
        <w:rPr>
          <w:color w:val="000000" w:themeColor="text1"/>
        </w:rPr>
        <w:t>mobilizarea de fonduri suplimentare</w:t>
      </w:r>
      <w:r w:rsidRPr="00C80B6A">
        <w:rPr>
          <w:color w:val="000000" w:themeColor="text1"/>
        </w:rPr>
        <w:t xml:space="preserve"> prin proiecte cu finanțare publică sau privată.</w:t>
      </w:r>
      <w:r w:rsidRPr="00E16CC2">
        <w:rPr>
          <w:color w:val="000000" w:themeColor="text1"/>
        </w:rPr>
        <w:t> </w:t>
      </w:r>
    </w:p>
    <w:p w14:paraId="2487CB2B" w14:textId="77777777" w:rsidR="00EC5D37" w:rsidRPr="00C80B6A" w:rsidRDefault="00EC5D37" w:rsidP="00F9113B">
      <w:pPr>
        <w:pStyle w:val="ListParagraph"/>
        <w:numPr>
          <w:ilvl w:val="0"/>
          <w:numId w:val="29"/>
        </w:numPr>
        <w:spacing w:after="120" w:line="276" w:lineRule="auto"/>
        <w:contextualSpacing w:val="0"/>
        <w:jc w:val="both"/>
        <w:rPr>
          <w:color w:val="000000" w:themeColor="text1"/>
        </w:rPr>
      </w:pPr>
      <w:r w:rsidRPr="00C80B6A">
        <w:rPr>
          <w:color w:val="000000" w:themeColor="text1"/>
        </w:rPr>
        <w:t xml:space="preserve">Este necesară creșterea eficienței </w:t>
      </w:r>
      <w:r w:rsidRPr="00E16CC2">
        <w:rPr>
          <w:color w:val="000000" w:themeColor="text1"/>
        </w:rPr>
        <w:t xml:space="preserve">cheltuielilor pentru copii prin </w:t>
      </w:r>
      <w:r w:rsidRPr="00C80B6A">
        <w:rPr>
          <w:color w:val="000000" w:themeColor="text1"/>
        </w:rPr>
        <w:t xml:space="preserve">1/ </w:t>
      </w:r>
      <w:r w:rsidRPr="00E16CC2">
        <w:rPr>
          <w:color w:val="000000" w:themeColor="text1"/>
        </w:rPr>
        <w:t>efectuarea la timp a plăților și reducerea pierderilor</w:t>
      </w:r>
      <w:r w:rsidRPr="00C80B6A">
        <w:rPr>
          <w:color w:val="000000" w:themeColor="text1"/>
        </w:rPr>
        <w:t xml:space="preserve"> și 2/ prin adoptarea unor abordări privind bugetarea bazată pe rezultate și pe raportul preț-calitate.</w:t>
      </w:r>
    </w:p>
    <w:p w14:paraId="0889F602" w14:textId="3EBF5BFC" w:rsidR="00EC5D37" w:rsidRPr="00C80B6A" w:rsidRDefault="00EC5D37" w:rsidP="00F9113B">
      <w:pPr>
        <w:pStyle w:val="ListParagraph"/>
        <w:numPr>
          <w:ilvl w:val="0"/>
          <w:numId w:val="29"/>
        </w:numPr>
        <w:spacing w:after="120" w:line="276" w:lineRule="auto"/>
        <w:contextualSpacing w:val="0"/>
        <w:jc w:val="both"/>
        <w:rPr>
          <w:color w:val="000000" w:themeColor="text1"/>
          <w:sz w:val="24"/>
          <w:szCs w:val="24"/>
        </w:rPr>
      </w:pPr>
      <w:r w:rsidRPr="00C80B6A">
        <w:rPr>
          <w:color w:val="000000" w:themeColor="text1"/>
        </w:rPr>
        <w:t>O lege a capitalei ar putea fi o soluție optimă pentru definirea mai clară a modului în care responsabilitățile și resursele sunt împărțite între Primăria București și primăriile de sector.</w:t>
      </w:r>
    </w:p>
    <w:p w14:paraId="2A7BC3CA" w14:textId="5E9FBE80" w:rsidR="00011AA6" w:rsidRPr="00C80B6A" w:rsidRDefault="00011AA6" w:rsidP="00F9113B">
      <w:pPr>
        <w:pStyle w:val="ListParagraph"/>
        <w:numPr>
          <w:ilvl w:val="0"/>
          <w:numId w:val="29"/>
        </w:numPr>
        <w:spacing w:after="120" w:line="276" w:lineRule="auto"/>
        <w:contextualSpacing w:val="0"/>
        <w:jc w:val="both"/>
      </w:pPr>
      <w:r w:rsidRPr="00C80B6A">
        <w:t>Recomand formarea unor mecanisme de coordonare inter-sectorială pentru bunăstarea copiilor la nivel local (eventual sub forma unui Consiliu municipal pentru drepturile copilului), elaborarea unor planuri integrate de servicii, efectuarea unor evaluări cuprinzătoare ale nevoilor cu participarea tuturor sectoarelor etc.</w:t>
      </w:r>
    </w:p>
    <w:p w14:paraId="6178B9C8" w14:textId="77777777" w:rsidR="000B4103" w:rsidRPr="00C80B6A" w:rsidRDefault="000B4103" w:rsidP="00F9113B">
      <w:pPr>
        <w:spacing w:after="120" w:line="276" w:lineRule="auto"/>
        <w:jc w:val="both"/>
      </w:pPr>
    </w:p>
    <w:p w14:paraId="3CF58911" w14:textId="77777777" w:rsidR="000B4103" w:rsidRPr="00C80B6A" w:rsidRDefault="000B4103" w:rsidP="00F9113B">
      <w:pPr>
        <w:spacing w:after="120" w:line="276" w:lineRule="auto"/>
        <w:jc w:val="both"/>
      </w:pPr>
    </w:p>
    <w:p w14:paraId="64BBE4EA" w14:textId="334854CF" w:rsidR="00C844E2" w:rsidRPr="00C80B6A" w:rsidRDefault="000C2103" w:rsidP="00F9113B">
      <w:pPr>
        <w:spacing w:after="120" w:line="276" w:lineRule="auto"/>
        <w:rPr>
          <w:b/>
          <w:bCs/>
          <w:color w:val="2F5496" w:themeColor="accent1" w:themeShade="BF"/>
          <w:sz w:val="24"/>
          <w:szCs w:val="24"/>
        </w:rPr>
      </w:pPr>
      <w:r w:rsidRPr="00C80B6A">
        <w:rPr>
          <w:b/>
          <w:bCs/>
          <w:color w:val="2F5496" w:themeColor="accent1" w:themeShade="BF"/>
          <w:sz w:val="24"/>
          <w:szCs w:val="24"/>
        </w:rPr>
        <w:t>O</w:t>
      </w:r>
      <w:r w:rsidR="00C844E2" w:rsidRPr="00C80B6A">
        <w:rPr>
          <w:b/>
          <w:bCs/>
          <w:color w:val="2F5496" w:themeColor="accent1" w:themeShade="BF"/>
          <w:sz w:val="24"/>
          <w:szCs w:val="24"/>
        </w:rPr>
        <w:t>bținerea de rezultate pentru copii în sfera anumitor drepturi ale copilului</w:t>
      </w:r>
    </w:p>
    <w:p w14:paraId="1749D3AE" w14:textId="77777777" w:rsidR="00C844E2" w:rsidRDefault="00C844E2" w:rsidP="00F9113B">
      <w:pPr>
        <w:spacing w:after="120" w:line="276" w:lineRule="auto"/>
        <w:rPr>
          <w:b/>
          <w:bCs/>
          <w:i/>
          <w:iCs/>
          <w:color w:val="2F5496" w:themeColor="accent1" w:themeShade="BF"/>
        </w:rPr>
      </w:pPr>
      <w:r w:rsidRPr="00C80B6A">
        <w:rPr>
          <w:b/>
          <w:bCs/>
          <w:i/>
          <w:iCs/>
          <w:color w:val="2F5496" w:themeColor="accent1" w:themeShade="BF"/>
        </w:rPr>
        <w:t>Educație</w:t>
      </w:r>
    </w:p>
    <w:p w14:paraId="2BBFABEE" w14:textId="77777777" w:rsidR="00C64119" w:rsidRPr="00C64119" w:rsidRDefault="004C77C9" w:rsidP="00F9113B">
      <w:pPr>
        <w:pStyle w:val="ListParagraph"/>
        <w:numPr>
          <w:ilvl w:val="0"/>
          <w:numId w:val="15"/>
        </w:numPr>
        <w:spacing w:after="120" w:line="276" w:lineRule="auto"/>
        <w:contextualSpacing w:val="0"/>
        <w:jc w:val="both"/>
        <w:rPr>
          <w:bCs/>
        </w:rPr>
      </w:pPr>
      <w:r w:rsidRPr="00C80B6A">
        <w:t xml:space="preserve">Este necesară </w:t>
      </w:r>
      <w:r w:rsidR="00C80B6A">
        <w:t>corelarea măsurilor/proiectelor</w:t>
      </w:r>
      <w:r w:rsidRPr="00C80B6A">
        <w:t xml:space="preserve"> </w:t>
      </w:r>
      <w:r w:rsidR="00C80B6A">
        <w:t>Strategiei</w:t>
      </w:r>
      <w:r w:rsidRPr="00C80B6A">
        <w:t xml:space="preserve"> de dezvoltare al municipalității </w:t>
      </w:r>
      <w:r w:rsidR="00C80B6A">
        <w:t>cu</w:t>
      </w:r>
      <w:r w:rsidRPr="00C80B6A">
        <w:t xml:space="preserve"> nevoil</w:t>
      </w:r>
      <w:r w:rsidR="00C80B6A">
        <w:t>e</w:t>
      </w:r>
      <w:r w:rsidRPr="00C80B6A">
        <w:t xml:space="preserve"> specifice</w:t>
      </w:r>
      <w:r w:rsidR="00C80B6A">
        <w:t xml:space="preserve"> unităților de învățământ care sunt </w:t>
      </w:r>
      <w:r w:rsidRPr="00C80B6A">
        <w:t xml:space="preserve">incluse în planul </w:t>
      </w:r>
      <w:r w:rsidR="00C80B6A">
        <w:t>acestora</w:t>
      </w:r>
      <w:r w:rsidRPr="00C80B6A">
        <w:t xml:space="preserve"> de dezvoltare instituțională</w:t>
      </w:r>
      <w:r w:rsidR="00C80B6A">
        <w:t xml:space="preserve">, respectiv cu proiectele pe care unităților de învățământ, astfel încât să se asigure </w:t>
      </w:r>
      <w:r w:rsidR="00475CDA">
        <w:t>creșterea coerenței, eficacității și eficienței tuturor acțiunilor locale în domeniul educației (ca și în alte domenii).</w:t>
      </w:r>
    </w:p>
    <w:p w14:paraId="6B11D834" w14:textId="77777777" w:rsidR="00C64119" w:rsidRPr="00C64119" w:rsidRDefault="00475CDA" w:rsidP="00F9113B">
      <w:pPr>
        <w:pStyle w:val="ListParagraph"/>
        <w:numPr>
          <w:ilvl w:val="0"/>
          <w:numId w:val="15"/>
        </w:numPr>
        <w:spacing w:after="120" w:line="276" w:lineRule="auto"/>
        <w:contextualSpacing w:val="0"/>
        <w:jc w:val="both"/>
        <w:rPr>
          <w:bCs/>
        </w:rPr>
      </w:pPr>
      <w:r>
        <w:t>Primăria București ar trebui să s</w:t>
      </w:r>
      <w:r w:rsidR="004D5872" w:rsidRPr="00C80B6A">
        <w:t>prij</w:t>
      </w:r>
      <w:r>
        <w:t>ine</w:t>
      </w:r>
      <w:r w:rsidR="004D5872" w:rsidRPr="00C80B6A">
        <w:t xml:space="preserve"> ONG-uril</w:t>
      </w:r>
      <w:r>
        <w:t xml:space="preserve">e </w:t>
      </w:r>
      <w:r w:rsidR="004D5872" w:rsidRPr="00C80B6A">
        <w:t xml:space="preserve"> care </w:t>
      </w:r>
      <w:r>
        <w:t>propun propiecte menite să asigure c</w:t>
      </w:r>
      <w:r w:rsidR="000B5907" w:rsidRPr="00C80B6A">
        <w:t>onstruirea la nivelul școlii a unei culturi a comunicării și colaborării, cu accent pe identificarea și utilizarea unor mecanisme eficiente de implicare a părinților</w:t>
      </w:r>
      <w:r w:rsidR="0058238F" w:rsidRPr="00C80B6A">
        <w:t>/tutorilor</w:t>
      </w:r>
      <w:r w:rsidR="000B5907" w:rsidRPr="00C80B6A">
        <w:t xml:space="preserve"> și a copiilor în decizii care privesc direct sau indirect dezvoltarea copiilor, </w:t>
      </w:r>
      <w:r w:rsidR="0058238F" w:rsidRPr="00C80B6A">
        <w:t>în special</w:t>
      </w:r>
      <w:r w:rsidR="000B5907" w:rsidRPr="00C80B6A">
        <w:t xml:space="preserve"> a celor proveniți din grupuri vulnerabile. Înlăturarea formalismului din procesul de implicare a copiilor și părinților</w:t>
      </w:r>
      <w:r w:rsidR="0058238F" w:rsidRPr="00C80B6A">
        <w:t>/tutorilor</w:t>
      </w:r>
      <w:r w:rsidR="000B5907" w:rsidRPr="00C80B6A">
        <w:t xml:space="preserve"> în procesul decizional</w:t>
      </w:r>
      <w:r w:rsidR="00950DE4" w:rsidRPr="00C80B6A">
        <w:t xml:space="preserve"> privind actul educațional</w:t>
      </w:r>
      <w:r w:rsidR="000B5907" w:rsidRPr="00C80B6A">
        <w:t>.</w:t>
      </w:r>
    </w:p>
    <w:p w14:paraId="011257E9" w14:textId="77777777" w:rsidR="00C64119" w:rsidRPr="00C64119" w:rsidRDefault="00475CDA" w:rsidP="00F9113B">
      <w:pPr>
        <w:pStyle w:val="ListParagraph"/>
        <w:numPr>
          <w:ilvl w:val="0"/>
          <w:numId w:val="15"/>
        </w:numPr>
        <w:spacing w:after="120" w:line="276" w:lineRule="auto"/>
        <w:contextualSpacing w:val="0"/>
        <w:jc w:val="both"/>
        <w:rPr>
          <w:bCs/>
        </w:rPr>
      </w:pPr>
      <w:r w:rsidRPr="00C64119">
        <w:rPr>
          <w:rFonts w:cstheme="minorHAnsi"/>
        </w:rPr>
        <w:t>Este necesară î</w:t>
      </w:r>
      <w:r w:rsidR="000B5907" w:rsidRPr="00C64119">
        <w:rPr>
          <w:rFonts w:cstheme="minorHAnsi"/>
        </w:rPr>
        <w:t>mbunătățirea comunicării instituționale la nivel local (</w:t>
      </w:r>
      <w:r w:rsidR="000B4103" w:rsidRPr="00C64119">
        <w:rPr>
          <w:rFonts w:cstheme="minorHAnsi"/>
        </w:rPr>
        <w:t xml:space="preserve">Primărie, </w:t>
      </w:r>
      <w:r w:rsidR="000B5907" w:rsidRPr="00C64119">
        <w:rPr>
          <w:rFonts w:cstheme="minorHAnsi"/>
        </w:rPr>
        <w:t>ISMB</w:t>
      </w:r>
      <w:r w:rsidR="00950DE4" w:rsidRPr="00C64119">
        <w:rPr>
          <w:rFonts w:cstheme="minorHAnsi"/>
        </w:rPr>
        <w:t xml:space="preserve"> și unități educaționale,</w:t>
      </w:r>
      <w:r w:rsidR="000B5907" w:rsidRPr="00C64119">
        <w:rPr>
          <w:rFonts w:cstheme="minorHAnsi"/>
        </w:rPr>
        <w:t xml:space="preserve"> </w:t>
      </w:r>
      <w:r w:rsidR="00B43D0C" w:rsidRPr="00C64119">
        <w:rPr>
          <w:rFonts w:cstheme="minorHAnsi"/>
        </w:rPr>
        <w:t>CMBRAE</w:t>
      </w:r>
      <w:r w:rsidR="000B5907" w:rsidRPr="00C64119">
        <w:rPr>
          <w:rFonts w:cstheme="minorHAnsi"/>
        </w:rPr>
        <w:t xml:space="preserve"> etc.), deplasând accentul de pe aspectele administrative pe cele legate de calitatea educației, cu precădere pe rezultatele școlare.</w:t>
      </w:r>
    </w:p>
    <w:p w14:paraId="487D0D02" w14:textId="77777777" w:rsidR="00C64119" w:rsidRPr="00C64119" w:rsidRDefault="00E66280" w:rsidP="00F9113B">
      <w:pPr>
        <w:pStyle w:val="ListParagraph"/>
        <w:numPr>
          <w:ilvl w:val="0"/>
          <w:numId w:val="15"/>
        </w:numPr>
        <w:spacing w:after="120" w:line="276" w:lineRule="auto"/>
        <w:contextualSpacing w:val="0"/>
        <w:jc w:val="both"/>
        <w:rPr>
          <w:bCs/>
        </w:rPr>
      </w:pPr>
      <w:r>
        <w:t xml:space="preserve">Sunt necesare </w:t>
      </w:r>
      <w:r w:rsidRPr="00E66280">
        <w:t xml:space="preserve">mai multe investiții în infrastructura educațională, </w:t>
      </w:r>
      <w:r>
        <w:t>e</w:t>
      </w:r>
      <w:r w:rsidRPr="00C80B6A">
        <w:t>xtinderea rețelei de instituții de învățământ cu precădere în zona educației timpurii (creșe și grădinițe), acordând o atenție sporită comunităților vulnerabile</w:t>
      </w:r>
      <w:r>
        <w:t>, dar și</w:t>
      </w:r>
      <w:r w:rsidRPr="00E66280">
        <w:t xml:space="preserve"> alocări mai mari din bugetul local pentru activități extracurriculare relevante.</w:t>
      </w:r>
    </w:p>
    <w:p w14:paraId="63A958E0" w14:textId="77777777" w:rsidR="00C64119" w:rsidRPr="00C64119" w:rsidRDefault="00950DE4" w:rsidP="00F9113B">
      <w:pPr>
        <w:pStyle w:val="ListParagraph"/>
        <w:numPr>
          <w:ilvl w:val="0"/>
          <w:numId w:val="15"/>
        </w:numPr>
        <w:spacing w:after="120" w:line="276" w:lineRule="auto"/>
        <w:contextualSpacing w:val="0"/>
        <w:jc w:val="both"/>
        <w:rPr>
          <w:bCs/>
        </w:rPr>
      </w:pPr>
      <w:r w:rsidRPr="00C80B6A">
        <w:t xml:space="preserve">Recomandăm ca Primăria București să se implice în realizarea </w:t>
      </w:r>
      <w:r w:rsidR="00210005" w:rsidRPr="00C80B6A">
        <w:t>mai mult</w:t>
      </w:r>
      <w:r w:rsidRPr="00C80B6A">
        <w:t>or</w:t>
      </w:r>
      <w:r w:rsidR="00210005" w:rsidRPr="00C80B6A">
        <w:t xml:space="preserve"> consultări cu agenții economici care pot contribui la extinderea facilităților pentru educația și îngrjirea timpurie a copiilor (i.e. ante-preșcolar și preșcolar)</w:t>
      </w:r>
      <w:r w:rsidR="00C64119">
        <w:t>.</w:t>
      </w:r>
    </w:p>
    <w:p w14:paraId="047C2A34" w14:textId="1C82DEC8" w:rsidR="007E440D" w:rsidRPr="00C64119" w:rsidRDefault="00950DE4" w:rsidP="00F9113B">
      <w:pPr>
        <w:pStyle w:val="ListParagraph"/>
        <w:numPr>
          <w:ilvl w:val="0"/>
          <w:numId w:val="15"/>
        </w:numPr>
        <w:spacing w:after="120" w:line="276" w:lineRule="auto"/>
        <w:contextualSpacing w:val="0"/>
        <w:jc w:val="both"/>
        <w:rPr>
          <w:bCs/>
        </w:rPr>
      </w:pPr>
      <w:r w:rsidRPr="00C80B6A">
        <w:t>Este necesară implicarea Primăriei București în deciziile strategice privind e</w:t>
      </w:r>
      <w:r w:rsidR="000B5907" w:rsidRPr="00C80B6A">
        <w:t>xtinderea rețelei învățământului profesional și tehnic (VET)</w:t>
      </w:r>
      <w:r w:rsidR="07C811E3" w:rsidRPr="00C80B6A">
        <w:t>,</w:t>
      </w:r>
      <w:r w:rsidR="000B5907" w:rsidRPr="00C80B6A">
        <w:t xml:space="preserve"> ținând cont de nevoile de dezvoltare locale și în strânsă colaborare cu agenții economici.</w:t>
      </w:r>
    </w:p>
    <w:p w14:paraId="79235A9F" w14:textId="087826FB" w:rsidR="00C844E2" w:rsidRPr="00C80B6A" w:rsidRDefault="00C844E2" w:rsidP="00F9113B">
      <w:pPr>
        <w:spacing w:after="120" w:line="276" w:lineRule="auto"/>
        <w:jc w:val="both"/>
        <w:rPr>
          <w:b/>
          <w:bCs/>
          <w:i/>
          <w:iCs/>
          <w:color w:val="2F5496" w:themeColor="accent1" w:themeShade="BF"/>
        </w:rPr>
      </w:pPr>
      <w:r w:rsidRPr="00C80B6A">
        <w:rPr>
          <w:b/>
          <w:bCs/>
          <w:i/>
          <w:iCs/>
          <w:color w:val="2F5496" w:themeColor="accent1" w:themeShade="BF"/>
        </w:rPr>
        <w:t>Sănătate</w:t>
      </w:r>
    </w:p>
    <w:p w14:paraId="4BD0834B" w14:textId="54F7CAC7" w:rsidR="008D57BE" w:rsidRPr="00C80B6A" w:rsidRDefault="008D57BE" w:rsidP="00F9113B">
      <w:pPr>
        <w:pStyle w:val="ListParagraph"/>
        <w:numPr>
          <w:ilvl w:val="0"/>
          <w:numId w:val="15"/>
        </w:numPr>
        <w:spacing w:after="120" w:line="276" w:lineRule="auto"/>
        <w:contextualSpacing w:val="0"/>
        <w:jc w:val="both"/>
        <w:rPr>
          <w:bCs/>
        </w:rPr>
      </w:pPr>
      <w:r w:rsidRPr="00C80B6A">
        <w:t>Accesul la servicii medicale preventive este recunoscut și prioritizat de autoritățile locale, în special în ceea ce privește rețeaua de medicină școlară</w:t>
      </w:r>
      <w:r w:rsidR="00B40D55" w:rsidRPr="00C80B6A">
        <w:t xml:space="preserve"> (</w:t>
      </w:r>
      <w:r w:rsidRPr="00C80B6A">
        <w:t>inclusiv stomatologică</w:t>
      </w:r>
      <w:r w:rsidR="00B40D55" w:rsidRPr="00C80B6A">
        <w:t>)</w:t>
      </w:r>
      <w:r w:rsidRPr="00C80B6A">
        <w:t xml:space="preserve"> și educația pentru sănătate. Acest acces trebuie prioritizat și pe viitor, cu accent special pe grupurile vulnerabile și abordare sistematică.</w:t>
      </w:r>
      <w:r w:rsidR="00B40D55" w:rsidRPr="00C80B6A">
        <w:t xml:space="preserve"> De asemenea, în cazul copiilor cu întârzieri în dezvoltare sau cu dizabilități, diagnosticarea și intervențiile timpurii trebuie prioritizate.</w:t>
      </w:r>
    </w:p>
    <w:p w14:paraId="1949A193" w14:textId="77777777" w:rsidR="008D57BE" w:rsidRPr="00C80B6A" w:rsidRDefault="008D57BE" w:rsidP="00F9113B">
      <w:pPr>
        <w:pStyle w:val="ListParagraph"/>
        <w:numPr>
          <w:ilvl w:val="0"/>
          <w:numId w:val="15"/>
        </w:numPr>
        <w:spacing w:after="120" w:line="276" w:lineRule="auto"/>
        <w:contextualSpacing w:val="0"/>
        <w:jc w:val="both"/>
        <w:rPr>
          <w:bCs/>
        </w:rPr>
      </w:pPr>
      <w:r w:rsidRPr="00C80B6A">
        <w:rPr>
          <w:bCs/>
        </w:rPr>
        <w:lastRenderedPageBreak/>
        <w:t xml:space="preserve">Se recomandă intensificarea eforturilor pentru asigurarea dreptului la vaccinare pentru vaccinurile din calendarul național, în particular pentru vaccinurile ROR și DTPa, atât prin vaccinarea de rutină, cât și prin acțiuni de recuperare, dar și pentru HPV. </w:t>
      </w:r>
    </w:p>
    <w:p w14:paraId="38C84943" w14:textId="5B5B3D97" w:rsidR="008D57BE" w:rsidRPr="00C80B6A" w:rsidRDefault="008D57BE" w:rsidP="00F9113B">
      <w:pPr>
        <w:pStyle w:val="ListParagraph"/>
        <w:numPr>
          <w:ilvl w:val="0"/>
          <w:numId w:val="15"/>
        </w:numPr>
        <w:spacing w:after="120" w:line="276" w:lineRule="auto"/>
        <w:contextualSpacing w:val="0"/>
        <w:jc w:val="both"/>
      </w:pPr>
      <w:r w:rsidRPr="00C80B6A">
        <w:t>Trebuie avută în vedere dezvoltarea serviciilor de sănătate mintală, în special cele cu caracter preventiv și a celor de reabilitare, care să răspundă nevoil</w:t>
      </w:r>
      <w:r w:rsidR="1F05EAE8" w:rsidRPr="00C80B6A">
        <w:t>or</w:t>
      </w:r>
      <w:r w:rsidRPr="00C80B6A">
        <w:t xml:space="preserve"> copiilor.</w:t>
      </w:r>
    </w:p>
    <w:p w14:paraId="76AF6667" w14:textId="77777777" w:rsidR="008D57BE" w:rsidRPr="00C80B6A" w:rsidRDefault="008D57BE" w:rsidP="00F9113B">
      <w:pPr>
        <w:pStyle w:val="ListParagraph"/>
        <w:numPr>
          <w:ilvl w:val="0"/>
          <w:numId w:val="15"/>
        </w:numPr>
        <w:spacing w:after="120" w:line="276" w:lineRule="auto"/>
        <w:contextualSpacing w:val="0"/>
        <w:jc w:val="both"/>
        <w:rPr>
          <w:bCs/>
        </w:rPr>
      </w:pPr>
      <w:r w:rsidRPr="00C80B6A">
        <w:t>Pentru</w:t>
      </w:r>
      <w:r w:rsidRPr="00C80B6A">
        <w:rPr>
          <w:bCs/>
        </w:rPr>
        <w:t xml:space="preserve"> influențarea comportamentelor sanogene se recomandă continuarea proiectelor de educație pentru sănătate, dar și abordarea sistematică în școli. Un aspect care nu trebuie omis este educația pentru sănătatea reproducerii.</w:t>
      </w:r>
    </w:p>
    <w:p w14:paraId="1D29537E" w14:textId="13F84846" w:rsidR="00C844E2" w:rsidRPr="00C80B6A" w:rsidRDefault="008D57BE" w:rsidP="00F9113B">
      <w:pPr>
        <w:pStyle w:val="ListParagraph"/>
        <w:numPr>
          <w:ilvl w:val="0"/>
          <w:numId w:val="15"/>
        </w:numPr>
        <w:spacing w:after="120" w:line="276" w:lineRule="auto"/>
        <w:contextualSpacing w:val="0"/>
        <w:jc w:val="both"/>
        <w:rPr>
          <w:bCs/>
        </w:rPr>
      </w:pPr>
      <w:r w:rsidRPr="00C80B6A">
        <w:rPr>
          <w:bCs/>
        </w:rPr>
        <w:t>Pentru a crește accesul copiilor la servicii preventive sunt necesare acțiuni de informare și consiliere a părinților</w:t>
      </w:r>
      <w:r w:rsidRPr="00C80B6A">
        <w:t xml:space="preserve"> și realiza</w:t>
      </w:r>
      <w:r w:rsidRPr="00C80B6A">
        <w:rPr>
          <w:bCs/>
        </w:rPr>
        <w:t>rea de campanii de informare pentru părinți privind determinanții sănătății (fizice și mentale) și ai stilul de viață sănătos.</w:t>
      </w:r>
    </w:p>
    <w:p w14:paraId="0FACBAAD" w14:textId="77777777"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Servicii sociale și protecția împotriva violenței</w:t>
      </w:r>
    </w:p>
    <w:p w14:paraId="5B3B4544" w14:textId="23B930C6" w:rsidR="005D1303" w:rsidRPr="00C80B6A" w:rsidRDefault="005D1303" w:rsidP="00F9113B">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Dezvoltarea serviciilor sociale dedicate integrării copiilor cu un risc mai mare de marginalizare și excluziune (copii cu dizabilități și copii cu întârzieri în dezvoltare, copii din medii defavorizate, mame minore, copii refugiați).</w:t>
      </w:r>
    </w:p>
    <w:p w14:paraId="0BDD17CD" w14:textId="20FEAF91" w:rsidR="005D1303" w:rsidRPr="00C80B6A" w:rsidRDefault="005D1303" w:rsidP="00F9113B">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Continuarea și susținerea dezvoltării sistemului de protecție a copiilor la nivelul municipiului, în special în ceea ce privește creșterea și susținerea nivelului de pregătire a diferitelor categorii de specialiști (cadre didactice, asistenți sociali, asistenți maternali etc.).</w:t>
      </w:r>
    </w:p>
    <w:p w14:paraId="3BE6BBA3" w14:textId="3B378E4D" w:rsidR="005D1303" w:rsidRPr="00C80B6A" w:rsidRDefault="005D1303" w:rsidP="00F9113B">
      <w:pPr>
        <w:pStyle w:val="ListParagraph"/>
        <w:numPr>
          <w:ilvl w:val="0"/>
          <w:numId w:val="15"/>
        </w:numPr>
        <w:autoSpaceDE w:val="0"/>
        <w:autoSpaceDN w:val="0"/>
        <w:adjustRightInd w:val="0"/>
        <w:spacing w:after="120" w:line="276" w:lineRule="auto"/>
        <w:contextualSpacing w:val="0"/>
        <w:jc w:val="both"/>
        <w:rPr>
          <w:color w:val="000000"/>
          <w:kern w:val="0"/>
        </w:rPr>
      </w:pPr>
      <w:r w:rsidRPr="00C80B6A">
        <w:rPr>
          <w:color w:val="000000"/>
          <w:kern w:val="0"/>
        </w:rPr>
        <w:t xml:space="preserve">Susținerea reformei în domenii precum cel educațional, cu impact asupra integrării sociale a copiilor și tinerilor din municipiul </w:t>
      </w:r>
      <w:r w:rsidR="00D83B05" w:rsidRPr="00C80B6A">
        <w:rPr>
          <w:color w:val="000000"/>
          <w:kern w:val="0"/>
        </w:rPr>
        <w:t>București</w:t>
      </w:r>
      <w:r w:rsidR="1A52AEDF" w:rsidRPr="00C80B6A">
        <w:rPr>
          <w:color w:val="000000"/>
          <w:kern w:val="0"/>
        </w:rPr>
        <w:t>,</w:t>
      </w:r>
      <w:r w:rsidRPr="00C80B6A">
        <w:rPr>
          <w:color w:val="000000"/>
          <w:kern w:val="0"/>
        </w:rPr>
        <w:t xml:space="preserve"> atât la nivel familial</w:t>
      </w:r>
      <w:r w:rsidR="5721DB95" w:rsidRPr="00C80B6A">
        <w:rPr>
          <w:color w:val="000000"/>
          <w:kern w:val="0"/>
        </w:rPr>
        <w:t>,</w:t>
      </w:r>
      <w:r w:rsidRPr="00C80B6A">
        <w:rPr>
          <w:color w:val="000000"/>
          <w:kern w:val="0"/>
        </w:rPr>
        <w:t xml:space="preserve"> cât și comunitar.</w:t>
      </w:r>
    </w:p>
    <w:p w14:paraId="61ED4157" w14:textId="38F7FE69" w:rsidR="001E0A3E" w:rsidRPr="00C80B6A" w:rsidRDefault="005D1303" w:rsidP="00F9113B">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 xml:space="preserve">Creșterea accesului la diferitele servicii și facilități dedicate copiilor și tinerilor, din punct de vedere a localizării acestora în diferitele zone ale municipiului. </w:t>
      </w:r>
    </w:p>
    <w:p w14:paraId="63A8016B" w14:textId="77777777"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Accesul la un mediu sigur și curat, precum și la spații verzi</w:t>
      </w:r>
    </w:p>
    <w:p w14:paraId="0AF96C74" w14:textId="293AA651" w:rsidR="005D1303" w:rsidRPr="00C80B6A" w:rsidRDefault="005D1303" w:rsidP="00F9113B">
      <w:pPr>
        <w:pStyle w:val="ListParagraph"/>
        <w:numPr>
          <w:ilvl w:val="0"/>
          <w:numId w:val="15"/>
        </w:numPr>
        <w:spacing w:after="120" w:line="276" w:lineRule="auto"/>
        <w:contextualSpacing w:val="0"/>
        <w:jc w:val="both"/>
      </w:pPr>
      <w:r w:rsidRPr="00C80B6A">
        <w:t>Este necesară sporirea participării copiilor și a părinților la campanii de informare privind importanța voluntariatului</w:t>
      </w:r>
      <w:r w:rsidR="5F053C69" w:rsidRPr="00C80B6A">
        <w:t xml:space="preserve"> și a participării civice</w:t>
      </w:r>
      <w:r w:rsidRPr="00C80B6A">
        <w:t>, precum și la campanii privind protecția mediului și de ecologizare.</w:t>
      </w:r>
      <w:r w:rsidR="008346DA" w:rsidRPr="00C80B6A">
        <w:t xml:space="preserve"> </w:t>
      </w:r>
      <w:r w:rsidRPr="00C80B6A">
        <w:t>În desfășurarea acestor campanii o atenție specială ar trebui acordată ZUM.</w:t>
      </w:r>
    </w:p>
    <w:p w14:paraId="3E192F90" w14:textId="363729F9" w:rsidR="00C844E2" w:rsidRPr="00C80B6A" w:rsidRDefault="005D1303" w:rsidP="00F9113B">
      <w:pPr>
        <w:pStyle w:val="ListParagraph"/>
        <w:numPr>
          <w:ilvl w:val="0"/>
          <w:numId w:val="15"/>
        </w:numPr>
        <w:spacing w:after="120" w:line="276" w:lineRule="auto"/>
        <w:contextualSpacing w:val="0"/>
        <w:jc w:val="both"/>
      </w:pPr>
      <w:r w:rsidRPr="00C80B6A">
        <w:t>Campaniile de informare (atât pentru copii, cât și pentru părinți) ar trebui să vizeze și teme privind schimbările climatice și reziliența la crize.</w:t>
      </w:r>
    </w:p>
    <w:p w14:paraId="6742717D" w14:textId="272348DE" w:rsidR="00C844E2" w:rsidRPr="00C80B6A" w:rsidRDefault="00C844E2" w:rsidP="00F9113B">
      <w:pPr>
        <w:spacing w:after="120" w:line="276" w:lineRule="auto"/>
        <w:rPr>
          <w:b/>
          <w:bCs/>
          <w:i/>
          <w:iCs/>
          <w:color w:val="2F5496" w:themeColor="accent1" w:themeShade="BF"/>
        </w:rPr>
      </w:pPr>
      <w:r w:rsidRPr="00C80B6A">
        <w:rPr>
          <w:b/>
          <w:bCs/>
          <w:i/>
          <w:iCs/>
          <w:color w:val="2F5496" w:themeColor="accent1" w:themeShade="BF"/>
        </w:rPr>
        <w:t>Accesul la locuri de joacă, precum și la oportunități de petrecere a timpului liber</w:t>
      </w:r>
    </w:p>
    <w:p w14:paraId="0FEA53E8" w14:textId="77777777" w:rsidR="005D1303" w:rsidRPr="00C80B6A" w:rsidRDefault="005D1303" w:rsidP="00F9113B">
      <w:pPr>
        <w:pStyle w:val="ListParagraph"/>
        <w:numPr>
          <w:ilvl w:val="0"/>
          <w:numId w:val="17"/>
        </w:numPr>
        <w:spacing w:after="120" w:line="276" w:lineRule="auto"/>
        <w:contextualSpacing w:val="0"/>
        <w:jc w:val="both"/>
      </w:pPr>
      <w:r w:rsidRPr="00C80B6A">
        <w:t>Pe termen scurt modernizarea locurilor de joacă ar trebui să aibă în vedere transformarea locurilor de joacă tradiționale cel puțin în locuri de joacă creative (care includ diverse echipamente și materiale mai flexibile și orientate spre stimularea cognitivă și fizică a copiilor).</w:t>
      </w:r>
    </w:p>
    <w:p w14:paraId="1E5A7505" w14:textId="32A152F5" w:rsidR="00B40D55" w:rsidRPr="00C80B6A" w:rsidRDefault="005D1303" w:rsidP="00F9113B">
      <w:pPr>
        <w:pStyle w:val="ListParagraph"/>
        <w:numPr>
          <w:ilvl w:val="0"/>
          <w:numId w:val="17"/>
        </w:numPr>
        <w:spacing w:after="120" w:line="276" w:lineRule="auto"/>
        <w:contextualSpacing w:val="0"/>
        <w:jc w:val="both"/>
      </w:pPr>
      <w:r w:rsidRPr="00C80B6A">
        <w:t xml:space="preserve">Pe termen mediu și lung ar putea fi avute în vedere </w:t>
      </w:r>
      <w:r w:rsidRPr="00C80B6A">
        <w:rPr>
          <w:i/>
          <w:iCs/>
        </w:rPr>
        <w:t>locuri de joacă inteligente</w:t>
      </w:r>
      <w:r w:rsidRPr="00C80B6A">
        <w:t xml:space="preserve"> care vizează integrarea elementelor digitale "inteligente" - acestea încurajează copiii să exploreze, să învețe și </w:t>
      </w:r>
      <w:r w:rsidRPr="00C80B6A">
        <w:lastRenderedPageBreak/>
        <w:t>să-și creeze în mod activ modalitățile de joacă (acestea pot oferi o mai mare flexibilitate, iar locurile de joacă devin astfel mai adaptabile și mai atractive pentru mai mulți copii).</w:t>
      </w:r>
    </w:p>
    <w:p w14:paraId="6537BEFB" w14:textId="57A447D2" w:rsidR="00C844E2" w:rsidRPr="00C80B6A" w:rsidRDefault="00C844E2" w:rsidP="00F9113B">
      <w:pPr>
        <w:spacing w:after="120" w:line="276" w:lineRule="auto"/>
        <w:rPr>
          <w:b/>
          <w:bCs/>
          <w:color w:val="2F5496" w:themeColor="accent1" w:themeShade="BF"/>
          <w:sz w:val="24"/>
          <w:szCs w:val="24"/>
        </w:rPr>
      </w:pPr>
      <w:r w:rsidRPr="00C80B6A">
        <w:rPr>
          <w:b/>
          <w:bCs/>
          <w:color w:val="2F5496" w:themeColor="accent1" w:themeShade="BF"/>
          <w:sz w:val="24"/>
          <w:szCs w:val="24"/>
        </w:rPr>
        <w:t>Participarea copiilor</w:t>
      </w:r>
    </w:p>
    <w:p w14:paraId="60E714F3" w14:textId="28BF537F" w:rsidR="005947B7" w:rsidRPr="00C80B6A" w:rsidRDefault="005947B7" w:rsidP="00F9113B">
      <w:pPr>
        <w:pStyle w:val="ListParagraph"/>
        <w:numPr>
          <w:ilvl w:val="0"/>
          <w:numId w:val="15"/>
        </w:numPr>
        <w:spacing w:after="120" w:line="276" w:lineRule="auto"/>
        <w:contextualSpacing w:val="0"/>
        <w:jc w:val="both"/>
      </w:pPr>
      <w:r w:rsidRPr="00C80B6A">
        <w:t>Implicarea actorilor neguvernamentali (asociații, fundații, grupuri civice), deși menționată punctual în raport, ar putea fi mult mai bine utilizată în mod strategic. ONG-urile specializate pot aduce expertiză, inovație, capacitate suplimentară de furnizare de servicii, legitimitate și procese participative reale în lucrul cu copiii. De aceea, recomandăm ca Primăria București să elaboreze, ca parte a abordării strategice a drepturilor copiilor din București, un plan de colaborare și contractare cu ONG-urile active în domeniul drepturilor copilului, pentru complementaritate și maximizarea impactului. De asemenea, ar trebui să se asigure consolidarea capacităților și o finanțare adecvată pentru ONG-urile locale/grupurile comunitare</w:t>
      </w:r>
      <w:r w:rsidR="002D5E6C" w:rsidRPr="00C80B6A">
        <w:t xml:space="preserve"> în vederea </w:t>
      </w:r>
      <w:r w:rsidR="00AB5BC2" w:rsidRPr="00C80B6A">
        <w:t xml:space="preserve">1/ </w:t>
      </w:r>
      <w:r w:rsidR="002D5E6C" w:rsidRPr="00C80B6A">
        <w:t>intensificării activităților de conștientizare a adulților (părinți, decidenți locali, angajați în servicii publice, cadre didactice etc.) privind importanța consultării copiilor în luarea deciziilor care îi privesc</w:t>
      </w:r>
      <w:r w:rsidR="00AB5BC2" w:rsidRPr="00C80B6A">
        <w:t>, precum și a 2/</w:t>
      </w:r>
      <w:r w:rsidR="002B65A7">
        <w:t xml:space="preserve"> </w:t>
      </w:r>
      <w:r w:rsidR="00AB5BC2" w:rsidRPr="00C80B6A">
        <w:t>consolidării capacității de a învăța despre drepturile generale ale copilului, principiile și practicile de participare a copiilor de la experți în domeniu.</w:t>
      </w:r>
    </w:p>
    <w:p w14:paraId="4CF1A1A8" w14:textId="13BCB547" w:rsidR="005D1303" w:rsidRPr="00C80B6A" w:rsidRDefault="005947B7" w:rsidP="00F9113B">
      <w:pPr>
        <w:pStyle w:val="ListParagraph"/>
        <w:numPr>
          <w:ilvl w:val="0"/>
          <w:numId w:val="15"/>
        </w:numPr>
        <w:spacing w:after="120" w:line="276" w:lineRule="auto"/>
        <w:contextualSpacing w:val="0"/>
        <w:jc w:val="both"/>
      </w:pPr>
      <w:r w:rsidRPr="00C80B6A">
        <w:t>Ca parte a planului menționat anterior, este necesară r</w:t>
      </w:r>
      <w:r w:rsidR="00082400" w:rsidRPr="00C80B6A">
        <w:t>ealizarea de schimburi de experiență cu alte localități urbane mari</w:t>
      </w:r>
      <w:r w:rsidR="005D1303" w:rsidRPr="00C80B6A">
        <w:t xml:space="preserve"> </w:t>
      </w:r>
      <w:r w:rsidR="00082400" w:rsidRPr="00C80B6A">
        <w:t>pentru promovarea și învățarea din</w:t>
      </w:r>
      <w:r w:rsidR="005D1303" w:rsidRPr="00C80B6A">
        <w:t xml:space="preserve"> exemple de bună practică în ceea ce privește participarea </w:t>
      </w:r>
      <w:r w:rsidR="00082400" w:rsidRPr="00C80B6A">
        <w:t xml:space="preserve">autentică a </w:t>
      </w:r>
      <w:r w:rsidR="005D1303" w:rsidRPr="00C80B6A">
        <w:t>copiilor în comunitate</w:t>
      </w:r>
      <w:r w:rsidR="00082400" w:rsidRPr="00C80B6A">
        <w:t xml:space="preserve"> și evitarea tockenismului</w:t>
      </w:r>
      <w:r w:rsidR="00082400" w:rsidRPr="00C80B6A">
        <w:rPr>
          <w:rStyle w:val="FootnoteReference"/>
        </w:rPr>
        <w:footnoteReference w:id="3"/>
      </w:r>
      <w:r w:rsidR="005D1303" w:rsidRPr="00C80B6A">
        <w:t>, precum și a modului în care municipalit</w:t>
      </w:r>
      <w:r w:rsidR="00082400" w:rsidRPr="00C80B6A">
        <w:t>ățile pot</w:t>
      </w:r>
      <w:r w:rsidR="005D1303" w:rsidRPr="00C80B6A">
        <w:t xml:space="preserve"> sprijin</w:t>
      </w:r>
      <w:r w:rsidR="00082400" w:rsidRPr="00C80B6A">
        <w:t>i</w:t>
      </w:r>
      <w:r w:rsidR="005D1303" w:rsidRPr="00C80B6A">
        <w:t xml:space="preserve"> participarea copiilor.</w:t>
      </w:r>
      <w:r w:rsidR="002D5E6C" w:rsidRPr="00C80B6A">
        <w:t xml:space="preserve"> De asemenea, este necesară asigurarea susținerii financiare a activității Consiliului Consultativ al Copiilor recent creat, ca investiție în implicarea copiilor în dezvoltarea comunității.</w:t>
      </w:r>
    </w:p>
    <w:p w14:paraId="378E4A48" w14:textId="3053ACB1" w:rsidR="00C844E2" w:rsidRPr="00C80B6A" w:rsidRDefault="00C844E2" w:rsidP="00F9113B">
      <w:pPr>
        <w:spacing w:after="120" w:line="276" w:lineRule="auto"/>
        <w:rPr>
          <w:b/>
          <w:bCs/>
          <w:color w:val="2F5496" w:themeColor="accent1" w:themeShade="BF"/>
          <w:sz w:val="24"/>
          <w:szCs w:val="24"/>
        </w:rPr>
      </w:pPr>
      <w:r w:rsidRPr="00C80B6A">
        <w:rPr>
          <w:b/>
          <w:bCs/>
          <w:color w:val="2F5496" w:themeColor="accent1" w:themeShade="BF"/>
          <w:sz w:val="24"/>
          <w:szCs w:val="24"/>
        </w:rPr>
        <w:t>Eliminarea disc</w:t>
      </w:r>
      <w:r w:rsidR="111B98D2" w:rsidRPr="00C80B6A">
        <w:rPr>
          <w:b/>
          <w:bCs/>
          <w:color w:val="2F5496" w:themeColor="accent1" w:themeShade="BF"/>
          <w:sz w:val="24"/>
          <w:szCs w:val="24"/>
        </w:rPr>
        <w:t>r</w:t>
      </w:r>
      <w:r w:rsidRPr="00C80B6A">
        <w:rPr>
          <w:b/>
          <w:bCs/>
          <w:color w:val="2F5496" w:themeColor="accent1" w:themeShade="BF"/>
          <w:sz w:val="24"/>
          <w:szCs w:val="24"/>
        </w:rPr>
        <w:t>iminării copiilor la nivelul politicilor și acțiunilor autorităților locale</w:t>
      </w:r>
    </w:p>
    <w:p w14:paraId="1B262AFD" w14:textId="0DD590DA" w:rsidR="001E6EE2" w:rsidRPr="00C80B6A" w:rsidRDefault="001E6EE2" w:rsidP="00F9113B">
      <w:pPr>
        <w:pStyle w:val="ListParagraph"/>
        <w:numPr>
          <w:ilvl w:val="0"/>
          <w:numId w:val="15"/>
        </w:numPr>
        <w:spacing w:after="120" w:line="276" w:lineRule="auto"/>
        <w:contextualSpacing w:val="0"/>
        <w:jc w:val="both"/>
        <w:rPr>
          <w:color w:val="0D0D0D" w:themeColor="text1" w:themeTint="F2"/>
        </w:rPr>
      </w:pPr>
      <w:r w:rsidRPr="00C80B6A">
        <w:rPr>
          <w:color w:val="0D0D0D" w:themeColor="text1" w:themeTint="F2"/>
        </w:rPr>
        <w:t>Datele furnizate de acest studiu, precum și de alte surse, confirmă percepția că Bucureștiul este un oraș dificil pentru copiii cu dizabilități din multe puncte de vedere. Recomandăm ca măsurile care vor fi propuse pe viitor să se bazeze pe analize</w:t>
      </w:r>
      <w:r w:rsidR="008346DA" w:rsidRPr="00C80B6A">
        <w:rPr>
          <w:color w:val="0D0D0D" w:themeColor="text1" w:themeTint="F2"/>
        </w:rPr>
        <w:t xml:space="preserve"> ale</w:t>
      </w:r>
      <w:r w:rsidRPr="00C80B6A">
        <w:rPr>
          <w:color w:val="0D0D0D" w:themeColor="text1" w:themeTint="F2"/>
        </w:rPr>
        <w:t xml:space="preserve"> bariere</w:t>
      </w:r>
      <w:r w:rsidR="008346DA" w:rsidRPr="00C80B6A">
        <w:rPr>
          <w:color w:val="0D0D0D" w:themeColor="text1" w:themeTint="F2"/>
        </w:rPr>
        <w:t>lor</w:t>
      </w:r>
      <w:r w:rsidRPr="00C80B6A">
        <w:rPr>
          <w:color w:val="0D0D0D" w:themeColor="text1" w:themeTint="F2"/>
        </w:rPr>
        <w:t xml:space="preserve"> de acces și participare cu care se confruntă acești copii, din mai multe perspective: accesibilitatea clădirilor și a transportului public, servicii educaționale incluzive, sprijin psihosocial, acces la tehnologie asistivă, activități recreative și sportive incluzive, atitudini și prejudecăți sociale etc. Planul de acțiun</w:t>
      </w:r>
      <w:r w:rsidR="008346DA" w:rsidRPr="00C80B6A">
        <w:rPr>
          <w:color w:val="0D0D0D" w:themeColor="text1" w:themeTint="F2"/>
        </w:rPr>
        <w:t>i pentru participarea copiilor</w:t>
      </w:r>
      <w:r w:rsidRPr="00C80B6A">
        <w:rPr>
          <w:color w:val="0D0D0D" w:themeColor="text1" w:themeTint="F2"/>
        </w:rPr>
        <w:t xml:space="preserve"> ar trebui să includă obiective ambițioase</w:t>
      </w:r>
      <w:r w:rsidR="008346DA" w:rsidRPr="00C80B6A">
        <w:rPr>
          <w:color w:val="0D0D0D" w:themeColor="text1" w:themeTint="F2"/>
        </w:rPr>
        <w:t>, dar</w:t>
      </w:r>
      <w:r w:rsidRPr="00C80B6A">
        <w:rPr>
          <w:color w:val="0D0D0D" w:themeColor="text1" w:themeTint="F2"/>
        </w:rPr>
        <w:t xml:space="preserve"> concrete pentru accesibilitatea și incluziunea copiilor cu diferite tipuri de handicap.</w:t>
      </w:r>
    </w:p>
    <w:bookmarkEnd w:id="7"/>
    <w:p w14:paraId="73C550B0" w14:textId="1FD37253" w:rsidR="002D5E6C" w:rsidRPr="00C80B6A" w:rsidRDefault="008346DA" w:rsidP="00F9113B">
      <w:pPr>
        <w:pStyle w:val="ListParagraph"/>
        <w:numPr>
          <w:ilvl w:val="0"/>
          <w:numId w:val="15"/>
        </w:numPr>
        <w:spacing w:after="120" w:line="276" w:lineRule="auto"/>
        <w:contextualSpacing w:val="0"/>
        <w:jc w:val="both"/>
        <w:rPr>
          <w:color w:val="0D0D0D" w:themeColor="text1" w:themeTint="F2"/>
        </w:rPr>
      </w:pPr>
      <w:r w:rsidRPr="00C80B6A">
        <w:rPr>
          <w:color w:val="0D0D0D" w:themeColor="text1" w:themeTint="F2"/>
        </w:rPr>
        <w:t xml:space="preserve">În pofida progreselor înregistrate, copiii din ZUM (în special romii) par să fie încă grav afectați de excluderi multiple (sărăcie, locuințe precare, acces limitat la servicii, rasism etc.). Lipsa unor date </w:t>
      </w:r>
      <w:r w:rsidRPr="00C80B6A">
        <w:rPr>
          <w:color w:val="0D0D0D" w:themeColor="text1" w:themeTint="F2"/>
        </w:rPr>
        <w:lastRenderedPageBreak/>
        <w:t>precise și actualizate privind amploarea fenomenului în București face dificilă elaborarea unor politici bazate pe dovezi. De aceea recomandăm Primăriei București să prioritizeze realizarea de analize aprofundate (cartografiere, recensământ comunitar, evaluare a nevoilor) în ZUM, cu accent pe situația copiilor. Pe baza acestora, ar trebui elaborate măsuri integrate care să combine infrastructură, locuințe, servicii sociale, stimulente educaționale, dezvoltare comunitară, activități de combatere a stigmatizării și de promovare a dialogului intercultural etc.</w:t>
      </w:r>
    </w:p>
    <w:p w14:paraId="38623B56" w14:textId="5522C599" w:rsidR="008346DA" w:rsidRPr="00C80B6A" w:rsidRDefault="008346DA">
      <w:pPr>
        <w:rPr>
          <w:color w:val="000000" w:themeColor="text1"/>
          <w:sz w:val="24"/>
          <w:szCs w:val="24"/>
        </w:rPr>
      </w:pPr>
      <w:r w:rsidRPr="00C80B6A">
        <w:rPr>
          <w:color w:val="000000" w:themeColor="text1"/>
          <w:sz w:val="24"/>
          <w:szCs w:val="24"/>
        </w:rPr>
        <w:br w:type="page"/>
      </w:r>
    </w:p>
    <w:p w14:paraId="32036695" w14:textId="77777777" w:rsidR="00EC5D37" w:rsidRPr="00C80B6A" w:rsidRDefault="00EC5D37" w:rsidP="00EC5D37">
      <w:pPr>
        <w:spacing w:after="120" w:line="276" w:lineRule="auto"/>
        <w:jc w:val="both"/>
        <w:rPr>
          <w:color w:val="000000" w:themeColor="text1"/>
          <w:sz w:val="24"/>
          <w:szCs w:val="24"/>
        </w:rPr>
      </w:pPr>
    </w:p>
    <w:p w14:paraId="29AD485A" w14:textId="5E075887" w:rsidR="00B63A5A" w:rsidRPr="00C80B6A" w:rsidRDefault="00B63A5A" w:rsidP="00C64437">
      <w:pPr>
        <w:pStyle w:val="Heading1"/>
        <w:spacing w:before="0" w:after="120" w:line="276" w:lineRule="auto"/>
        <w:rPr>
          <w:b/>
          <w:bCs/>
        </w:rPr>
      </w:pPr>
      <w:bookmarkStart w:id="14" w:name="_Toc192858163"/>
      <w:r w:rsidRPr="00C80B6A">
        <w:rPr>
          <w:b/>
          <w:bCs/>
        </w:rPr>
        <w:t>Introducere</w:t>
      </w:r>
      <w:bookmarkEnd w:id="14"/>
    </w:p>
    <w:p w14:paraId="43E442B0" w14:textId="02AA7995" w:rsidR="009E0AC8" w:rsidRPr="00C80B6A" w:rsidRDefault="003C3B1E" w:rsidP="00C64437">
      <w:pPr>
        <w:spacing w:after="120" w:line="276" w:lineRule="auto"/>
        <w:jc w:val="both"/>
      </w:pPr>
      <w:bookmarkStart w:id="15" w:name="_Hlk155987264"/>
      <w:r w:rsidRPr="00C80B6A">
        <w:t>Acest raport este rezultatul studiului de tip analiză de situație (SitAn) realizat de S.C. Pluriconsult S.R.L. cu participarea Primăriei m</w:t>
      </w:r>
      <w:r w:rsidR="000B2E90" w:rsidRPr="00C80B6A">
        <w:t xml:space="preserve">unicipiului </w:t>
      </w:r>
      <w:r w:rsidR="00D83B05" w:rsidRPr="00C80B6A">
        <w:t>București</w:t>
      </w:r>
      <w:r w:rsidRPr="00C80B6A">
        <w:t xml:space="preserve"> și cu sprijinul UNICEF România</w:t>
      </w:r>
      <w:r w:rsidR="73A5D7B2" w:rsidRPr="00C80B6A">
        <w:t>,</w:t>
      </w:r>
      <w:r w:rsidRPr="00C80B6A">
        <w:t xml:space="preserve"> în cadrul Inițiativei “Localități prietene ale copiilor”.</w:t>
      </w:r>
    </w:p>
    <w:p w14:paraId="26DF2DB6" w14:textId="77777777" w:rsidR="009E0AC8" w:rsidRPr="00C80B6A" w:rsidRDefault="009E0AC8" w:rsidP="00C64437">
      <w:pPr>
        <w:spacing w:after="120" w:line="276" w:lineRule="auto"/>
        <w:jc w:val="both"/>
      </w:pPr>
      <w:r w:rsidRPr="00C80B6A">
        <w:t xml:space="preserve">Principalele </w:t>
      </w:r>
      <w:r w:rsidRPr="00C80B6A">
        <w:rPr>
          <w:b/>
          <w:bCs/>
        </w:rPr>
        <w:t xml:space="preserve">obiective </w:t>
      </w:r>
      <w:r w:rsidRPr="00C80B6A">
        <w:t>ale acestei SitAn bazată pe drepturi și axată pe echitate sunt următoarele:</w:t>
      </w:r>
    </w:p>
    <w:p w14:paraId="5AE95570" w14:textId="56214987" w:rsidR="009E0AC8" w:rsidRPr="00C80B6A" w:rsidRDefault="009E0AC8" w:rsidP="00C64437">
      <w:pPr>
        <w:spacing w:after="120" w:line="276" w:lineRule="auto"/>
        <w:jc w:val="both"/>
      </w:pPr>
      <w:r w:rsidRPr="00C80B6A">
        <w:t>- Să furnizeze premisele pentru înțelegerea situației drepturilor copiilor (inclusiv a grupurilor de copii și tineri vulnerabili)</w:t>
      </w:r>
      <w:r w:rsidR="0BACA965" w:rsidRPr="00C80B6A">
        <w:t>,</w:t>
      </w:r>
      <w:r w:rsidRPr="00C80B6A">
        <w:t xml:space="preserve"> prin analizarea politicilor și strategiilor locale, a tendințelor sociale și economice care îi afectează, bazată pe date dezagregate în funcție de vârstă, sex, etnie, statut socio-economic și alți factori relevanți.</w:t>
      </w:r>
    </w:p>
    <w:p w14:paraId="447F9DFA" w14:textId="2188C4E5" w:rsidR="009E0AC8" w:rsidRPr="00C80B6A" w:rsidRDefault="009E0AC8" w:rsidP="00C64437">
      <w:pPr>
        <w:spacing w:after="120" w:line="276" w:lineRule="auto"/>
        <w:jc w:val="both"/>
      </w:pPr>
      <w:r w:rsidRPr="00C80B6A">
        <w:t>- Să identifice și să analizeze cele mai importante domenii de interes pentru copii, cauzele profunde, barierele și blocajele care împiedică copiii și, în special, copiii și familiile cele mai defavorizate</w:t>
      </w:r>
      <w:r w:rsidR="4E86D6CF" w:rsidRPr="00C80B6A">
        <w:t>,</w:t>
      </w:r>
      <w:r w:rsidRPr="00C80B6A">
        <w:t xml:space="preserve"> să beneficieze de serviciile publice din toate sectoarele și să se bucure de drepturile lor.</w:t>
      </w:r>
    </w:p>
    <w:p w14:paraId="6EDC560F" w14:textId="77777777" w:rsidR="009E0AC8" w:rsidRPr="00C80B6A" w:rsidRDefault="009E0AC8" w:rsidP="00C64437">
      <w:pPr>
        <w:spacing w:after="120" w:line="276" w:lineRule="auto"/>
        <w:jc w:val="both"/>
      </w:pPr>
      <w:r w:rsidRPr="00C80B6A">
        <w:t>- Să ofere partenerilor locali o analiză cuprinzătoare a drepturilor copilului, dintr-o perspectivă bazată pe echitate și dovezi, pentru un proces decizional orientat spre obținerea de rezultate.</w:t>
      </w:r>
    </w:p>
    <w:p w14:paraId="15DE8047" w14:textId="77777777" w:rsidR="009E0AC8" w:rsidRPr="00C80B6A" w:rsidRDefault="009E0AC8" w:rsidP="00C64437">
      <w:pPr>
        <w:spacing w:after="120" w:line="276" w:lineRule="auto"/>
        <w:jc w:val="both"/>
      </w:pPr>
      <w:r w:rsidRPr="00C80B6A">
        <w:t>- Să furnizeze informații esențiale principalelor părți interesate la nivel local (instituții publice, ONG-uri, organizații comunitare, societatea civilă, mass-media și sectorul de afaceri) pentru a fi utilizate ca bază pentru planificarea și intervențiile lor în vederea abordării celor mai urgente probleme care afectează copiii și pentru a contribui la (re)formularea strategiilor locale cheie, astfel încât prioritățile pentru copiii cei mai defavorizați să fie integrate în agenda de dezvoltare socio-economică locală.</w:t>
      </w:r>
    </w:p>
    <w:p w14:paraId="13EBDCF7" w14:textId="77777777" w:rsidR="009E0AC8" w:rsidRPr="00C80B6A" w:rsidRDefault="009E0AC8" w:rsidP="00C64437">
      <w:pPr>
        <w:spacing w:after="120" w:line="276" w:lineRule="auto"/>
        <w:jc w:val="both"/>
      </w:pPr>
      <w:r w:rsidRPr="00C80B6A">
        <w:t>- Să identifice lacunele critice în materie de date și să contribuie la generarea de dovezi care pot îmbunătăți monitorizarea drepturilor copiilor, în special ale celor mai vulnerabili.</w:t>
      </w:r>
    </w:p>
    <w:p w14:paraId="5A88B9E8" w14:textId="77777777" w:rsidR="009E0AC8" w:rsidRPr="00C80B6A" w:rsidRDefault="009E0AC8" w:rsidP="00C64437">
      <w:pPr>
        <w:spacing w:after="120" w:line="276" w:lineRule="auto"/>
        <w:jc w:val="both"/>
      </w:pPr>
      <w:r w:rsidRPr="00C80B6A">
        <w:t>- Să evalueze prezența actuală sau potențială a riscurilor de urgență (riscuri de dezastre și alte șocuri potențiale, cum ar fi criza refugiaților), probabilitatea apariției acestora, vulnerabilitățile subiacente, precum și capacitățile și mecanismele de adaptare ale familiilor, comunităților și instituțiilor locale.</w:t>
      </w:r>
    </w:p>
    <w:p w14:paraId="4A50F2BD" w14:textId="77777777" w:rsidR="009E0AC8" w:rsidRPr="00C80B6A" w:rsidRDefault="009E0AC8" w:rsidP="00C64437">
      <w:pPr>
        <w:spacing w:after="120" w:line="276" w:lineRule="auto"/>
        <w:jc w:val="both"/>
      </w:pPr>
      <w:r w:rsidRPr="00C80B6A">
        <w:t>- Să analizeze în ce măsură există un mediu favorabil pentru realizarea drepturilor tuturor copiilor și să analizeze modul în care intervențiile bazate pe dovezi și serviciile necesare copiilor sunt prioritizate în politicile, strategiile, planurile și bugetele locale.</w:t>
      </w:r>
    </w:p>
    <w:p w14:paraId="1E7D275C" w14:textId="77777777" w:rsidR="009E0AC8" w:rsidRPr="00C80B6A" w:rsidRDefault="009E0AC8" w:rsidP="00C64437">
      <w:pPr>
        <w:spacing w:after="120" w:line="276" w:lineRule="auto"/>
        <w:jc w:val="both"/>
      </w:pPr>
      <w:r w:rsidRPr="00C80B6A">
        <w:t>- Să surprindă domenii de preocupare noi sau emergente în ceea ce privește copiii, cum ar fi problemele de mediu care îi afectează, problemele de sănătate mintală, participarea sistematică a copiilor și adolescenților, nevoile specifice ale noilor grupuri vulnerabile (cum ar fi copiii și familiile de refugiați) etc.</w:t>
      </w:r>
    </w:p>
    <w:p w14:paraId="425BC113" w14:textId="77777777" w:rsidR="009E0AC8" w:rsidRPr="00C80B6A" w:rsidRDefault="009E0AC8" w:rsidP="00C64437">
      <w:pPr>
        <w:spacing w:after="120" w:line="276" w:lineRule="auto"/>
        <w:jc w:val="both"/>
      </w:pPr>
      <w:r w:rsidRPr="00C80B6A">
        <w:rPr>
          <w:b/>
          <w:bCs/>
        </w:rPr>
        <w:t>Cadrul conceptual</w:t>
      </w:r>
      <w:r w:rsidRPr="00C80B6A">
        <w:t xml:space="preserve"> general al SitAn are ca element central abordarea bazată pe drepturile omului. Acesta ar trebui să ofere o înțelegere a privațiunilor și inegalităților existente în calea respectării drepturilor copilului și să stabilească legăturile dintre cauzele care stau la baza acestora și barierele în calea realizării </w:t>
      </w:r>
      <w:r w:rsidRPr="00C80B6A">
        <w:lastRenderedPageBreak/>
        <w:t>depline a drepturilor și bunăstării copilului. Cadrul conceptual situează analiza în contextul local și recunoaște și alte tipuri de probleme (de exemplu, de ordin național) care au un impact asupra vieții copiilor din localitate. În plus, acesta explorează motivele care stau la baza realizării inegale a drepturilor copilului și a discrepanțelor în ceea ce privește bunăstarea, precum și oportunitățile de realizare a progresului pentru toți copiii, în special pentru cei care sunt lăsați în urmă sau există riscul cel mai mare să fie lăsați în urmă.</w:t>
      </w:r>
    </w:p>
    <w:p w14:paraId="550AC8C6" w14:textId="290D4ACC" w:rsidR="009E0AC8" w:rsidRPr="00C80B6A" w:rsidRDefault="009E0AC8" w:rsidP="00C64437">
      <w:pPr>
        <w:spacing w:after="120" w:line="276" w:lineRule="auto"/>
        <w:jc w:val="both"/>
      </w:pPr>
      <w:r w:rsidRPr="00C80B6A">
        <w:t xml:space="preserve">Realizarea SitAn a avut la bază o </w:t>
      </w:r>
      <w:r w:rsidRPr="00C80B6A">
        <w:rPr>
          <w:b/>
          <w:bCs/>
        </w:rPr>
        <w:t>metodologie</w:t>
      </w:r>
      <w:r w:rsidRPr="00C80B6A">
        <w:t xml:space="preserve"> mixtă, care a combinat metode cantitative și calitative. Au fost realizate demersuri de colectate date cantitative secundare de la toate instituțiile locale relevante </w:t>
      </w:r>
      <w:r w:rsidR="001F7D45" w:rsidRPr="00C80B6A">
        <w:t xml:space="preserve">(Primăria </w:t>
      </w:r>
      <w:r w:rsidR="000B2E90" w:rsidRPr="00C80B6A">
        <w:t xml:space="preserve">municipiului </w:t>
      </w:r>
      <w:r w:rsidR="00D83B05" w:rsidRPr="00C80B6A">
        <w:t>București</w:t>
      </w:r>
      <w:r w:rsidR="001F7D45" w:rsidRPr="00C80B6A">
        <w:t xml:space="preserve">, DGASMB, DGASPC-urile de sector, Inspectoratul de Poliție al </w:t>
      </w:r>
      <w:r w:rsidR="000B2E90" w:rsidRPr="00C80B6A">
        <w:t xml:space="preserve">municipiului </w:t>
      </w:r>
      <w:r w:rsidR="00D83B05" w:rsidRPr="00C80B6A">
        <w:t>București</w:t>
      </w:r>
      <w:r w:rsidR="001F7D45" w:rsidRPr="00C80B6A">
        <w:t xml:space="preserve">, ADP Sector2, Unități de învățământ Sector 3, ASSMB – Direcția Medicină Școlară, Avocatului Poporului) </w:t>
      </w:r>
      <w:r w:rsidRPr="00C80B6A">
        <w:t>utilizând Indexul de indicatori elaborat în cadrul ILPC.</w:t>
      </w:r>
    </w:p>
    <w:p w14:paraId="19C529BA" w14:textId="4F91797E" w:rsidR="009E0AC8" w:rsidRPr="00C80B6A" w:rsidRDefault="009E0AC8" w:rsidP="00C64437">
      <w:pPr>
        <w:spacing w:after="120" w:line="276" w:lineRule="auto"/>
        <w:jc w:val="both"/>
      </w:pPr>
      <w:r w:rsidRPr="00C80B6A">
        <w:t xml:space="preserve">Pentru colectarea datelor calitative de teren au fost realizate </w:t>
      </w:r>
      <w:r w:rsidR="003C3B1E" w:rsidRPr="00C80B6A">
        <w:t>14</w:t>
      </w:r>
      <w:r w:rsidRPr="00C80B6A">
        <w:t xml:space="preserve"> interviuri cu membri CLC și </w:t>
      </w:r>
      <w:r w:rsidR="003C3B1E" w:rsidRPr="00C80B6A">
        <w:t>8</w:t>
      </w:r>
      <w:r w:rsidRPr="00C80B6A">
        <w:t xml:space="preserve"> focus grupuri cu copii (cu vârste între 10 și 1</w:t>
      </w:r>
      <w:r w:rsidR="003C3B1E" w:rsidRPr="00C80B6A">
        <w:t>7</w:t>
      </w:r>
      <w:r w:rsidRPr="00C80B6A">
        <w:t xml:space="preserve"> ani). Fiecare focus grup a reunit în medie </w:t>
      </w:r>
      <w:r w:rsidR="003C3B1E" w:rsidRPr="00C80B6A">
        <w:t>7</w:t>
      </w:r>
      <w:r w:rsidRPr="00C80B6A">
        <w:t xml:space="preserve"> participanți.</w:t>
      </w:r>
    </w:p>
    <w:p w14:paraId="389184D4" w14:textId="0F2A1F75" w:rsidR="00A94D59" w:rsidRPr="00C80B6A" w:rsidRDefault="009E0AC8" w:rsidP="00A94D59">
      <w:pPr>
        <w:spacing w:after="120" w:line="276" w:lineRule="auto"/>
        <w:jc w:val="both"/>
      </w:pPr>
      <w:r w:rsidRPr="00C80B6A">
        <w:t>Pentru colectarea de date cantitative de teren au fost realizate 2 sondaje de opinie, realizate online, unul adresat copiilor cu vârste cuprinse între 10 și 1</w:t>
      </w:r>
      <w:r w:rsidR="0025402E" w:rsidRPr="00C80B6A">
        <w:t>7</w:t>
      </w:r>
      <w:r w:rsidRPr="00C80B6A">
        <w:t xml:space="preserve"> ani, și celălalt adresat părinților, indiferent de vârstele copiilor. Din cauza resurselor limitate disponibile pentru colectarea de date pentru ambele sondaje au fost utilizate eșantioane nonprobabile. Așa cu</w:t>
      </w:r>
      <w:r w:rsidR="7432E566" w:rsidRPr="00C80B6A">
        <w:t>m</w:t>
      </w:r>
      <w:r w:rsidRPr="00C80B6A">
        <w:t xml:space="preserve"> se poate observa în Tabelul 1, ratele de completare pentru ambele sondaje au </w:t>
      </w:r>
      <w:r w:rsidR="00AE5D24" w:rsidRPr="00C80B6A">
        <w:t>depășit țintele propuse pentru cele două eșantioane</w:t>
      </w:r>
      <w:r w:rsidRPr="00C80B6A">
        <w:t xml:space="preserve">. </w:t>
      </w:r>
    </w:p>
    <w:p w14:paraId="60909774" w14:textId="54A6125D" w:rsidR="009E0AC8" w:rsidRPr="00C80B6A" w:rsidRDefault="00A94D59" w:rsidP="00A94D59">
      <w:pPr>
        <w:pStyle w:val="Caption"/>
        <w:rPr>
          <w:b/>
          <w:bCs/>
          <w:i w:val="0"/>
          <w:iCs w:val="0"/>
          <w:color w:val="auto"/>
          <w:sz w:val="22"/>
          <w:szCs w:val="22"/>
        </w:rPr>
      </w:pPr>
      <w:bookmarkStart w:id="16" w:name="_Toc170683799"/>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w:t>
      </w:r>
      <w:r w:rsidRPr="00C80B6A">
        <w:rPr>
          <w:b/>
          <w:bCs/>
          <w:i w:val="0"/>
          <w:iCs w:val="0"/>
          <w:color w:val="auto"/>
          <w:sz w:val="22"/>
          <w:szCs w:val="22"/>
        </w:rPr>
        <w:fldChar w:fldCharType="end"/>
      </w:r>
      <w:r w:rsidR="009E0AC8" w:rsidRPr="00C80B6A">
        <w:rPr>
          <w:b/>
          <w:bCs/>
          <w:i w:val="0"/>
          <w:iCs w:val="0"/>
          <w:color w:val="auto"/>
          <w:sz w:val="22"/>
          <w:szCs w:val="22"/>
        </w:rPr>
        <w:t xml:space="preserve"> - Situație finală sondaje SitAn ILPC B</w:t>
      </w:r>
      <w:r w:rsidR="003C3B1E" w:rsidRPr="00C80B6A">
        <w:rPr>
          <w:b/>
          <w:bCs/>
          <w:i w:val="0"/>
          <w:iCs w:val="0"/>
          <w:color w:val="auto"/>
          <w:sz w:val="22"/>
          <w:szCs w:val="22"/>
        </w:rPr>
        <w:t>ucurești</w:t>
      </w:r>
      <w:bookmarkEnd w:id="16"/>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560"/>
        <w:gridCol w:w="1167"/>
        <w:gridCol w:w="1513"/>
        <w:gridCol w:w="1167"/>
        <w:gridCol w:w="1513"/>
        <w:gridCol w:w="1340"/>
        <w:gridCol w:w="1340"/>
      </w:tblGrid>
      <w:tr w:rsidR="009E0AC8" w:rsidRPr="00C80B6A" w14:paraId="6A6E3FB7" w14:textId="77777777" w:rsidTr="00853FD4">
        <w:trPr>
          <w:trHeight w:val="300"/>
        </w:trPr>
        <w:tc>
          <w:tcPr>
            <w:tcW w:w="1560" w:type="dxa"/>
            <w:vMerge w:val="restart"/>
            <w:shd w:val="clear" w:color="auto" w:fill="auto"/>
            <w:noWrap/>
            <w:vAlign w:val="center"/>
            <w:hideMark/>
          </w:tcPr>
          <w:p w14:paraId="260F1D80" w14:textId="77777777" w:rsidR="009E0AC8" w:rsidRPr="00C80B6A" w:rsidRDefault="009E0AC8" w:rsidP="00C64437">
            <w:pPr>
              <w:spacing w:after="120" w:line="276" w:lineRule="auto"/>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Localitate</w:t>
            </w:r>
          </w:p>
        </w:tc>
        <w:tc>
          <w:tcPr>
            <w:tcW w:w="2680" w:type="dxa"/>
            <w:gridSpan w:val="2"/>
            <w:shd w:val="clear" w:color="auto" w:fill="auto"/>
            <w:noWrap/>
            <w:vAlign w:val="center"/>
            <w:hideMark/>
          </w:tcPr>
          <w:p w14:paraId="2CEB819B"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Nr. chestionare completate</w:t>
            </w:r>
          </w:p>
        </w:tc>
        <w:tc>
          <w:tcPr>
            <w:tcW w:w="2680" w:type="dxa"/>
            <w:gridSpan w:val="2"/>
            <w:shd w:val="clear" w:color="auto" w:fill="auto"/>
            <w:noWrap/>
            <w:vAlign w:val="center"/>
            <w:hideMark/>
          </w:tcPr>
          <w:p w14:paraId="61D7E36F"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Eșantion propus</w:t>
            </w:r>
          </w:p>
        </w:tc>
        <w:tc>
          <w:tcPr>
            <w:tcW w:w="2680" w:type="dxa"/>
            <w:gridSpan w:val="2"/>
            <w:shd w:val="clear" w:color="auto" w:fill="auto"/>
            <w:noWrap/>
            <w:vAlign w:val="center"/>
            <w:hideMark/>
          </w:tcPr>
          <w:p w14:paraId="323D0825"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Rată completare</w:t>
            </w:r>
          </w:p>
        </w:tc>
      </w:tr>
      <w:tr w:rsidR="009E0AC8" w:rsidRPr="00C80B6A" w14:paraId="51987CAB" w14:textId="77777777" w:rsidTr="00853FD4">
        <w:trPr>
          <w:trHeight w:val="285"/>
        </w:trPr>
        <w:tc>
          <w:tcPr>
            <w:tcW w:w="1560" w:type="dxa"/>
            <w:vMerge/>
            <w:shd w:val="clear" w:color="auto" w:fill="auto"/>
            <w:vAlign w:val="center"/>
            <w:hideMark/>
          </w:tcPr>
          <w:p w14:paraId="228F4C3D" w14:textId="77777777" w:rsidR="009E0AC8" w:rsidRPr="00C80B6A" w:rsidRDefault="009E0AC8" w:rsidP="00C64437">
            <w:pPr>
              <w:spacing w:after="120" w:line="276" w:lineRule="auto"/>
              <w:rPr>
                <w:rFonts w:ascii="Calibri" w:eastAsia="Times New Roman" w:hAnsi="Calibri" w:cs="Calibri"/>
                <w:b/>
                <w:bCs/>
                <w:kern w:val="0"/>
                <w14:ligatures w14:val="none"/>
              </w:rPr>
            </w:pPr>
          </w:p>
        </w:tc>
        <w:tc>
          <w:tcPr>
            <w:tcW w:w="1167" w:type="dxa"/>
            <w:shd w:val="clear" w:color="auto" w:fill="auto"/>
            <w:noWrap/>
            <w:vAlign w:val="center"/>
            <w:hideMark/>
          </w:tcPr>
          <w:p w14:paraId="6E6C8431"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Copii</w:t>
            </w:r>
          </w:p>
        </w:tc>
        <w:tc>
          <w:tcPr>
            <w:tcW w:w="1513" w:type="dxa"/>
            <w:shd w:val="clear" w:color="auto" w:fill="auto"/>
            <w:noWrap/>
            <w:vAlign w:val="center"/>
            <w:hideMark/>
          </w:tcPr>
          <w:p w14:paraId="5418494E"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Părinți</w:t>
            </w:r>
          </w:p>
        </w:tc>
        <w:tc>
          <w:tcPr>
            <w:tcW w:w="1167" w:type="dxa"/>
            <w:shd w:val="clear" w:color="auto" w:fill="auto"/>
            <w:noWrap/>
            <w:vAlign w:val="center"/>
            <w:hideMark/>
          </w:tcPr>
          <w:p w14:paraId="42C118C4"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Copii</w:t>
            </w:r>
          </w:p>
        </w:tc>
        <w:tc>
          <w:tcPr>
            <w:tcW w:w="1513" w:type="dxa"/>
            <w:shd w:val="clear" w:color="auto" w:fill="auto"/>
            <w:noWrap/>
            <w:vAlign w:val="center"/>
            <w:hideMark/>
          </w:tcPr>
          <w:p w14:paraId="04DFF278"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Părinți</w:t>
            </w:r>
          </w:p>
        </w:tc>
        <w:tc>
          <w:tcPr>
            <w:tcW w:w="1340" w:type="dxa"/>
            <w:shd w:val="clear" w:color="auto" w:fill="auto"/>
            <w:noWrap/>
            <w:vAlign w:val="center"/>
            <w:hideMark/>
          </w:tcPr>
          <w:p w14:paraId="1E65A237"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Copii</w:t>
            </w:r>
          </w:p>
        </w:tc>
        <w:tc>
          <w:tcPr>
            <w:tcW w:w="1340" w:type="dxa"/>
            <w:shd w:val="clear" w:color="auto" w:fill="auto"/>
            <w:noWrap/>
            <w:vAlign w:val="center"/>
            <w:hideMark/>
          </w:tcPr>
          <w:p w14:paraId="3C0CC96F" w14:textId="77777777" w:rsidR="009E0AC8" w:rsidRPr="00C80B6A" w:rsidRDefault="009E0AC8" w:rsidP="00C64437">
            <w:pPr>
              <w:spacing w:after="120" w:line="276" w:lineRule="auto"/>
              <w:jc w:val="center"/>
              <w:rPr>
                <w:rFonts w:ascii="Calibri" w:eastAsia="Times New Roman" w:hAnsi="Calibri" w:cs="Calibri"/>
                <w:b/>
                <w:bCs/>
                <w:kern w:val="0"/>
                <w14:ligatures w14:val="none"/>
              </w:rPr>
            </w:pPr>
            <w:r w:rsidRPr="00C80B6A">
              <w:rPr>
                <w:rFonts w:ascii="Calibri" w:eastAsia="Times New Roman" w:hAnsi="Calibri" w:cs="Calibri"/>
                <w:b/>
                <w:bCs/>
                <w:kern w:val="0"/>
                <w14:ligatures w14:val="none"/>
              </w:rPr>
              <w:t>Părinți</w:t>
            </w:r>
          </w:p>
        </w:tc>
      </w:tr>
      <w:tr w:rsidR="009E0AC8" w:rsidRPr="00C80B6A" w14:paraId="33C393F8" w14:textId="77777777" w:rsidTr="00853FD4">
        <w:trPr>
          <w:trHeight w:val="300"/>
        </w:trPr>
        <w:tc>
          <w:tcPr>
            <w:tcW w:w="1560" w:type="dxa"/>
            <w:shd w:val="clear" w:color="auto" w:fill="auto"/>
            <w:noWrap/>
            <w:vAlign w:val="center"/>
            <w:hideMark/>
          </w:tcPr>
          <w:p w14:paraId="61F381B0" w14:textId="29A2DAB7" w:rsidR="009E0AC8" w:rsidRPr="00C80B6A" w:rsidRDefault="00D83B05" w:rsidP="00C64437">
            <w:pPr>
              <w:spacing w:after="120" w:line="276" w:lineRule="auto"/>
              <w:rPr>
                <w:rFonts w:ascii="Calibri" w:eastAsia="Times New Roman" w:hAnsi="Calibri" w:cs="Calibri"/>
                <w:kern w:val="0"/>
                <w14:ligatures w14:val="none"/>
              </w:rPr>
            </w:pPr>
            <w:r w:rsidRPr="00C80B6A">
              <w:rPr>
                <w:rFonts w:ascii="Calibri" w:eastAsia="Times New Roman" w:hAnsi="Calibri" w:cs="Calibri"/>
                <w:kern w:val="0"/>
                <w14:ligatures w14:val="none"/>
              </w:rPr>
              <w:t>București</w:t>
            </w:r>
          </w:p>
        </w:tc>
        <w:tc>
          <w:tcPr>
            <w:tcW w:w="1167" w:type="dxa"/>
            <w:shd w:val="clear" w:color="auto" w:fill="auto"/>
            <w:noWrap/>
            <w:vAlign w:val="center"/>
            <w:hideMark/>
          </w:tcPr>
          <w:p w14:paraId="55C32769" w14:textId="06854D42"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2</w:t>
            </w:r>
            <w:r w:rsidR="00FB0A1F" w:rsidRPr="00C80B6A">
              <w:rPr>
                <w:rFonts w:ascii="Calibri" w:eastAsia="Times New Roman" w:hAnsi="Calibri" w:cs="Calibri"/>
                <w:kern w:val="0"/>
                <w14:ligatures w14:val="none"/>
              </w:rPr>
              <w:t>.</w:t>
            </w:r>
            <w:r w:rsidRPr="00C80B6A">
              <w:rPr>
                <w:rFonts w:ascii="Calibri" w:eastAsia="Times New Roman" w:hAnsi="Calibri" w:cs="Calibri"/>
                <w:kern w:val="0"/>
                <w14:ligatures w14:val="none"/>
              </w:rPr>
              <w:t>692</w:t>
            </w:r>
          </w:p>
        </w:tc>
        <w:tc>
          <w:tcPr>
            <w:tcW w:w="1513" w:type="dxa"/>
            <w:shd w:val="clear" w:color="auto" w:fill="auto"/>
            <w:noWrap/>
            <w:vAlign w:val="center"/>
            <w:hideMark/>
          </w:tcPr>
          <w:p w14:paraId="3ACBC541" w14:textId="42F1921A"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4</w:t>
            </w:r>
            <w:r w:rsidR="00FB0A1F" w:rsidRPr="00C80B6A">
              <w:rPr>
                <w:rFonts w:ascii="Calibri" w:eastAsia="Times New Roman" w:hAnsi="Calibri" w:cs="Calibri"/>
                <w:kern w:val="0"/>
                <w14:ligatures w14:val="none"/>
              </w:rPr>
              <w:t>.</w:t>
            </w:r>
            <w:r w:rsidRPr="00C80B6A">
              <w:rPr>
                <w:rFonts w:ascii="Calibri" w:eastAsia="Times New Roman" w:hAnsi="Calibri" w:cs="Calibri"/>
                <w:kern w:val="0"/>
                <w14:ligatures w14:val="none"/>
              </w:rPr>
              <w:t>317</w:t>
            </w:r>
          </w:p>
        </w:tc>
        <w:tc>
          <w:tcPr>
            <w:tcW w:w="1167" w:type="dxa"/>
            <w:shd w:val="clear" w:color="auto" w:fill="auto"/>
            <w:noWrap/>
            <w:vAlign w:val="center"/>
            <w:hideMark/>
          </w:tcPr>
          <w:p w14:paraId="365B2DD9" w14:textId="487EC0F8"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1</w:t>
            </w:r>
            <w:r w:rsidR="00FB0A1F" w:rsidRPr="00C80B6A">
              <w:rPr>
                <w:rFonts w:ascii="Calibri" w:eastAsia="Times New Roman" w:hAnsi="Calibri" w:cs="Calibri"/>
                <w:kern w:val="0"/>
                <w14:ligatures w14:val="none"/>
              </w:rPr>
              <w:t>.</w:t>
            </w:r>
            <w:r w:rsidRPr="00C80B6A">
              <w:rPr>
                <w:rFonts w:ascii="Calibri" w:eastAsia="Times New Roman" w:hAnsi="Calibri" w:cs="Calibri"/>
                <w:kern w:val="0"/>
                <w14:ligatures w14:val="none"/>
              </w:rPr>
              <w:t>200</w:t>
            </w:r>
          </w:p>
        </w:tc>
        <w:tc>
          <w:tcPr>
            <w:tcW w:w="1513" w:type="dxa"/>
            <w:shd w:val="clear" w:color="auto" w:fill="auto"/>
            <w:noWrap/>
            <w:vAlign w:val="center"/>
            <w:hideMark/>
          </w:tcPr>
          <w:p w14:paraId="62FAB280" w14:textId="41BDB58C"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1</w:t>
            </w:r>
            <w:r w:rsidR="00FB0A1F" w:rsidRPr="00C80B6A">
              <w:rPr>
                <w:rFonts w:ascii="Calibri" w:eastAsia="Times New Roman" w:hAnsi="Calibri" w:cs="Calibri"/>
                <w:kern w:val="0"/>
                <w14:ligatures w14:val="none"/>
              </w:rPr>
              <w:t>.</w:t>
            </w:r>
            <w:r w:rsidRPr="00C80B6A">
              <w:rPr>
                <w:rFonts w:ascii="Calibri" w:eastAsia="Times New Roman" w:hAnsi="Calibri" w:cs="Calibri"/>
                <w:kern w:val="0"/>
                <w14:ligatures w14:val="none"/>
              </w:rPr>
              <w:t>200</w:t>
            </w:r>
          </w:p>
        </w:tc>
        <w:tc>
          <w:tcPr>
            <w:tcW w:w="1340" w:type="dxa"/>
            <w:shd w:val="clear" w:color="auto" w:fill="auto"/>
            <w:noWrap/>
            <w:vAlign w:val="center"/>
            <w:hideMark/>
          </w:tcPr>
          <w:p w14:paraId="469EBC14" w14:textId="764349EB"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224%</w:t>
            </w:r>
          </w:p>
        </w:tc>
        <w:tc>
          <w:tcPr>
            <w:tcW w:w="1340" w:type="dxa"/>
            <w:shd w:val="clear" w:color="auto" w:fill="auto"/>
            <w:noWrap/>
            <w:vAlign w:val="center"/>
            <w:hideMark/>
          </w:tcPr>
          <w:p w14:paraId="52A23477" w14:textId="598FA133" w:rsidR="009E0AC8" w:rsidRPr="00C80B6A" w:rsidRDefault="000F5E99" w:rsidP="00C64437">
            <w:pPr>
              <w:spacing w:after="120" w:line="276" w:lineRule="auto"/>
              <w:jc w:val="center"/>
              <w:rPr>
                <w:rFonts w:ascii="Calibri" w:eastAsia="Times New Roman" w:hAnsi="Calibri" w:cs="Calibri"/>
                <w:kern w:val="0"/>
                <w14:ligatures w14:val="none"/>
              </w:rPr>
            </w:pPr>
            <w:r w:rsidRPr="00C80B6A">
              <w:rPr>
                <w:rFonts w:ascii="Calibri" w:eastAsia="Times New Roman" w:hAnsi="Calibri" w:cs="Calibri"/>
                <w:kern w:val="0"/>
                <w14:ligatures w14:val="none"/>
              </w:rPr>
              <w:t>356%</w:t>
            </w:r>
          </w:p>
        </w:tc>
      </w:tr>
    </w:tbl>
    <w:p w14:paraId="711069A8" w14:textId="77777777" w:rsidR="009E0AC8" w:rsidRPr="00C80B6A" w:rsidRDefault="009E0AC8" w:rsidP="00C64437">
      <w:pPr>
        <w:spacing w:after="120" w:line="276" w:lineRule="auto"/>
      </w:pPr>
    </w:p>
    <w:p w14:paraId="1DB246B2" w14:textId="013EDDE2" w:rsidR="009E0AC8" w:rsidRPr="00C80B6A" w:rsidRDefault="009E0AC8" w:rsidP="00C64437">
      <w:pPr>
        <w:spacing w:after="120" w:line="276" w:lineRule="auto"/>
        <w:jc w:val="both"/>
      </w:pPr>
      <w:r w:rsidRPr="00C80B6A">
        <w:t xml:space="preserve">Principalele </w:t>
      </w:r>
      <w:r w:rsidRPr="00C80B6A">
        <w:rPr>
          <w:b/>
          <w:bCs/>
        </w:rPr>
        <w:t>limite</w:t>
      </w:r>
      <w:r w:rsidRPr="00C80B6A">
        <w:t xml:space="preserve"> ale realizării SitAn în </w:t>
      </w:r>
      <w:r w:rsidR="00EC126A" w:rsidRPr="00C80B6A">
        <w:t xml:space="preserve">municipiul </w:t>
      </w:r>
      <w:r w:rsidR="00D83B05" w:rsidRPr="00C80B6A">
        <w:t>București</w:t>
      </w:r>
      <w:r w:rsidRPr="00C80B6A">
        <w:t xml:space="preserve"> au ținut de absența răspunsului sau răspunsul întârziat al unor instituții la solicitarea de date</w:t>
      </w:r>
      <w:r w:rsidR="000F5E99" w:rsidRPr="00C80B6A">
        <w:t>, precum</w:t>
      </w:r>
      <w:r w:rsidRPr="00C80B6A">
        <w:t xml:space="preserve"> și nivelul modest de disponibilitate a datelor </w:t>
      </w:r>
      <w:r w:rsidR="000F5E99" w:rsidRPr="00C80B6A">
        <w:t xml:space="preserve">secundare (administrative) </w:t>
      </w:r>
      <w:r w:rsidRPr="00C80B6A">
        <w:t>relevante pentru nevoile copiilor.</w:t>
      </w:r>
    </w:p>
    <w:p w14:paraId="1756673E" w14:textId="1F268B0D" w:rsidR="00AE2D05" w:rsidRPr="00C80B6A" w:rsidRDefault="00AE2D05" w:rsidP="00C64437">
      <w:pPr>
        <w:pStyle w:val="NormalWeb"/>
        <w:shd w:val="clear" w:color="auto" w:fill="FFFFFF"/>
        <w:spacing w:before="0" w:beforeAutospacing="0" w:after="120" w:afterAutospacing="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 xml:space="preserve">Referitor la analiza cheltuielilor publice pentru copii, aceasta s-a bazat pe datele bugetare disponibile pe </w:t>
      </w:r>
      <w:r w:rsidR="00A1504C" w:rsidRPr="00C80B6A">
        <w:rPr>
          <w:rFonts w:asciiTheme="minorHAnsi" w:hAnsiTheme="minorHAnsi" w:cstheme="minorHAnsi"/>
          <w:sz w:val="22"/>
          <w:szCs w:val="22"/>
          <w:lang w:val="ro-RO"/>
        </w:rPr>
        <w:t xml:space="preserve">site-ul </w:t>
      </w:r>
      <w:r w:rsidRPr="00C80B6A">
        <w:rPr>
          <w:rFonts w:asciiTheme="minorHAnsi" w:hAnsiTheme="minorHAnsi" w:cstheme="minorHAnsi"/>
          <w:sz w:val="22"/>
          <w:szCs w:val="22"/>
          <w:lang w:val="ro-RO"/>
        </w:rPr>
        <w:t xml:space="preserve">Ministerului Finanțelor Publice (MFP) respectiv pe cel al Ministerului Dezvoltării. Din această perspectivă, analiza s-a </w:t>
      </w:r>
      <w:r w:rsidR="000F5E99" w:rsidRPr="00C80B6A">
        <w:rPr>
          <w:rFonts w:asciiTheme="minorHAnsi" w:hAnsiTheme="minorHAnsi" w:cstheme="minorHAnsi"/>
          <w:sz w:val="22"/>
          <w:szCs w:val="22"/>
          <w:lang w:val="ro-RO"/>
        </w:rPr>
        <w:t>confruntat cu</w:t>
      </w:r>
      <w:r w:rsidRPr="00C80B6A">
        <w:rPr>
          <w:rFonts w:asciiTheme="minorHAnsi" w:hAnsiTheme="minorHAnsi" w:cstheme="minorHAnsi"/>
          <w:sz w:val="22"/>
          <w:szCs w:val="22"/>
          <w:lang w:val="ro-RO"/>
        </w:rPr>
        <w:t xml:space="preserve"> dificultatea prelucrării acestor date. </w:t>
      </w:r>
      <w:r w:rsidR="000F5E99" w:rsidRPr="00C80B6A">
        <w:rPr>
          <w:rFonts w:asciiTheme="minorHAnsi" w:hAnsiTheme="minorHAnsi" w:cstheme="minorHAnsi"/>
          <w:sz w:val="22"/>
          <w:szCs w:val="22"/>
          <w:lang w:val="ro-RO"/>
        </w:rPr>
        <w:t>Î</w:t>
      </w:r>
      <w:r w:rsidRPr="00C80B6A">
        <w:rPr>
          <w:rFonts w:asciiTheme="minorHAnsi" w:hAnsiTheme="minorHAnsi" w:cstheme="minorHAnsi"/>
          <w:sz w:val="22"/>
          <w:szCs w:val="22"/>
          <w:lang w:val="ro-RO"/>
        </w:rPr>
        <w:t xml:space="preserve">n general, pentru bugetele locale există foarte puține autorități locale care publică într-un format deschis acest tip de informație și, pentru cele mai multe dintre acestea, nu este clar care sunt bugetele finale aprobate la nivelul unității administrativ teritoriale. </w:t>
      </w:r>
    </w:p>
    <w:p w14:paraId="68C38565" w14:textId="77777777" w:rsidR="00AE2D05" w:rsidRPr="00C80B6A" w:rsidRDefault="00AE2D05" w:rsidP="00C64437">
      <w:pPr>
        <w:pStyle w:val="NormalWeb"/>
        <w:shd w:val="clear" w:color="auto" w:fill="FFFFFF"/>
        <w:spacing w:before="0" w:beforeAutospacing="0" w:after="120" w:afterAutospacing="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 xml:space="preserve">Nivelul de detaliere a cheltuielilor bugetare în domeniile analizate este scăzut. Din acest punct de vedere, pentru unele dintre capitolele bugetare analizate, nu este posibilă determinarea, pe baza documentelor </w:t>
      </w:r>
      <w:r w:rsidRPr="00C80B6A">
        <w:rPr>
          <w:rFonts w:asciiTheme="minorHAnsi" w:hAnsiTheme="minorHAnsi" w:cstheme="minorHAnsi"/>
          <w:sz w:val="22"/>
          <w:szCs w:val="22"/>
          <w:lang w:val="ro-RO"/>
        </w:rPr>
        <w:lastRenderedPageBreak/>
        <w:t>disponibile public, a sumelor alocate și cheltuite pentru activități care au un impact direct sau indirect semnificativ asupra realizării drepturilor copilului.</w:t>
      </w:r>
    </w:p>
    <w:p w14:paraId="520EA82B" w14:textId="564ECC79" w:rsidR="00AE2D05" w:rsidRPr="00C80B6A" w:rsidRDefault="00AE2D05" w:rsidP="00C64437">
      <w:pPr>
        <w:pStyle w:val="NormalWeb"/>
        <w:shd w:val="clear" w:color="auto" w:fill="FFFFFF"/>
        <w:spacing w:before="0" w:beforeAutospacing="0" w:after="120" w:afterAutospacing="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Actuala formulă de raportare a alocărilor și cheltuielilor bugetare face dificilă, dacă nu chiar imposibilă, determinarea beneficiarilor finali ai sumelor care finanțează anumite domenii ale bugetelor publice. Astfel, în special în domeniile sănătății și protecției sociale, sumele pentru unele funcții bugetare nu pot fi legate direct de beneficiarii finali ai acestor resurse. În domeniul protecției sociale, nu există o raportare detaliată a diferitelor forme de asistență socială și a categoriilor de beneficiari ai acestora, ci doar o raportare globală, ceea ce face dificilă determinarea sumelor investite în protecția socială a copiilor.</w:t>
      </w:r>
    </w:p>
    <w:p w14:paraId="5B4EED75" w14:textId="77777777" w:rsidR="009E0AC8" w:rsidRPr="00C80B6A" w:rsidRDefault="009E0AC8" w:rsidP="00C64437">
      <w:pPr>
        <w:spacing w:after="120" w:line="276" w:lineRule="auto"/>
        <w:jc w:val="both"/>
      </w:pPr>
      <w:r w:rsidRPr="00C80B6A">
        <w:t xml:space="preserve">În ceea ce privește </w:t>
      </w:r>
      <w:r w:rsidRPr="00C80B6A">
        <w:rPr>
          <w:b/>
          <w:bCs/>
        </w:rPr>
        <w:t>adresabilitatea și grupurile interesate</w:t>
      </w:r>
      <w:r w:rsidRPr="00C80B6A">
        <w:t>, SitAn este relevantă pentru un public mai larg, care include o varietate de părți interesate locale, societatea civilă, copiii, școlile și mediul academic, sectorul privat, mass-media și alții. Prin urmare, procesul de elaborare a SitAn se realizează cel mai bine prin implicarea administrației locale și a principalelor părți interesate, inclusiv a copiilor și tinerilor. Aceasta servește ca o oportunitate de a promova un dialog semnificativ centrat pe problemele copiilor între principalii actori locali din domeniul drepturilor copilului.</w:t>
      </w:r>
    </w:p>
    <w:p w14:paraId="28DE4812" w14:textId="2C5FE2B2" w:rsidR="00203B5E" w:rsidRPr="00C80B6A" w:rsidRDefault="009E0AC8" w:rsidP="00C64437">
      <w:pPr>
        <w:spacing w:after="120" w:line="276" w:lineRule="auto"/>
        <w:jc w:val="both"/>
      </w:pPr>
      <w:r w:rsidRPr="00C80B6A">
        <w:t xml:space="preserve">Constatările, concluziile și recomandările vor fi utilizate pentru a elabora Planul de acțiuni pentru copiii din </w:t>
      </w:r>
      <w:r w:rsidR="00EC126A" w:rsidRPr="00C80B6A">
        <w:t xml:space="preserve">municipiul </w:t>
      </w:r>
      <w:r w:rsidR="00D83B05" w:rsidRPr="00C80B6A">
        <w:t>București</w:t>
      </w:r>
      <w:r w:rsidRPr="00C80B6A">
        <w:t>. Aceasta este o etapă crucială pentru începerea punerii în aplicare a Planului de acțiuni, pentru documentarea progreselor și pentru ca municipalitatea să fie recunoscută ca fiind “Localitate prietenă a copiilor”.</w:t>
      </w:r>
      <w:bookmarkEnd w:id="15"/>
      <w:r w:rsidR="00203B5E" w:rsidRPr="00C80B6A">
        <w:br w:type="page"/>
      </w:r>
    </w:p>
    <w:p w14:paraId="7132920A" w14:textId="16925901" w:rsidR="00357FD5" w:rsidRPr="00C80B6A" w:rsidRDefault="00B63A5A" w:rsidP="00B520E7">
      <w:pPr>
        <w:pStyle w:val="Heading1"/>
        <w:numPr>
          <w:ilvl w:val="0"/>
          <w:numId w:val="1"/>
        </w:numPr>
        <w:spacing w:before="0" w:after="120" w:line="276" w:lineRule="auto"/>
        <w:rPr>
          <w:b/>
          <w:bCs/>
        </w:rPr>
      </w:pPr>
      <w:bookmarkStart w:id="17" w:name="_Toc192858164"/>
      <w:r w:rsidRPr="00C80B6A">
        <w:rPr>
          <w:b/>
          <w:bCs/>
        </w:rPr>
        <w:lastRenderedPageBreak/>
        <w:t xml:space="preserve">Context </w:t>
      </w:r>
      <w:r w:rsidR="0079744E" w:rsidRPr="00C80B6A">
        <w:rPr>
          <w:b/>
          <w:bCs/>
        </w:rPr>
        <w:t>local</w:t>
      </w:r>
      <w:bookmarkEnd w:id="17"/>
    </w:p>
    <w:p w14:paraId="380C480C" w14:textId="3A5954FC" w:rsidR="00357FD5" w:rsidRPr="00C80B6A" w:rsidRDefault="00B63A5A" w:rsidP="00B520E7">
      <w:pPr>
        <w:pStyle w:val="Heading2"/>
        <w:numPr>
          <w:ilvl w:val="1"/>
          <w:numId w:val="1"/>
        </w:numPr>
        <w:spacing w:before="0" w:after="120" w:line="276" w:lineRule="auto"/>
        <w:ind w:left="432"/>
        <w:rPr>
          <w:b/>
          <w:bCs/>
        </w:rPr>
      </w:pPr>
      <w:bookmarkStart w:id="18" w:name="_Toc192858165"/>
      <w:r w:rsidRPr="00C80B6A">
        <w:rPr>
          <w:b/>
          <w:bCs/>
        </w:rPr>
        <w:t>Demografie</w:t>
      </w:r>
      <w:bookmarkEnd w:id="18"/>
    </w:p>
    <w:p w14:paraId="150E7684" w14:textId="15BEA3D2" w:rsidR="00BD7DE1" w:rsidRPr="00C80B6A" w:rsidRDefault="00BD7DE1" w:rsidP="00BD7DE1">
      <w:pPr>
        <w:spacing w:after="120" w:line="276" w:lineRule="auto"/>
        <w:jc w:val="both"/>
        <w:rPr>
          <w:rFonts w:cstheme="minorHAnsi"/>
        </w:rPr>
      </w:pPr>
      <w:r w:rsidRPr="00C80B6A">
        <w:rPr>
          <w:rFonts w:cstheme="minorHAnsi"/>
        </w:rPr>
        <w:t xml:space="preserve">În intervalul 2020 – 2023, conform datelor INS, populația rezidentă din </w:t>
      </w:r>
      <w:r w:rsidR="00EC126A" w:rsidRPr="00C80B6A">
        <w:rPr>
          <w:rFonts w:cstheme="minorHAnsi"/>
        </w:rPr>
        <w:t xml:space="preserve">municipiul </w:t>
      </w:r>
      <w:r w:rsidR="00D83B05" w:rsidRPr="00C80B6A">
        <w:rPr>
          <w:rFonts w:cstheme="minorHAnsi"/>
        </w:rPr>
        <w:t>București</w:t>
      </w:r>
      <w:r w:rsidRPr="00C80B6A">
        <w:rPr>
          <w:rFonts w:cstheme="minorHAnsi"/>
        </w:rPr>
        <w:t xml:space="preserve"> s-a redus cu 115.781, de la 1.841.052 în 2020, la 1.725.271 de locuitori în 2023</w:t>
      </w:r>
      <w:r w:rsidRPr="00C80B6A">
        <w:rPr>
          <w:rStyle w:val="FootnoteReference"/>
          <w:rFonts w:cstheme="minorHAnsi"/>
        </w:rPr>
        <w:footnoteReference w:id="4"/>
      </w:r>
      <w:r w:rsidRPr="00C80B6A">
        <w:rPr>
          <w:rFonts w:cstheme="minorHAnsi"/>
        </w:rPr>
        <w:t xml:space="preserve"> (Figura 1), înregistrând un ritm de scădere anuală de 1,57%.</w:t>
      </w:r>
    </w:p>
    <w:p w14:paraId="66E571B4" w14:textId="6EB45085" w:rsidR="00BD7DE1" w:rsidRPr="00C80B6A" w:rsidRDefault="00A94D59" w:rsidP="00A94D59">
      <w:pPr>
        <w:pStyle w:val="Caption"/>
        <w:rPr>
          <w:b/>
          <w:bCs/>
          <w:i w:val="0"/>
          <w:iCs w:val="0"/>
          <w:color w:val="auto"/>
          <w:sz w:val="22"/>
          <w:szCs w:val="22"/>
        </w:rPr>
      </w:pPr>
      <w:bookmarkStart w:id="19" w:name="_Toc170683710"/>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w:t>
      </w:r>
      <w:r w:rsidRPr="00C80B6A">
        <w:rPr>
          <w:b/>
          <w:bCs/>
          <w:i w:val="0"/>
          <w:iCs w:val="0"/>
          <w:color w:val="auto"/>
          <w:sz w:val="22"/>
          <w:szCs w:val="22"/>
        </w:rPr>
        <w:fldChar w:fldCharType="end"/>
      </w:r>
      <w:r w:rsidRPr="00C80B6A">
        <w:rPr>
          <w:b/>
          <w:bCs/>
          <w:i w:val="0"/>
          <w:iCs w:val="0"/>
          <w:color w:val="auto"/>
          <w:sz w:val="22"/>
          <w:szCs w:val="22"/>
        </w:rPr>
        <w:t xml:space="preserve"> </w:t>
      </w:r>
      <w:r w:rsidR="00BD7DE1" w:rsidRPr="00C80B6A">
        <w:rPr>
          <w:b/>
          <w:bCs/>
          <w:i w:val="0"/>
          <w:iCs w:val="0"/>
          <w:color w:val="auto"/>
          <w:sz w:val="22"/>
          <w:szCs w:val="22"/>
        </w:rPr>
        <w:t xml:space="preserve">– Populația totală rezidentă și numărul total de copii în </w:t>
      </w:r>
      <w:r w:rsidR="00EC126A" w:rsidRPr="00C80B6A">
        <w:rPr>
          <w:b/>
          <w:bCs/>
          <w:i w:val="0"/>
          <w:iCs w:val="0"/>
          <w:color w:val="auto"/>
          <w:sz w:val="22"/>
          <w:szCs w:val="22"/>
        </w:rPr>
        <w:t xml:space="preserve">Municipiul </w:t>
      </w:r>
      <w:r w:rsidR="00D83B05" w:rsidRPr="00C80B6A">
        <w:rPr>
          <w:b/>
          <w:bCs/>
          <w:i w:val="0"/>
          <w:iCs w:val="0"/>
          <w:color w:val="auto"/>
          <w:sz w:val="22"/>
          <w:szCs w:val="22"/>
        </w:rPr>
        <w:t>București</w:t>
      </w:r>
      <w:r w:rsidR="00BD7DE1" w:rsidRPr="00C80B6A">
        <w:rPr>
          <w:rStyle w:val="FootnoteReference"/>
          <w:b/>
          <w:bCs/>
          <w:i w:val="0"/>
          <w:iCs w:val="0"/>
          <w:color w:val="auto"/>
          <w:sz w:val="22"/>
          <w:szCs w:val="22"/>
        </w:rPr>
        <w:footnoteReference w:id="5"/>
      </w:r>
      <w:bookmarkEnd w:id="19"/>
    </w:p>
    <w:p w14:paraId="0B47F8BC" w14:textId="77777777" w:rsidR="00BD7DE1" w:rsidRPr="00C80B6A" w:rsidRDefault="00BD7DE1" w:rsidP="00BD7DE1">
      <w:r w:rsidRPr="00C80B6A">
        <w:rPr>
          <w:noProof/>
        </w:rPr>
        <w:drawing>
          <wp:inline distT="0" distB="0" distL="0" distR="0" wp14:anchorId="68457563" wp14:editId="24CEFD11">
            <wp:extent cx="4572000" cy="2743200"/>
            <wp:effectExtent l="0" t="0" r="0" b="0"/>
            <wp:docPr id="815634695" name="Chart 1">
              <a:extLst xmlns:a="http://schemas.openxmlformats.org/drawingml/2006/main">
                <a:ext uri="{FF2B5EF4-FFF2-40B4-BE49-F238E27FC236}">
                  <a16:creationId xmlns:a16="http://schemas.microsoft.com/office/drawing/2014/main" id="{751890D6-D932-A991-6CFF-2FEC4AFC3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1DFED0" w14:textId="77777777" w:rsidR="00BD7DE1" w:rsidRPr="00C80B6A" w:rsidRDefault="00BD7DE1" w:rsidP="00BD7DE1"/>
    <w:p w14:paraId="10C56C73" w14:textId="4F1515BE" w:rsidR="00BD7DE1" w:rsidRPr="00C80B6A" w:rsidRDefault="00BD7DE1" w:rsidP="00BD7DE1">
      <w:pPr>
        <w:spacing w:after="120" w:line="276" w:lineRule="auto"/>
        <w:jc w:val="both"/>
        <w:rPr>
          <w:rFonts w:cstheme="minorHAnsi"/>
          <w:color w:val="000000" w:themeColor="text1"/>
        </w:rPr>
      </w:pPr>
      <w:r w:rsidRPr="00C80B6A">
        <w:rPr>
          <w:rFonts w:cstheme="minorHAnsi"/>
          <w:color w:val="000000" w:themeColor="text1"/>
        </w:rPr>
        <w:t xml:space="preserve">În același interval de timp, numărul de copii din </w:t>
      </w:r>
      <w:r w:rsidR="00EC126A" w:rsidRPr="00C80B6A">
        <w:rPr>
          <w:rFonts w:cstheme="minorHAnsi"/>
          <w:color w:val="000000" w:themeColor="text1"/>
        </w:rPr>
        <w:t xml:space="preserve">Municipiul </w:t>
      </w:r>
      <w:r w:rsidR="00D83B05" w:rsidRPr="00C80B6A">
        <w:rPr>
          <w:rFonts w:cstheme="minorHAnsi"/>
          <w:color w:val="000000" w:themeColor="text1"/>
        </w:rPr>
        <w:t>București</w:t>
      </w:r>
      <w:r w:rsidRPr="00C80B6A">
        <w:rPr>
          <w:rFonts w:cstheme="minorHAnsi"/>
          <w:color w:val="000000" w:themeColor="text1"/>
        </w:rPr>
        <w:t xml:space="preserve"> (0 – 18 ani) a crescut de la 333.294 în 2020 la 333.802 în 2023, având un ritm mediu anual de creștere de peste 0,03%</w:t>
      </w:r>
      <w:r w:rsidRPr="00C80B6A">
        <w:rPr>
          <w:rStyle w:val="FootnoteReference"/>
          <w:rFonts w:cstheme="minorHAnsi"/>
          <w:color w:val="000000" w:themeColor="text1"/>
        </w:rPr>
        <w:footnoteReference w:id="6"/>
      </w:r>
      <w:r w:rsidRPr="00C80B6A">
        <w:rPr>
          <w:rFonts w:cstheme="minorHAnsi"/>
          <w:color w:val="000000" w:themeColor="text1"/>
        </w:rPr>
        <w:t>. Evoluția natalității conform datelor INS indică faptul că rata natalității a scăzut de la 11,1 la mie în 2020 la 8</w:t>
      </w:r>
      <w:r w:rsidR="002740B5" w:rsidRPr="00C80B6A">
        <w:rPr>
          <w:rFonts w:cstheme="minorHAnsi"/>
          <w:color w:val="000000" w:themeColor="text1"/>
        </w:rPr>
        <w:t>,</w:t>
      </w:r>
      <w:r w:rsidRPr="00C80B6A">
        <w:rPr>
          <w:rFonts w:cstheme="minorHAnsi"/>
          <w:color w:val="000000" w:themeColor="text1"/>
        </w:rPr>
        <w:t>6 la mie în 2022.</w:t>
      </w:r>
    </w:p>
    <w:p w14:paraId="00DE2710" w14:textId="7025E30A" w:rsidR="00BD7DE1" w:rsidRPr="00C80B6A" w:rsidRDefault="00BD7DE1" w:rsidP="00BD7DE1">
      <w:pPr>
        <w:spacing w:after="120" w:line="276" w:lineRule="auto"/>
        <w:jc w:val="both"/>
        <w:rPr>
          <w:rFonts w:cstheme="minorHAnsi"/>
          <w:color w:val="000000" w:themeColor="text1"/>
        </w:rPr>
      </w:pPr>
      <w:r w:rsidRPr="00C80B6A">
        <w:rPr>
          <w:rFonts w:cstheme="minorHAnsi"/>
          <w:color w:val="000000" w:themeColor="text1"/>
        </w:rPr>
        <w:t xml:space="preserve">Raportat la totalul populației </w:t>
      </w:r>
      <w:r w:rsidR="000B2E90" w:rsidRPr="00C80B6A">
        <w:rPr>
          <w:rFonts w:cstheme="minorHAnsi"/>
          <w:color w:val="000000" w:themeColor="text1"/>
        </w:rPr>
        <w:t xml:space="preserve">municipiului </w:t>
      </w:r>
      <w:r w:rsidR="00D83B05" w:rsidRPr="00C80B6A">
        <w:rPr>
          <w:rFonts w:cstheme="minorHAnsi"/>
          <w:color w:val="000000" w:themeColor="text1"/>
        </w:rPr>
        <w:t>București</w:t>
      </w:r>
      <w:r w:rsidRPr="00C80B6A">
        <w:rPr>
          <w:rFonts w:cstheme="minorHAnsi"/>
          <w:color w:val="000000" w:themeColor="text1"/>
        </w:rPr>
        <w:t xml:space="preserve">, concomitent cu creșterea ușoară a ponderii vârstnicilor a crescut ponderea populației de 0-17 ani de la 18,17 % în 2021 la 18,44 % în 2023. </w:t>
      </w:r>
    </w:p>
    <w:p w14:paraId="658D3587" w14:textId="0E1648FE" w:rsidR="00BD7DE1" w:rsidRPr="00C80B6A" w:rsidRDefault="00BD7DE1" w:rsidP="38323B28">
      <w:pPr>
        <w:spacing w:after="120" w:line="276" w:lineRule="auto"/>
        <w:jc w:val="both"/>
      </w:pPr>
      <w:r w:rsidRPr="00C80B6A">
        <w:t xml:space="preserve">Conform SIDU 2021-2030, </w:t>
      </w:r>
      <w:r w:rsidR="00C37F1B" w:rsidRPr="00C80B6A">
        <w:t xml:space="preserve">deși </w:t>
      </w:r>
      <w:r w:rsidRPr="00C80B6A">
        <w:t xml:space="preserve">populația </w:t>
      </w:r>
      <w:r w:rsidR="000B2E90" w:rsidRPr="00C80B6A">
        <w:t xml:space="preserve">municipiului </w:t>
      </w:r>
      <w:r w:rsidR="00D83B05" w:rsidRPr="00C80B6A">
        <w:t>București</w:t>
      </w:r>
      <w:r w:rsidRPr="00C80B6A">
        <w:t xml:space="preserve"> va scădea de la 1,83 mil. în prezent</w:t>
      </w:r>
      <w:r w:rsidR="3EFAC931" w:rsidRPr="00C80B6A">
        <w:t>,</w:t>
      </w:r>
      <w:r w:rsidRPr="00C80B6A">
        <w:t xml:space="preserve"> la 1,77 mil. în 2030, mai ales pe fondul suburbanizării</w:t>
      </w:r>
      <w:r w:rsidR="00C37F1B" w:rsidRPr="00C80B6A">
        <w:t>,</w:t>
      </w:r>
      <w:r w:rsidRPr="00C80B6A">
        <w:t xml:space="preserve"> </w:t>
      </w:r>
      <w:r w:rsidR="00C37F1B" w:rsidRPr="00C80B6A">
        <w:t>r</w:t>
      </w:r>
      <w:r w:rsidRPr="00C80B6A">
        <w:t xml:space="preserve">egiunea </w:t>
      </w:r>
      <w:r w:rsidR="00D83B05" w:rsidRPr="00C80B6A">
        <w:t>București</w:t>
      </w:r>
      <w:r w:rsidRPr="00C80B6A">
        <w:t xml:space="preserve">-Ilfov, în schimb, va cunoaște o evoluție ușor diferită. În cazul scenariilor extreme (pesimist și optimist), populația regiunii </w:t>
      </w:r>
      <w:r w:rsidR="00D83B05" w:rsidRPr="00C80B6A">
        <w:t>București</w:t>
      </w:r>
      <w:r w:rsidRPr="00C80B6A">
        <w:t xml:space="preserve">-Ilfov va ajunge în 2030 la 2,41 milioane de locuitori (1,81 mil. în </w:t>
      </w:r>
      <w:r w:rsidR="00D83B05" w:rsidRPr="00C80B6A">
        <w:t>București</w:t>
      </w:r>
      <w:r w:rsidRPr="00C80B6A">
        <w:t xml:space="preserve"> și 606</w:t>
      </w:r>
      <w:r w:rsidR="00C37F1B" w:rsidRPr="00C80B6A">
        <w:t>.000</w:t>
      </w:r>
      <w:r w:rsidRPr="00C80B6A">
        <w:t xml:space="preserve"> în Ilfov), respectiv la 2,36 mil. de locuitori (1,77 mil, în </w:t>
      </w:r>
      <w:r w:rsidR="00D83B05" w:rsidRPr="00C80B6A">
        <w:t>București</w:t>
      </w:r>
      <w:r w:rsidRPr="00C80B6A">
        <w:t xml:space="preserve"> și 593.000 în Ilfov). Notabil este faptul că, indiferent de scenariu, zona </w:t>
      </w:r>
      <w:r w:rsidR="00D83B05" w:rsidRPr="00C80B6A">
        <w:t>București</w:t>
      </w:r>
      <w:r w:rsidR="00C37F1B" w:rsidRPr="00C80B6A">
        <w:t>-Ilfov</w:t>
      </w:r>
      <w:r w:rsidRPr="00C80B6A">
        <w:t xml:space="preserve">, alături de Cluj și Timiș, vor fi singurele din România care vor continua să crească </w:t>
      </w:r>
      <w:r w:rsidRPr="00C80B6A">
        <w:lastRenderedPageBreak/>
        <w:t>demografic în următorul deceniu. Printre cele mai importante motive care stau la baza acestor previziuni se numără migrația externă care va influența procentul și distribuția populației pe grupe de vârstă, respectiv tendințele de îmbătrânire demografică.</w:t>
      </w:r>
      <w:r w:rsidRPr="00C80B6A">
        <w:rPr>
          <w:rStyle w:val="FootnoteReference"/>
        </w:rPr>
        <w:footnoteReference w:id="7"/>
      </w:r>
    </w:p>
    <w:p w14:paraId="3ED42025" w14:textId="01E16F00" w:rsidR="00357FD5" w:rsidRPr="00C80B6A" w:rsidRDefault="000A70EF" w:rsidP="00B520E7">
      <w:pPr>
        <w:pStyle w:val="Heading2"/>
        <w:numPr>
          <w:ilvl w:val="1"/>
          <w:numId w:val="1"/>
        </w:numPr>
        <w:spacing w:before="0" w:after="120" w:line="276" w:lineRule="auto"/>
        <w:ind w:left="432"/>
        <w:rPr>
          <w:b/>
          <w:bCs/>
        </w:rPr>
      </w:pPr>
      <w:bookmarkStart w:id="20" w:name="_Toc192858166"/>
      <w:r w:rsidRPr="00C80B6A">
        <w:rPr>
          <w:b/>
          <w:bCs/>
        </w:rPr>
        <w:t>Context economic</w:t>
      </w:r>
      <w:bookmarkEnd w:id="20"/>
      <w:r w:rsidRPr="00C80B6A">
        <w:rPr>
          <w:b/>
          <w:bCs/>
        </w:rPr>
        <w:t xml:space="preserve"> </w:t>
      </w:r>
    </w:p>
    <w:p w14:paraId="4B3353FE" w14:textId="6634B65F" w:rsidR="00777399" w:rsidRPr="00C80B6A" w:rsidRDefault="00777399" w:rsidP="00777399">
      <w:pPr>
        <w:spacing w:after="120" w:line="276" w:lineRule="auto"/>
        <w:jc w:val="both"/>
        <w:rPr>
          <w:color w:val="000000" w:themeColor="text1"/>
        </w:rPr>
      </w:pPr>
      <w:r w:rsidRPr="00C80B6A">
        <w:rPr>
          <w:color w:val="000000" w:themeColor="text1"/>
        </w:rPr>
        <w:t xml:space="preserve">În </w:t>
      </w:r>
      <w:r w:rsidR="00EC126A" w:rsidRPr="00C80B6A">
        <w:rPr>
          <w:color w:val="000000" w:themeColor="text1"/>
        </w:rPr>
        <w:t xml:space="preserve">municipiul </w:t>
      </w:r>
      <w:r w:rsidR="00D83B05" w:rsidRPr="00C80B6A">
        <w:rPr>
          <w:color w:val="000000" w:themeColor="text1"/>
        </w:rPr>
        <w:t>București</w:t>
      </w:r>
      <w:r w:rsidRPr="00C80B6A">
        <w:rPr>
          <w:color w:val="000000" w:themeColor="text1"/>
        </w:rPr>
        <w:t xml:space="preserve"> dinamica numărului unităților locale active indică o tendiță crescătoare/descrescătoare de la 117.355 în 2019, la 125.895 în 2021. La nivelul anului 2021 din totalul unităților locale active  în </w:t>
      </w:r>
      <w:r w:rsidR="00EC126A" w:rsidRPr="00C80B6A">
        <w:rPr>
          <w:color w:val="000000" w:themeColor="text1"/>
        </w:rPr>
        <w:t xml:space="preserve">municipiul </w:t>
      </w:r>
      <w:r w:rsidR="00D83B05" w:rsidRPr="00C80B6A">
        <w:rPr>
          <w:color w:val="000000" w:themeColor="text1"/>
        </w:rPr>
        <w:t>București</w:t>
      </w:r>
      <w:r w:rsidRPr="00C80B6A">
        <w:rPr>
          <w:color w:val="000000" w:themeColor="text1"/>
        </w:rPr>
        <w:t xml:space="preserve"> 99,63 % au fost IMM-uri, iar dintre acestea 90,75% sunt microîntreprinderi, 7,37% sunt întreprinderi mici și 1,51% sunt întreprinderi mijlocii.</w:t>
      </w:r>
      <w:r w:rsidRPr="00C80B6A">
        <w:rPr>
          <w:rStyle w:val="FootnoteReference"/>
          <w:color w:val="000000" w:themeColor="text1"/>
        </w:rPr>
        <w:footnoteReference w:id="8"/>
      </w:r>
    </w:p>
    <w:p w14:paraId="6425E0E3" w14:textId="6DB3658E" w:rsidR="00777399" w:rsidRPr="00C80B6A" w:rsidRDefault="00777399" w:rsidP="00777399">
      <w:pPr>
        <w:spacing w:after="120" w:line="276" w:lineRule="auto"/>
        <w:jc w:val="both"/>
        <w:rPr>
          <w:color w:val="000000" w:themeColor="text1"/>
        </w:rPr>
      </w:pPr>
      <w:r w:rsidRPr="00C80B6A">
        <w:rPr>
          <w:color w:val="000000" w:themeColor="text1"/>
        </w:rPr>
        <w:t xml:space="preserve">Conform SIDU București 2021-2030, profilul economic al </w:t>
      </w:r>
      <w:r w:rsidR="000B2E90" w:rsidRPr="00C80B6A">
        <w:rPr>
          <w:color w:val="000000" w:themeColor="text1"/>
        </w:rPr>
        <w:t xml:space="preserve">municipiului </w:t>
      </w:r>
      <w:r w:rsidR="00D83B05" w:rsidRPr="00C80B6A">
        <w:rPr>
          <w:color w:val="000000" w:themeColor="text1"/>
        </w:rPr>
        <w:t>București</w:t>
      </w:r>
      <w:r w:rsidRPr="00C80B6A">
        <w:rPr>
          <w:color w:val="000000" w:themeColor="text1"/>
        </w:rPr>
        <w:t xml:space="preserve"> este dominat de activitățile din domeniul serviciilor; secțiunea CAEN de „comerț cu ridicata și cu amănuntul; repararea autovehiculelor și motocicletelor”</w:t>
      </w:r>
      <w:r w:rsidR="2B63E9D2" w:rsidRPr="00C80B6A">
        <w:rPr>
          <w:color w:val="000000" w:themeColor="text1"/>
        </w:rPr>
        <w:t>,</w:t>
      </w:r>
      <w:r w:rsidRPr="00C80B6A">
        <w:rPr>
          <w:color w:val="000000" w:themeColor="text1"/>
        </w:rPr>
        <w:t xml:space="preserve"> fiind principala menționată, în domenii precum industria auto, iar cea mai mare parte din activitatea economică este realizată de companii medii și mari, recunoscute la nivel național. Aceste companii reprezintă un procent de 27,18% din totalul întreprinderilor din </w:t>
      </w:r>
      <w:r w:rsidR="00EC126A" w:rsidRPr="00C80B6A">
        <w:rPr>
          <w:color w:val="000000" w:themeColor="text1"/>
        </w:rPr>
        <w:t xml:space="preserve">municipiul </w:t>
      </w:r>
      <w:r w:rsidR="00D83B05" w:rsidRPr="00C80B6A">
        <w:rPr>
          <w:color w:val="000000" w:themeColor="text1"/>
        </w:rPr>
        <w:t>București</w:t>
      </w:r>
      <w:r w:rsidRPr="00C80B6A">
        <w:rPr>
          <w:color w:val="000000" w:themeColor="text1"/>
        </w:rPr>
        <w:t xml:space="preserve"> (la nivelul anului 2018)</w:t>
      </w:r>
      <w:r w:rsidR="00770AA2" w:rsidRPr="00C80B6A">
        <w:rPr>
          <w:color w:val="000000" w:themeColor="text1"/>
        </w:rPr>
        <w:t>, iar în</w:t>
      </w:r>
      <w:r w:rsidRPr="00C80B6A">
        <w:rPr>
          <w:color w:val="000000" w:themeColor="text1"/>
        </w:rPr>
        <w:t xml:space="preserve"> Zona Metropolitană </w:t>
      </w:r>
      <w:r w:rsidR="00D83B05" w:rsidRPr="00C80B6A">
        <w:rPr>
          <w:color w:val="000000" w:themeColor="text1"/>
        </w:rPr>
        <w:t>București</w:t>
      </w:r>
      <w:r w:rsidRPr="00C80B6A">
        <w:rPr>
          <w:color w:val="000000" w:themeColor="text1"/>
        </w:rPr>
        <w:t xml:space="preserve">-Ilfov sunt localizate 142.210 întreprinderi active (la nivelul anului 2018). </w:t>
      </w:r>
    </w:p>
    <w:p w14:paraId="1C31608C" w14:textId="283E2592" w:rsidR="00777399" w:rsidRPr="00C80B6A" w:rsidRDefault="00777399" w:rsidP="00777399">
      <w:pPr>
        <w:spacing w:after="120" w:line="276" w:lineRule="auto"/>
        <w:jc w:val="both"/>
        <w:rPr>
          <w:color w:val="000000" w:themeColor="text1"/>
        </w:rPr>
      </w:pPr>
      <w:r w:rsidRPr="00C80B6A">
        <w:rPr>
          <w:color w:val="000000" w:themeColor="text1"/>
        </w:rPr>
        <w:t>Numărul de salariați</w:t>
      </w:r>
      <w:r w:rsidRPr="00C80B6A">
        <w:rPr>
          <w:b/>
          <w:bCs/>
          <w:color w:val="000000" w:themeColor="text1"/>
        </w:rPr>
        <w:t xml:space="preserve"> </w:t>
      </w:r>
      <w:r w:rsidRPr="00C80B6A">
        <w:rPr>
          <w:color w:val="000000" w:themeColor="text1"/>
        </w:rPr>
        <w:t xml:space="preserve">din </w:t>
      </w:r>
      <w:r w:rsidR="00EC126A" w:rsidRPr="00C80B6A">
        <w:rPr>
          <w:color w:val="000000" w:themeColor="text1"/>
        </w:rPr>
        <w:t xml:space="preserve">municipiul </w:t>
      </w:r>
      <w:r w:rsidR="00D83B05" w:rsidRPr="00C80B6A">
        <w:rPr>
          <w:color w:val="000000" w:themeColor="text1"/>
        </w:rPr>
        <w:t>București</w:t>
      </w:r>
      <w:r w:rsidRPr="00C80B6A">
        <w:rPr>
          <w:color w:val="000000" w:themeColor="text1"/>
        </w:rPr>
        <w:t xml:space="preserve"> a înregistrat o scădere de la 110.904 în 2019 la 105.424 în 2021</w:t>
      </w:r>
      <w:r w:rsidR="00770AA2" w:rsidRPr="00C80B6A">
        <w:rPr>
          <w:rStyle w:val="FootnoteReference"/>
          <w:color w:val="000000" w:themeColor="text1"/>
        </w:rPr>
        <w:footnoteReference w:id="9"/>
      </w:r>
      <w:r w:rsidRPr="00C80B6A">
        <w:rPr>
          <w:color w:val="000000" w:themeColor="text1"/>
        </w:rPr>
        <w:t>.</w:t>
      </w:r>
    </w:p>
    <w:p w14:paraId="2D51ACE8" w14:textId="6852A5AA" w:rsidR="00777399" w:rsidRPr="00C80B6A" w:rsidRDefault="00777399" w:rsidP="00777399">
      <w:pPr>
        <w:spacing w:after="120" w:line="276" w:lineRule="auto"/>
        <w:jc w:val="both"/>
        <w:rPr>
          <w:color w:val="000000" w:themeColor="text1"/>
        </w:rPr>
      </w:pPr>
      <w:r w:rsidRPr="00C80B6A">
        <w:rPr>
          <w:color w:val="000000" w:themeColor="text1"/>
        </w:rPr>
        <w:t>Conform SIDU București 2021-2030</w:t>
      </w:r>
      <w:r w:rsidRPr="00C80B6A">
        <w:rPr>
          <w:rStyle w:val="FootnoteReference"/>
          <w:color w:val="000000" w:themeColor="text1"/>
        </w:rPr>
        <w:footnoteReference w:id="10"/>
      </w:r>
      <w:r w:rsidRPr="00C80B6A">
        <w:rPr>
          <w:color w:val="000000" w:themeColor="text1"/>
        </w:rPr>
        <w:t xml:space="preserve">, bugetul total al administrației publice locale din </w:t>
      </w:r>
      <w:r w:rsidR="00D83B05" w:rsidRPr="00C80B6A">
        <w:rPr>
          <w:color w:val="000000" w:themeColor="text1"/>
        </w:rPr>
        <w:t>București</w:t>
      </w:r>
      <w:r w:rsidRPr="00C80B6A">
        <w:rPr>
          <w:color w:val="000000" w:themeColor="text1"/>
        </w:rPr>
        <w:t xml:space="preserve"> cuprinde bugetul PMB, respectiv al celor 6 primării de sector. Încasările totale ale acestora la 31 decembrie 2019 s-au ridicat la 9,42 miliarde de lei (circa 2 miliarde de Euro). Acestea reprezentau 16,5% din totalul veniturilor bugetare ale administrațiile publice locale din România, respectiv 22,7% din cel al primăriilor de localități urbane. Practic, bugetul </w:t>
      </w:r>
      <w:r w:rsidR="00D83B05" w:rsidRPr="00C80B6A">
        <w:rPr>
          <w:color w:val="000000" w:themeColor="text1"/>
        </w:rPr>
        <w:t>București</w:t>
      </w:r>
      <w:r w:rsidRPr="00C80B6A">
        <w:rPr>
          <w:color w:val="000000" w:themeColor="text1"/>
        </w:rPr>
        <w:t xml:space="preserve">ului a fost de 13,5 ori mai mare decât al </w:t>
      </w:r>
      <w:r w:rsidR="00770AA2" w:rsidRPr="00C80B6A">
        <w:rPr>
          <w:color w:val="000000" w:themeColor="text1"/>
        </w:rPr>
        <w:t>m</w:t>
      </w:r>
      <w:r w:rsidRPr="00C80B6A">
        <w:rPr>
          <w:color w:val="000000" w:themeColor="text1"/>
        </w:rPr>
        <w:t>unicipiului Cluj-Napoca, al doilea cel mai bogat centru urban din România, în condițiile în care diferența de populație dintre cele două este de doar 6:1, indicând venituri bugetare medii per locuitor mai mult decât duble. Mai mult decât atât, 4 din cele 6 sectoare aveau încasări la bugetele locale mai mari decât ale Clujului sau ale oricărui pol regional din România.</w:t>
      </w:r>
    </w:p>
    <w:p w14:paraId="31631626" w14:textId="5C2B26DE" w:rsidR="00777399" w:rsidRPr="00C80B6A" w:rsidRDefault="00777399" w:rsidP="00777399">
      <w:pPr>
        <w:spacing w:after="120" w:line="276" w:lineRule="auto"/>
        <w:jc w:val="both"/>
        <w:rPr>
          <w:color w:val="000000" w:themeColor="text1"/>
        </w:rPr>
      </w:pPr>
      <w:r w:rsidRPr="00C80B6A">
        <w:rPr>
          <w:color w:val="000000" w:themeColor="text1"/>
        </w:rPr>
        <w:t xml:space="preserve">Între 2012 și 2018 bugetul municipiului a crescut cu 35,3% în lei și 29,6% în Euro, reflectând dinamica economică pozitivă a Capitalei. Circa 44,5% din totalul încasărilor au revenit în anul 2018 PMB, iar 55,5% celor 6 sectoare, procente care a rămas relativ constante în intervalul analizat. În schimb, performanțele sectoarelor au variat. Sectorul 1 a avut constant cele mai ridicate încasări pentru că pe teritoriul său sunt amplasați cei mai mulți și mai mari agenți economici, însă a înregistrat un avans relativ redus al veniturilor (+15% în lei, între 2012 și 2018). Acesta este urmat de Sectorul 3, cu o creștere spectaculoasă a veniturilor </w:t>
      </w:r>
      <w:r w:rsidRPr="00C80B6A">
        <w:rPr>
          <w:color w:val="000000" w:themeColor="text1"/>
        </w:rPr>
        <w:lastRenderedPageBreak/>
        <w:t>în intervalul analizat (+77%), inclusiv pe fondul atragerii de fonduri europene. Sectorul 2 se află pe cea de-a treia poziție, însă înregistrează o evoluție destul de modestă a încasărilor (+20%), deși are o bază economică solidă. Cele mai mici bugete le au sectoarele 5 și 4, cu o funcție preponderent rezidențială și, implicit, o bază de impozitare mai redusă, dar cu o dinamică peste media municipală a încasărilor în ultimii ani (+47%, respectiv +60%). Un ritm de creștere superior mediei a înregistrat și sectorul 6 (+44%).</w:t>
      </w:r>
    </w:p>
    <w:p w14:paraId="41558FCA" w14:textId="0F52D975" w:rsidR="00777399" w:rsidRPr="00C80B6A" w:rsidRDefault="00777399" w:rsidP="00777399">
      <w:pPr>
        <w:spacing w:after="120" w:line="276" w:lineRule="auto"/>
        <w:jc w:val="both"/>
        <w:rPr>
          <w:color w:val="000000" w:themeColor="text1"/>
        </w:rPr>
      </w:pPr>
      <w:r w:rsidRPr="00C80B6A">
        <w:rPr>
          <w:color w:val="000000" w:themeColor="text1"/>
        </w:rPr>
        <w:t xml:space="preserve">În ceea ce privește volumul cheltuielilor administrației locale din </w:t>
      </w:r>
      <w:r w:rsidR="00EC126A" w:rsidRPr="00C80B6A">
        <w:rPr>
          <w:color w:val="000000" w:themeColor="text1"/>
        </w:rPr>
        <w:t xml:space="preserve">municipiul </w:t>
      </w:r>
      <w:r w:rsidR="00D83B05" w:rsidRPr="00C80B6A">
        <w:rPr>
          <w:color w:val="000000" w:themeColor="text1"/>
        </w:rPr>
        <w:t>București</w:t>
      </w:r>
      <w:r w:rsidRPr="00C80B6A">
        <w:rPr>
          <w:color w:val="000000" w:themeColor="text1"/>
        </w:rPr>
        <w:t>, acesta a înregistrat o creștere accentuată după 2016, după o lungă perioadă de timp în care au fost relativ constante. Această crește se datorează, aproape exclusiv, PMB, care a cheltuit în anul 2018 circa 4,7 mld. lei, față de 4,3 mld. în 2017 și 3 mld. în 2016, ceea ce  înseamnă o creștere de peste 55% în doar doi ani. Sectoarele au cheltuit 5,1 mld. lei în 2018, față de 5,5 mld. în 2017 și 4,6 mld. în 2016, acestea fiind afectate de renunțarea, în anul 2018, la tranzitarea prin bugetele locale a sumelor virate de la bugetul de stat pentru salariile profesorilor (circa 1,3 mld. lei în 2016 și 1,5 mld. lei în 2017), în condițiile în care acestea, nu PMB, administrează unitățile de învățământ. Astfel, în condiții comparabile, și sectoarele au înregistrat creșteri mari de cheltuieli (5,1 mld. lei în 2018, față de 4 mld. în 2017 și 3,3 mld. în 2016).</w:t>
      </w:r>
    </w:p>
    <w:p w14:paraId="0A7A0603" w14:textId="2E255671" w:rsidR="00777399" w:rsidRPr="00C80B6A" w:rsidRDefault="00777399" w:rsidP="00777399">
      <w:pPr>
        <w:spacing w:after="120" w:line="276" w:lineRule="auto"/>
        <w:jc w:val="both"/>
        <w:rPr>
          <w:color w:val="000000" w:themeColor="text1"/>
        </w:rPr>
      </w:pPr>
      <w:r w:rsidRPr="00C80B6A">
        <w:rPr>
          <w:color w:val="000000" w:themeColor="text1"/>
        </w:rPr>
        <w:t xml:space="preserve">În altă ordine de idei, creșterile cheltuielilor efectuate de la bugetele locale au variat de la un sector la altul (în condiții comparabile, prin eliminarea salariilor profesorilor). Astfel, în sectoarele 5, 4 și 3 acestea au înregistrat evoluții spectaculoase (+145%, +98%, respectiv +83%), în sectoarele 6 și 2 au crescut mai moderat (+36% și +25%), în timp ce în sectorul 1 au crescut foarte lent, aproape de rata inflației (+10%). Sectorul 1 </w:t>
      </w:r>
      <w:r w:rsidR="00770AA2" w:rsidRPr="00C80B6A">
        <w:rPr>
          <w:color w:val="000000" w:themeColor="text1"/>
        </w:rPr>
        <w:t>era</w:t>
      </w:r>
      <w:r w:rsidRPr="00C80B6A">
        <w:rPr>
          <w:color w:val="000000" w:themeColor="text1"/>
        </w:rPr>
        <w:t xml:space="preserve"> UAT-ul cu cel mai ridicat nivel mediu al cheltuielilor/an în intervalul 2016-2018 (fiind totuși depășit de Sectorul 3 în anul 2018, ceea ce indică o potențială schimbare de ierarhie).</w:t>
      </w:r>
    </w:p>
    <w:p w14:paraId="06455B76" w14:textId="44E59694" w:rsidR="00777399" w:rsidRPr="00C80B6A" w:rsidRDefault="00777399" w:rsidP="00777399">
      <w:pPr>
        <w:spacing w:after="120" w:line="276" w:lineRule="auto"/>
        <w:jc w:val="both"/>
        <w:rPr>
          <w:color w:val="000000" w:themeColor="text1"/>
        </w:rPr>
      </w:pPr>
      <w:r w:rsidRPr="00C80B6A">
        <w:rPr>
          <w:color w:val="000000" w:themeColor="text1"/>
        </w:rPr>
        <w:t>Analiza pe tipuri de cheltuieli a execuției bugetului PMB și al celor 6 sectoare indică faptul că cea mai mare pondere o dețineau, la nivelul anului 2018, cheltuielile cu bunuri și servicii (aproape 23%), urmate de cele de capital (investiții de la bugetul local sau de stat) cu 17%, transferurile între unitățile administrației publice locale (de ex. unități medicale, sociale etc.) cu 15%, respectiv subvenții (pentrutransportul public, energie termică etc.).</w:t>
      </w:r>
    </w:p>
    <w:p w14:paraId="1E3D90E9" w14:textId="4F8D9F87" w:rsidR="00770AA2" w:rsidRPr="00C80B6A" w:rsidRDefault="00777399" w:rsidP="00777399">
      <w:pPr>
        <w:spacing w:after="120" w:line="276" w:lineRule="auto"/>
        <w:jc w:val="both"/>
        <w:rPr>
          <w:color w:val="000000" w:themeColor="text1"/>
        </w:rPr>
      </w:pPr>
      <w:r w:rsidRPr="00C80B6A">
        <w:rPr>
          <w:color w:val="000000" w:themeColor="text1"/>
        </w:rPr>
        <w:t xml:space="preserve">Față de anii anteriori, se remarcă o creștere substanțială a cheltuielilor cu asistența socială (+126% între 2016-2018), investițiile (+113%) și transferurile (+73%). Cheltuielile cu subvențiile și dobânzile au rămas relativ constrante, în timp ce cele cu salariile au scăzut în 2018 puternic, pe fondul renunțării de către Guvern a plății salariilor către personalul didactic prin bugetele locale. Dacă le eliminăm pe acestea din calcul, fondul de salarii din administrația locală a </w:t>
      </w:r>
      <w:r w:rsidR="00D83B05" w:rsidRPr="00C80B6A">
        <w:rPr>
          <w:color w:val="000000" w:themeColor="text1"/>
        </w:rPr>
        <w:t>București</w:t>
      </w:r>
      <w:r w:rsidRPr="00C80B6A">
        <w:rPr>
          <w:color w:val="000000" w:themeColor="text1"/>
        </w:rPr>
        <w:t>ului a crescut, în doar 2 ani, cu circa 70%.</w:t>
      </w:r>
    </w:p>
    <w:p w14:paraId="79A8614D" w14:textId="5CA9D95E" w:rsidR="000A70EF" w:rsidRPr="00C80B6A" w:rsidRDefault="00865FA5" w:rsidP="00B520E7">
      <w:pPr>
        <w:pStyle w:val="Heading2"/>
        <w:numPr>
          <w:ilvl w:val="1"/>
          <w:numId w:val="1"/>
        </w:numPr>
        <w:spacing w:before="0" w:after="120" w:line="276" w:lineRule="auto"/>
        <w:ind w:left="432"/>
        <w:rPr>
          <w:b/>
          <w:bCs/>
        </w:rPr>
      </w:pPr>
      <w:bookmarkStart w:id="21" w:name="_Toc192858167"/>
      <w:r w:rsidRPr="00C80B6A">
        <w:rPr>
          <w:b/>
          <w:bCs/>
        </w:rPr>
        <w:t>Evoluți</w:t>
      </w:r>
      <w:r w:rsidR="00967C36" w:rsidRPr="00C80B6A">
        <w:rPr>
          <w:b/>
          <w:bCs/>
        </w:rPr>
        <w:t>e</w:t>
      </w:r>
      <w:r w:rsidRPr="00C80B6A">
        <w:rPr>
          <w:b/>
          <w:bCs/>
        </w:rPr>
        <w:t xml:space="preserve"> urbanistică</w:t>
      </w:r>
      <w:bookmarkEnd w:id="21"/>
    </w:p>
    <w:p w14:paraId="06771437" w14:textId="786D28F4" w:rsidR="00770AA2" w:rsidRPr="00C80B6A" w:rsidRDefault="00770AA2" w:rsidP="00770AA2">
      <w:pPr>
        <w:spacing w:after="120" w:line="276" w:lineRule="auto"/>
        <w:jc w:val="both"/>
      </w:pPr>
      <w:r w:rsidRPr="00C80B6A">
        <w:t>Contextul urbanistic este extrem de important pentru asigurarea infrastructurii în vederea desfășurării  activităților specifice diferitelor grupuri țintă, inclusiv pentru copii, respectiv pentru asigurarea unui cadru adecvat pentru furnizarea serviciilor publice în general, dar și specifice grupurilor țintă</w:t>
      </w:r>
      <w:r w:rsidR="005E239A" w:rsidRPr="00C80B6A">
        <w:t xml:space="preserve"> (copii, persoane vârstnice, persoane cu dizabilități etc.)</w:t>
      </w:r>
      <w:r w:rsidRPr="00C80B6A">
        <w:t>.</w:t>
      </w:r>
    </w:p>
    <w:p w14:paraId="6D4035F9" w14:textId="1A64AED0" w:rsidR="00770AA2" w:rsidRPr="00C80B6A" w:rsidRDefault="00770AA2" w:rsidP="00770AA2">
      <w:pPr>
        <w:spacing w:after="120" w:line="276" w:lineRule="auto"/>
        <w:jc w:val="both"/>
      </w:pPr>
      <w:r w:rsidRPr="00C80B6A">
        <w:lastRenderedPageBreak/>
        <w:t xml:space="preserve">Analiza realizată în cadrul SIDU 2021-2030 indică faptul că evoluția urbanistică a </w:t>
      </w:r>
      <w:r w:rsidR="000B2E90" w:rsidRPr="00C80B6A">
        <w:t xml:space="preserve">municipiului </w:t>
      </w:r>
      <w:r w:rsidR="00D83B05" w:rsidRPr="00C80B6A">
        <w:t>București</w:t>
      </w:r>
      <w:r w:rsidRPr="00C80B6A">
        <w:t xml:space="preserve"> este determinată de expansiunea urbană caracterizată de noi dezvoltări rezidențiale ce se regăsesc la nivelul județului Ilfov, dar și de o densificare la nivelul </w:t>
      </w:r>
      <w:r w:rsidR="000B2E90" w:rsidRPr="00C80B6A">
        <w:t xml:space="preserve">municipiului </w:t>
      </w:r>
      <w:r w:rsidR="00D83B05" w:rsidRPr="00C80B6A">
        <w:t>București</w:t>
      </w:r>
      <w:r w:rsidRPr="00C80B6A">
        <w:t>.</w:t>
      </w:r>
    </w:p>
    <w:p w14:paraId="562CE21B" w14:textId="53498E1C" w:rsidR="00770AA2" w:rsidRPr="00C80B6A" w:rsidRDefault="00770AA2" w:rsidP="00770AA2">
      <w:pPr>
        <w:spacing w:after="120" w:line="276" w:lineRule="auto"/>
        <w:jc w:val="both"/>
      </w:pPr>
      <w:r w:rsidRPr="00C80B6A">
        <w:t xml:space="preserve">Bucureștiul este principalul pol de atracție a companiilor și a locuitorilor - fie aceștia migranți pe distanțe scurte sau lungi – din întreaga țară. Conform studiului “Orașe Magnet” realizat de Banca Mondială, capitala în sine generează aproximativ 25% din PIB-ul național și peste 1,1 milioane de locuri de muncă, fiind nucleul zonei cu cea mai mare densitate de populație și companii. Prin urmare, zona de captare a capitalei se extinde până la 100 km (de exemplu, partea de nord a județului Teleorman), în special în zonele ușor accesibile, cu o dezvoltare economică slabă, deoarece salariul mediu net lunar în </w:t>
      </w:r>
      <w:r w:rsidR="00D83B05" w:rsidRPr="00C80B6A">
        <w:t>București</w:t>
      </w:r>
      <w:r w:rsidRPr="00C80B6A">
        <w:t xml:space="preserve"> este cel puțin dublu </w:t>
      </w:r>
      <w:r w:rsidR="73EDE279" w:rsidRPr="00C80B6A">
        <w:t>comparativ cu</w:t>
      </w:r>
      <w:r w:rsidRPr="00C80B6A">
        <w:t xml:space="preserve"> majoritatea județelor din jur (Ialomița, Călărași, Giurgiu, Teleorman), ceea ce îl face atractiv inclusiv pentru naveta pe distanțe lungi.</w:t>
      </w:r>
    </w:p>
    <w:p w14:paraId="12EB19E0" w14:textId="47DDA921" w:rsidR="00770AA2" w:rsidRPr="00C80B6A" w:rsidRDefault="00770AA2" w:rsidP="00770AA2">
      <w:pPr>
        <w:spacing w:after="120" w:line="276" w:lineRule="auto"/>
        <w:jc w:val="both"/>
      </w:pPr>
      <w:r w:rsidRPr="00C80B6A">
        <w:t xml:space="preserve">În perioada 2001 – 2011, conform datelor de la Recensământul Populație și al Locuințelor, capitala a atras peste 150.000 de noi rezidenți. În cele din urmă, </w:t>
      </w:r>
      <w:r w:rsidR="00D83B05" w:rsidRPr="00C80B6A">
        <w:t>București</w:t>
      </w:r>
      <w:r w:rsidRPr="00C80B6A">
        <w:t xml:space="preserve">ul a intrat într-un continuu proces de suburbanizare. Acest lucru a făcut ca un număr semnificativ de cetățeni să părăsească orașul pentru a se stabili în localitățile din jur (mai ales din Ilfov, dar și din Giurgiu, Dâmbovița, Călărași sau Ialomița), unde costurile și condițiile de viață </w:t>
      </w:r>
      <w:r w:rsidR="3258DFE6" w:rsidRPr="00C80B6A">
        <w:t>sunt</w:t>
      </w:r>
      <w:r w:rsidRPr="00C80B6A">
        <w:t xml:space="preserve"> în general mai atractive, dar au continuat să lucreze în capitală. Zona Urbană Funcțională a </w:t>
      </w:r>
      <w:r w:rsidR="00D83B05" w:rsidRPr="00C80B6A">
        <w:t>București</w:t>
      </w:r>
      <w:r w:rsidRPr="00C80B6A">
        <w:t>ului a fost cel mai de succes teritoriu în atragerea rezidenților la nivel național, aici stabilindu-se 291.246 locuitori în intervalul de 10 ani dintre ultimele două recensăminte. De altfel, procesul a continuat ulterior - statisticile Eurostat afirmă că cea mai mare pondere a locuințelor construite după 2000 în UE-28 a fost înregistrată județul Ilfov (36,8%).</w:t>
      </w:r>
      <w:r w:rsidRPr="00C80B6A">
        <w:rPr>
          <w:rStyle w:val="FootnoteReference"/>
        </w:rPr>
        <w:footnoteReference w:id="11"/>
      </w:r>
    </w:p>
    <w:p w14:paraId="6E3399F0" w14:textId="14B9498C" w:rsidR="00770AA2" w:rsidRPr="00C80B6A" w:rsidRDefault="00770AA2" w:rsidP="00770AA2">
      <w:pPr>
        <w:spacing w:after="120" w:line="276" w:lineRule="auto"/>
        <w:jc w:val="both"/>
      </w:pPr>
      <w:r w:rsidRPr="00C80B6A">
        <w:t xml:space="preserve">Analiza locuirii în </w:t>
      </w:r>
      <w:r w:rsidR="00D83B05" w:rsidRPr="00C80B6A">
        <w:t>București</w:t>
      </w:r>
      <w:r w:rsidRPr="00C80B6A">
        <w:t xml:space="preserve"> realizată în cadrul SIDU 2021-2030 s-a bazat pe o analiză care identifică și fișează spațiile publice pe patru paliere principale:</w:t>
      </w:r>
    </w:p>
    <w:p w14:paraId="4CA590CF" w14:textId="50BED2E6" w:rsidR="00770AA2" w:rsidRPr="00C80B6A" w:rsidRDefault="00770AA2" w:rsidP="00B520E7">
      <w:pPr>
        <w:pStyle w:val="ListParagraph"/>
        <w:numPr>
          <w:ilvl w:val="1"/>
          <w:numId w:val="17"/>
        </w:numPr>
        <w:spacing w:after="120" w:line="276" w:lineRule="auto"/>
        <w:jc w:val="both"/>
      </w:pPr>
      <w:r w:rsidRPr="00C80B6A">
        <w:t>acces,</w:t>
      </w:r>
    </w:p>
    <w:p w14:paraId="06B14286" w14:textId="793D202F" w:rsidR="00770AA2" w:rsidRPr="00C80B6A" w:rsidRDefault="00770AA2" w:rsidP="00B520E7">
      <w:pPr>
        <w:pStyle w:val="ListParagraph"/>
        <w:numPr>
          <w:ilvl w:val="1"/>
          <w:numId w:val="17"/>
        </w:numPr>
        <w:spacing w:after="120" w:line="276" w:lineRule="auto"/>
        <w:jc w:val="both"/>
      </w:pPr>
      <w:r w:rsidRPr="00C80B6A">
        <w:t>accesibilitate,</w:t>
      </w:r>
    </w:p>
    <w:p w14:paraId="5951C2AE" w14:textId="1B4C63CE" w:rsidR="00770AA2" w:rsidRPr="00C80B6A" w:rsidRDefault="00770AA2" w:rsidP="00B520E7">
      <w:pPr>
        <w:pStyle w:val="ListParagraph"/>
        <w:numPr>
          <w:ilvl w:val="1"/>
          <w:numId w:val="17"/>
        </w:numPr>
        <w:spacing w:after="120" w:line="276" w:lineRule="auto"/>
        <w:jc w:val="both"/>
      </w:pPr>
      <w:r w:rsidRPr="00C80B6A">
        <w:t xml:space="preserve">utilizare, </w:t>
      </w:r>
    </w:p>
    <w:p w14:paraId="30A6694D" w14:textId="06FAA4A5" w:rsidR="00770AA2" w:rsidRPr="00C80B6A" w:rsidRDefault="00770AA2" w:rsidP="00B520E7">
      <w:pPr>
        <w:pStyle w:val="ListParagraph"/>
        <w:numPr>
          <w:ilvl w:val="1"/>
          <w:numId w:val="17"/>
        </w:numPr>
        <w:spacing w:after="120" w:line="276" w:lineRule="auto"/>
        <w:jc w:val="both"/>
      </w:pPr>
      <w:r w:rsidRPr="00C80B6A">
        <w:t>caracteristici principale.</w:t>
      </w:r>
    </w:p>
    <w:p w14:paraId="3897CD03" w14:textId="1DAE327A" w:rsidR="00770AA2" w:rsidRPr="00C80B6A" w:rsidRDefault="00770AA2" w:rsidP="00770AA2">
      <w:pPr>
        <w:spacing w:after="120" w:line="276" w:lineRule="auto"/>
        <w:jc w:val="both"/>
      </w:pPr>
      <w:r w:rsidRPr="00C80B6A">
        <w:t>Pentru a avea cu adevărat un impact pozitiv, intervențiile în astfel de spații nu trebuie să se re</w:t>
      </w:r>
      <w:r w:rsidR="4CB18EB7" w:rsidRPr="00C80B6A">
        <w:t>z</w:t>
      </w:r>
      <w:r w:rsidRPr="00C80B6A">
        <w:t xml:space="preserve">ume doar la soluții punctuale. Soluțiile pentru astfel de spații trebuie să ia în calcul o gamă variată de paliere. Tipurile de spații identificate au fost încadrate în patru categorii majore:  </w:t>
      </w:r>
    </w:p>
    <w:p w14:paraId="32A0C854" w14:textId="77777777" w:rsidR="00770AA2" w:rsidRPr="00C80B6A" w:rsidRDefault="00770AA2" w:rsidP="00770AA2">
      <w:pPr>
        <w:spacing w:after="120" w:line="276" w:lineRule="auto"/>
        <w:jc w:val="both"/>
      </w:pPr>
      <w:r w:rsidRPr="00C80B6A">
        <w:t xml:space="preserve">1. </w:t>
      </w:r>
      <w:r w:rsidRPr="00C80B6A">
        <w:rPr>
          <w:i/>
          <w:iCs/>
        </w:rPr>
        <w:t>Spațiile punctuale</w:t>
      </w:r>
      <w:r w:rsidRPr="00C80B6A">
        <w:t xml:space="preserve"> sunt spații publice cu dimensiuni reduse, de sub 3 hectare, care sunt preponderent de interes local. În această categorie sunt incluse scuaruri, piețe, piațete, locuri de joacă pentru copii etc. Aceste spații preiau rolul unor dotări de proximitate, motiv pentru care prezența lor în zonele de locuire este esențială;</w:t>
      </w:r>
    </w:p>
    <w:p w14:paraId="5D3208FE" w14:textId="77777777" w:rsidR="00770AA2" w:rsidRPr="00C80B6A" w:rsidRDefault="00770AA2" w:rsidP="00770AA2">
      <w:pPr>
        <w:spacing w:after="120" w:line="276" w:lineRule="auto"/>
        <w:jc w:val="both"/>
      </w:pPr>
      <w:r w:rsidRPr="00C80B6A">
        <w:lastRenderedPageBreak/>
        <w:t xml:space="preserve">2. </w:t>
      </w:r>
      <w:r w:rsidRPr="00C80B6A">
        <w:rPr>
          <w:i/>
          <w:iCs/>
        </w:rPr>
        <w:t>Spațiile abandonate</w:t>
      </w:r>
      <w:r w:rsidRPr="00C80B6A">
        <w:t xml:space="preserve"> sunt spații publice deteriorate, unde nu se pot identifica intervenții recente asupra mobilierului urban, sistemului de iluminat, pavimentului, spațiului verde etc. În general, suprafețele acestora nu depășesc 5 hectare;</w:t>
      </w:r>
    </w:p>
    <w:p w14:paraId="638FE73E" w14:textId="77777777" w:rsidR="00770AA2" w:rsidRPr="00C80B6A" w:rsidRDefault="00770AA2" w:rsidP="00770AA2">
      <w:pPr>
        <w:spacing w:after="120" w:line="276" w:lineRule="auto"/>
        <w:jc w:val="both"/>
      </w:pPr>
      <w:r w:rsidRPr="00C80B6A">
        <w:t xml:space="preserve">3. </w:t>
      </w:r>
      <w:r w:rsidRPr="00C80B6A">
        <w:rPr>
          <w:i/>
          <w:iCs/>
        </w:rPr>
        <w:t>Spațiile liniare</w:t>
      </w:r>
      <w:r w:rsidRPr="00C80B6A">
        <w:t xml:space="preserve"> sunt spații cu acces public, care reprezintă, de obicei, elemente de legătură în sistemul mai amplu de spații publice. În această categorie intră bulevardele, zonele pietonale reprezentative sau porțiuni de stradă cu amenajări specifice unui spațiu urban (mobilier urban, alveole, spații plantate etc.);</w:t>
      </w:r>
    </w:p>
    <w:p w14:paraId="22A70FBD" w14:textId="3FF3C670" w:rsidR="00770AA2" w:rsidRPr="00C80B6A" w:rsidRDefault="00770AA2" w:rsidP="00770AA2">
      <w:pPr>
        <w:spacing w:after="120" w:line="276" w:lineRule="auto"/>
        <w:jc w:val="both"/>
      </w:pPr>
      <w:r w:rsidRPr="00C80B6A">
        <w:t xml:space="preserve">4. </w:t>
      </w:r>
      <w:r w:rsidRPr="00C80B6A">
        <w:rPr>
          <w:i/>
          <w:iCs/>
        </w:rPr>
        <w:t>Spațiile de tip suprafață</w:t>
      </w:r>
      <w:r w:rsidRPr="00C80B6A">
        <w:t xml:space="preserve"> sunt spațiile publice ample. Ele reprezintă puncte de atracție la nivelul orașului, fiind utilizate preponderent pentru activități de recreere de către locuitori sau turiști. În general, aceste spații au suprafețe mai mari de 3 hectare, în această categorie fiind incluse grădinile publice (3-15 ha), parcurile (peste 15 ha) etc.</w:t>
      </w:r>
      <w:r w:rsidRPr="00C80B6A">
        <w:rPr>
          <w:rStyle w:val="FootnoteReference"/>
        </w:rPr>
        <w:footnoteReference w:id="12"/>
      </w:r>
    </w:p>
    <w:p w14:paraId="7E1393CF" w14:textId="72382F9D" w:rsidR="00770AA2" w:rsidRPr="00C80B6A" w:rsidRDefault="00770AA2" w:rsidP="00770AA2">
      <w:pPr>
        <w:spacing w:after="120" w:line="276" w:lineRule="auto"/>
        <w:jc w:val="both"/>
      </w:pPr>
      <w:r w:rsidRPr="00C80B6A">
        <w:t>Odată încadrate în una dintre cele patru categorii de mai sus, analiza calitativă a spațiilor s-a axat pe identificarea unor aspecte cheie necesare în obținerea unui spațiu urban de calitate cum ar fi de exemplu:</w:t>
      </w:r>
    </w:p>
    <w:p w14:paraId="501A5759" w14:textId="5AF7A130" w:rsidR="00770AA2" w:rsidRPr="00C80B6A" w:rsidRDefault="00770AA2" w:rsidP="00B520E7">
      <w:pPr>
        <w:pStyle w:val="ListParagraph"/>
        <w:numPr>
          <w:ilvl w:val="1"/>
          <w:numId w:val="17"/>
        </w:numPr>
        <w:spacing w:after="120" w:line="276" w:lineRule="auto"/>
        <w:jc w:val="both"/>
      </w:pPr>
      <w:r w:rsidRPr="00C80B6A">
        <w:t>accesul persoanelor cu dizabilități,</w:t>
      </w:r>
    </w:p>
    <w:p w14:paraId="1D95C195" w14:textId="3ED343D8" w:rsidR="00770AA2" w:rsidRPr="00C80B6A" w:rsidRDefault="00770AA2" w:rsidP="00B520E7">
      <w:pPr>
        <w:pStyle w:val="ListParagraph"/>
        <w:numPr>
          <w:ilvl w:val="1"/>
          <w:numId w:val="17"/>
        </w:numPr>
        <w:spacing w:after="120" w:line="276" w:lineRule="auto"/>
        <w:jc w:val="both"/>
      </w:pPr>
      <w:r w:rsidRPr="00C80B6A">
        <w:t xml:space="preserve">existența pistelor </w:t>
      </w:r>
      <w:r w:rsidR="14FEB56A" w:rsidRPr="00C80B6A">
        <w:t>pentru</w:t>
      </w:r>
      <w:r w:rsidRPr="00C80B6A">
        <w:t xml:space="preserve"> bicicliști în spațiul analizat și în imediata sa vecinătate,</w:t>
      </w:r>
    </w:p>
    <w:p w14:paraId="15303936" w14:textId="3D7E4A3B" w:rsidR="00770AA2" w:rsidRPr="00C80B6A" w:rsidRDefault="00770AA2" w:rsidP="00B520E7">
      <w:pPr>
        <w:pStyle w:val="ListParagraph"/>
        <w:numPr>
          <w:ilvl w:val="1"/>
          <w:numId w:val="17"/>
        </w:numPr>
        <w:spacing w:after="120" w:line="276" w:lineRule="auto"/>
        <w:jc w:val="both"/>
      </w:pPr>
      <w:r w:rsidRPr="00C80B6A">
        <w:t>existența parcărilor pentru biciclete;</w:t>
      </w:r>
    </w:p>
    <w:p w14:paraId="760F9C6A" w14:textId="5D331331" w:rsidR="00770AA2" w:rsidRPr="00C80B6A" w:rsidRDefault="00770AA2" w:rsidP="00B520E7">
      <w:pPr>
        <w:pStyle w:val="ListParagraph"/>
        <w:numPr>
          <w:ilvl w:val="1"/>
          <w:numId w:val="17"/>
        </w:numPr>
        <w:spacing w:after="120" w:line="276" w:lineRule="auto"/>
        <w:jc w:val="both"/>
      </w:pPr>
      <w:r w:rsidRPr="00C80B6A">
        <w:t>existența și calitatea locurilor pentru șezut (locuri umbrite, locuri neumbrite),</w:t>
      </w:r>
    </w:p>
    <w:p w14:paraId="4FF07981" w14:textId="0BCA8702" w:rsidR="00770AA2" w:rsidRPr="00C80B6A" w:rsidRDefault="00770AA2" w:rsidP="00B520E7">
      <w:pPr>
        <w:pStyle w:val="ListParagraph"/>
        <w:numPr>
          <w:ilvl w:val="1"/>
          <w:numId w:val="17"/>
        </w:numPr>
        <w:spacing w:after="120" w:line="276" w:lineRule="auto"/>
        <w:jc w:val="both"/>
      </w:pPr>
      <w:r w:rsidRPr="00C80B6A">
        <w:t>existența cișmelelor și a toaletelor publice în aceste spații,</w:t>
      </w:r>
    </w:p>
    <w:p w14:paraId="57723263" w14:textId="5BC1EF7A" w:rsidR="00770AA2" w:rsidRPr="00C80B6A" w:rsidRDefault="00770AA2" w:rsidP="00B520E7">
      <w:pPr>
        <w:pStyle w:val="ListParagraph"/>
        <w:numPr>
          <w:ilvl w:val="1"/>
          <w:numId w:val="17"/>
        </w:numPr>
        <w:spacing w:after="120" w:line="276" w:lineRule="auto"/>
        <w:jc w:val="both"/>
      </w:pPr>
      <w:r w:rsidRPr="00C80B6A">
        <w:t>existența locurilor de joacă pentru copii,</w:t>
      </w:r>
    </w:p>
    <w:p w14:paraId="5303E8B7" w14:textId="15D6448E" w:rsidR="00770AA2" w:rsidRPr="00C80B6A" w:rsidRDefault="00770AA2" w:rsidP="00B520E7">
      <w:pPr>
        <w:pStyle w:val="ListParagraph"/>
        <w:numPr>
          <w:ilvl w:val="1"/>
          <w:numId w:val="17"/>
        </w:numPr>
        <w:spacing w:after="120" w:line="276" w:lineRule="auto"/>
        <w:jc w:val="both"/>
      </w:pPr>
      <w:r w:rsidRPr="00C80B6A">
        <w:t>existența instalațiilor pentru sport,</w:t>
      </w:r>
    </w:p>
    <w:p w14:paraId="58038BC5" w14:textId="16EA1E84" w:rsidR="00770AA2" w:rsidRPr="00C80B6A" w:rsidRDefault="00770AA2" w:rsidP="00B520E7">
      <w:pPr>
        <w:pStyle w:val="ListParagraph"/>
        <w:numPr>
          <w:ilvl w:val="1"/>
          <w:numId w:val="17"/>
        </w:numPr>
        <w:spacing w:after="120" w:line="276" w:lineRule="auto"/>
        <w:jc w:val="both"/>
      </w:pPr>
      <w:r w:rsidRPr="00C80B6A">
        <w:t>gradul de reprezentativitate al spațiului (la scară locală sau la scara orașului).</w:t>
      </w:r>
    </w:p>
    <w:p w14:paraId="3485C4FA" w14:textId="00189E6F" w:rsidR="00770AA2" w:rsidRPr="00C80B6A" w:rsidRDefault="00770AA2" w:rsidP="00770AA2">
      <w:pPr>
        <w:spacing w:after="120" w:line="276" w:lineRule="auto"/>
        <w:jc w:val="both"/>
      </w:pPr>
      <w:r w:rsidRPr="00C80B6A">
        <w:t xml:space="preserve">Pornind de la spațiile identificate, a fost realizată o analiză generală la nivelul </w:t>
      </w:r>
      <w:r w:rsidR="000B2E90" w:rsidRPr="00C80B6A">
        <w:t xml:space="preserve">municipiului </w:t>
      </w:r>
      <w:r w:rsidR="00D83B05" w:rsidRPr="00C80B6A">
        <w:t>București</w:t>
      </w:r>
      <w:r w:rsidRPr="00C80B6A">
        <w:t xml:space="preserve">. Analiza prezintă date generale privind suprafețele pentru fiecare tip de spațiu și distribuția acestora pe fiecare sector în parte. Ulterior, a fost realizată o analiză calitativă detaliată pentru fiecare sector în parte, plecând de la caracteristicile menționate anterior. </w:t>
      </w:r>
    </w:p>
    <w:p w14:paraId="0AE26C50" w14:textId="77777777" w:rsidR="00770AA2" w:rsidRPr="00C80B6A" w:rsidRDefault="00770AA2" w:rsidP="00770AA2">
      <w:pPr>
        <w:spacing w:after="120" w:line="276" w:lineRule="auto"/>
        <w:jc w:val="both"/>
      </w:pPr>
      <w:r w:rsidRPr="00C80B6A">
        <w:t>În cazul ansamblurilor de locuit, analiza calitativă pe sectoare prezintă un prim pas în sistematizarea informațiilor din cartiere, care poate constitui o bază pentru viitoare politici publice urbane.</w:t>
      </w:r>
    </w:p>
    <w:p w14:paraId="17A70901" w14:textId="6E85DA82" w:rsidR="00770AA2" w:rsidRPr="00C80B6A" w:rsidRDefault="00770AA2" w:rsidP="00770AA2">
      <w:pPr>
        <w:spacing w:after="120" w:line="276" w:lineRule="auto"/>
        <w:jc w:val="both"/>
      </w:pPr>
      <w:r w:rsidRPr="00C80B6A">
        <w:t xml:space="preserve">Ponderile copiilor (0-14 ani) în circumscripțiile de recensământ, suprapuse peste vechimea fondului construit și peste zonele urbane marginalizate, conform zonificării actualizate, făcute pentru Atlasul Zonelor Urbane Marginalizate din România indică o amplitudine cuprinsă între 6,70% și 17,70%. Populația cu vârsta cuprinsă în intervalul 0-14 ani este concentrată preponderent în zonele periferice ale </w:t>
      </w:r>
      <w:r w:rsidR="000B2E90" w:rsidRPr="00C80B6A">
        <w:t xml:space="preserve">municipiului </w:t>
      </w:r>
      <w:r w:rsidR="00D83B05" w:rsidRPr="00C80B6A">
        <w:t>București</w:t>
      </w:r>
      <w:r w:rsidRPr="00C80B6A">
        <w:t>. Acest lucru confirmă tendința de expansiune urbană din ultimii 10 ani, fenomen care a caracterizat în principal dinamica familiilor tinere.</w:t>
      </w:r>
    </w:p>
    <w:p w14:paraId="0597FE68" w14:textId="49DE80EC" w:rsidR="00770AA2" w:rsidRPr="00C80B6A" w:rsidRDefault="00770AA2" w:rsidP="00770AA2">
      <w:pPr>
        <w:spacing w:after="120" w:line="276" w:lineRule="auto"/>
        <w:jc w:val="both"/>
      </w:pPr>
      <w:r w:rsidRPr="00C80B6A">
        <w:t>Zonele cu pondere mare a populației tinere și cu fond construit realizat preponderent după anul 1977 sunt: cartier</w:t>
      </w:r>
      <w:r w:rsidR="31B412AC" w:rsidRPr="00C80B6A">
        <w:t>ele</w:t>
      </w:r>
      <w:r w:rsidRPr="00C80B6A">
        <w:t xml:space="preserve"> Militari, Crângași, Colentina, Vitan, Titan est, Băneasa. Astfel de zone pot fi stimulate în </w:t>
      </w:r>
      <w:r w:rsidRPr="00C80B6A">
        <w:lastRenderedPageBreak/>
        <w:t>viitor prin dezvoltarea transportului în comun și prin proiectarea unor dotări urbane și amenajări publice de calitate.</w:t>
      </w:r>
    </w:p>
    <w:p w14:paraId="7487F0DE" w14:textId="5FF99A0E" w:rsidR="00770AA2" w:rsidRPr="00C80B6A" w:rsidRDefault="00770AA2" w:rsidP="00770AA2">
      <w:pPr>
        <w:spacing w:after="120" w:line="276" w:lineRule="auto"/>
        <w:jc w:val="both"/>
      </w:pPr>
      <w:r w:rsidRPr="00C80B6A">
        <w:t>Există zone cu parcelar subdimensionat, cu o pondere mare a populației cu vârsta cuprinsă între 0-14 ani, peste care se suprapun comunități marginalizate: Sectorul 5, în zona Ferentari, Sectorul 3, în zona Industriilor. Pentru ameliorarea calității locuirii în aceste zone, sunt necesare intervenții dedicate și politici urbane specifice.</w:t>
      </w:r>
    </w:p>
    <w:p w14:paraId="6A56BA22" w14:textId="76C69A30" w:rsidR="00777399" w:rsidRPr="00C80B6A" w:rsidRDefault="00770AA2" w:rsidP="00770AA2">
      <w:pPr>
        <w:spacing w:after="120" w:line="276" w:lineRule="auto"/>
        <w:jc w:val="both"/>
      </w:pPr>
      <w:r w:rsidRPr="00C80B6A">
        <w:t>În general, SIDU identifică principalele domenii în care se manifestă probleme de dezvoltare locală astfel: infrastructura, probleme de mobilitate urbană, locuire, spații publice urbane, ocupare, educație, acces la servicii, comunitate și imagine publică.</w:t>
      </w:r>
      <w:r w:rsidRPr="00C80B6A">
        <w:rPr>
          <w:rStyle w:val="FootnoteReference"/>
        </w:rPr>
        <w:footnoteReference w:id="13"/>
      </w:r>
    </w:p>
    <w:p w14:paraId="2B09048D" w14:textId="75CB5AA4" w:rsidR="00357FD5" w:rsidRPr="00C80B6A" w:rsidRDefault="5250AA84" w:rsidP="00B520E7">
      <w:pPr>
        <w:pStyle w:val="Heading2"/>
        <w:numPr>
          <w:ilvl w:val="1"/>
          <w:numId w:val="1"/>
        </w:numPr>
        <w:spacing w:before="0" w:after="120" w:line="276" w:lineRule="auto"/>
        <w:ind w:left="432"/>
        <w:rPr>
          <w:b/>
          <w:bCs/>
        </w:rPr>
      </w:pPr>
      <w:bookmarkStart w:id="22" w:name="_Toc192858168"/>
      <w:r w:rsidRPr="00C80B6A">
        <w:rPr>
          <w:b/>
          <w:bCs/>
        </w:rPr>
        <w:t>Strategii locale relevante pentru drepturile copilului</w:t>
      </w:r>
      <w:bookmarkEnd w:id="22"/>
      <w:r w:rsidR="7292BA37" w:rsidRPr="00C80B6A">
        <w:rPr>
          <w:b/>
          <w:bCs/>
        </w:rPr>
        <w:t xml:space="preserve"> </w:t>
      </w:r>
    </w:p>
    <w:p w14:paraId="445E3D4A" w14:textId="14FCDCF4" w:rsidR="00C64437" w:rsidRPr="00C80B6A" w:rsidRDefault="00C64437" w:rsidP="00C64437">
      <w:pPr>
        <w:spacing w:after="120" w:line="276" w:lineRule="auto"/>
        <w:jc w:val="both"/>
        <w:rPr>
          <w:rFonts w:cstheme="minorHAnsi"/>
        </w:rPr>
      </w:pPr>
      <w:bookmarkStart w:id="23" w:name="_Hlk156236878"/>
      <w:r w:rsidRPr="00C80B6A">
        <w:rPr>
          <w:rFonts w:cstheme="minorHAnsi"/>
        </w:rPr>
        <w:t>În general, ar trebui remarcat faptul că orice strategie locală are o relevanță mai evidentă sau mai puțin detectabilă rapid (în sensul stabilirii unei relații cauzale directe) asupra vieții copiilor (ca și a altor grupe de vârstă).</w:t>
      </w:r>
      <w:bookmarkEnd w:id="23"/>
      <w:r w:rsidRPr="00C80B6A">
        <w:rPr>
          <w:rFonts w:cstheme="minorHAnsi"/>
        </w:rPr>
        <w:t xml:space="preserve"> Din acest motiv, am optat să menționăm doar acele strategii locale care fie au copiii ca principali beneficiari direcți, fie includ proiecte care au copiii ca beneficiari principali. Astfel, inclusiv pentru documentarea acestui studiu, evidențiem importanța următoarelor documente strategice locale:</w:t>
      </w:r>
    </w:p>
    <w:p w14:paraId="3BB01DB8" w14:textId="7804B433" w:rsidR="00F71177" w:rsidRPr="00C80B6A" w:rsidRDefault="00F71177" w:rsidP="38323B28">
      <w:pPr>
        <w:pStyle w:val="ListParagraph"/>
        <w:numPr>
          <w:ilvl w:val="0"/>
          <w:numId w:val="16"/>
        </w:numPr>
        <w:spacing w:after="120" w:line="276" w:lineRule="auto"/>
        <w:jc w:val="both"/>
      </w:pPr>
      <w:r w:rsidRPr="00C80B6A">
        <w:t xml:space="preserve">Strategia Integrată de Dezvoltare Urbană a </w:t>
      </w:r>
      <w:r w:rsidR="7F860CB3" w:rsidRPr="00C80B6A">
        <w:t>M</w:t>
      </w:r>
      <w:r w:rsidR="000B2E90" w:rsidRPr="00C80B6A">
        <w:t xml:space="preserve">unicipiului </w:t>
      </w:r>
      <w:r w:rsidR="00D83B05" w:rsidRPr="00C80B6A">
        <w:t>București</w:t>
      </w:r>
      <w:r w:rsidRPr="00C80B6A">
        <w:t xml:space="preserve"> 2021-2030</w:t>
      </w:r>
    </w:p>
    <w:p w14:paraId="6E70E3D9" w14:textId="491C5EB9" w:rsidR="00F71177" w:rsidRPr="00C80B6A" w:rsidRDefault="00F71177" w:rsidP="00B520E7">
      <w:pPr>
        <w:pStyle w:val="ListParagraph"/>
        <w:numPr>
          <w:ilvl w:val="0"/>
          <w:numId w:val="16"/>
        </w:numPr>
        <w:spacing w:after="120" w:line="276" w:lineRule="auto"/>
        <w:jc w:val="both"/>
      </w:pPr>
      <w:r w:rsidRPr="00C80B6A">
        <w:t xml:space="preserve">Strategia de Dezvoltare a Serviciilor Sociale în </w:t>
      </w:r>
      <w:r w:rsidR="00EC126A" w:rsidRPr="00C80B6A">
        <w:t xml:space="preserve">Municipiul </w:t>
      </w:r>
      <w:r w:rsidR="00D83B05" w:rsidRPr="00C80B6A">
        <w:t>București</w:t>
      </w:r>
      <w:r w:rsidRPr="00C80B6A">
        <w:t xml:space="preserve"> pentru perioada 2023 - 2030 elaborată de către DGASMB </w:t>
      </w:r>
    </w:p>
    <w:p w14:paraId="7BE1EB06" w14:textId="6781F9E4" w:rsidR="00F71177" w:rsidRPr="00C80B6A" w:rsidRDefault="01D1AD9A" w:rsidP="00B520E7">
      <w:pPr>
        <w:pStyle w:val="ListParagraph"/>
        <w:numPr>
          <w:ilvl w:val="0"/>
          <w:numId w:val="16"/>
        </w:numPr>
        <w:spacing w:after="120" w:line="276" w:lineRule="auto"/>
        <w:jc w:val="both"/>
      </w:pPr>
      <w:r w:rsidRPr="00C80B6A">
        <w:t xml:space="preserve">Strategia </w:t>
      </w:r>
      <w:r w:rsidR="5D5B79E5" w:rsidRPr="00C80B6A">
        <w:t>N</w:t>
      </w:r>
      <w:r w:rsidRPr="00C80B6A">
        <w:t xml:space="preserve">aţională “Copii protejaţi, România sigură” 2023-2027 elaborată de către ANPDCA </w:t>
      </w:r>
    </w:p>
    <w:p w14:paraId="2502344D" w14:textId="52C677F8" w:rsidR="00F71177" w:rsidRPr="00C80B6A" w:rsidRDefault="00F71177" w:rsidP="00B520E7">
      <w:pPr>
        <w:pStyle w:val="ListParagraph"/>
        <w:numPr>
          <w:ilvl w:val="0"/>
          <w:numId w:val="16"/>
        </w:numPr>
        <w:spacing w:after="120" w:line="276" w:lineRule="auto"/>
        <w:jc w:val="both"/>
      </w:pPr>
      <w:r w:rsidRPr="00C80B6A">
        <w:t>Strategia structurilor Integrate de Asistenţă Socială şi Asistenta Medicală Comunitară «Direcţia Generală de Asistentă Socială şi Protecţia Copilului Sector 1» şi «Complexul multifuncţional Caraiman» 2019-2027</w:t>
      </w:r>
    </w:p>
    <w:p w14:paraId="609D2FD5" w14:textId="77777777" w:rsidR="00F71177" w:rsidRPr="00C80B6A" w:rsidRDefault="00F71177" w:rsidP="00B520E7">
      <w:pPr>
        <w:pStyle w:val="ListParagraph"/>
        <w:numPr>
          <w:ilvl w:val="0"/>
          <w:numId w:val="16"/>
        </w:numPr>
        <w:spacing w:after="120" w:line="276" w:lineRule="auto"/>
        <w:jc w:val="both"/>
      </w:pPr>
      <w:r w:rsidRPr="00C80B6A">
        <w:t>Strategia Locală în domeniul protecției şi asistenței  sociale pentru  perioada  2022-2027 a Direcției Generale de Asistență Socială şi Protecţia Copilului Sector 2</w:t>
      </w:r>
    </w:p>
    <w:p w14:paraId="0940F19F" w14:textId="77777777" w:rsidR="00F71177" w:rsidRPr="00C80B6A" w:rsidRDefault="00F71177" w:rsidP="00B520E7">
      <w:pPr>
        <w:pStyle w:val="ListParagraph"/>
        <w:numPr>
          <w:ilvl w:val="0"/>
          <w:numId w:val="16"/>
        </w:numPr>
        <w:spacing w:after="120" w:line="276" w:lineRule="auto"/>
        <w:jc w:val="both"/>
      </w:pPr>
      <w:r w:rsidRPr="00C80B6A">
        <w:t>Strategia de Dezvoltare a Direcţiei Generale de Asistenţă Socială şi Protecţia Copilului Sector 3 2019 – 2024</w:t>
      </w:r>
    </w:p>
    <w:p w14:paraId="1B82222D" w14:textId="78A5FA66" w:rsidR="00F71177" w:rsidRPr="00C80B6A" w:rsidRDefault="00F71177" w:rsidP="00B520E7">
      <w:pPr>
        <w:pStyle w:val="ListParagraph"/>
        <w:numPr>
          <w:ilvl w:val="0"/>
          <w:numId w:val="16"/>
        </w:numPr>
        <w:spacing w:after="120" w:line="276" w:lineRule="auto"/>
        <w:jc w:val="both"/>
      </w:pPr>
      <w:r w:rsidRPr="00C80B6A">
        <w:t xml:space="preserve">Strategia de Dezvoltare a Serviciilor Sociale la nivelul Sectorului 4 al </w:t>
      </w:r>
      <w:r w:rsidR="000B2E90" w:rsidRPr="00C80B6A">
        <w:t xml:space="preserve">Municipiului </w:t>
      </w:r>
      <w:r w:rsidR="00D83B05" w:rsidRPr="00C80B6A">
        <w:t>București</w:t>
      </w:r>
      <w:r w:rsidRPr="00C80B6A">
        <w:t xml:space="preserve"> pentru perioada 2019 – 2024</w:t>
      </w:r>
    </w:p>
    <w:p w14:paraId="6A65E1C6" w14:textId="77777777" w:rsidR="00F71177" w:rsidRPr="00C80B6A" w:rsidRDefault="00F71177" w:rsidP="00B520E7">
      <w:pPr>
        <w:pStyle w:val="ListParagraph"/>
        <w:numPr>
          <w:ilvl w:val="0"/>
          <w:numId w:val="16"/>
        </w:numPr>
        <w:spacing w:after="120" w:line="276" w:lineRule="auto"/>
        <w:jc w:val="both"/>
      </w:pPr>
      <w:r w:rsidRPr="00C80B6A">
        <w:t>Strategia Locală de Dezvoltare a Serviciilor Sociale la nivelul DGASPC Sector 5 în perioada 2019 – 2024</w:t>
      </w:r>
    </w:p>
    <w:p w14:paraId="6BA91B84" w14:textId="71BA5D46" w:rsidR="00777399" w:rsidRPr="00C80B6A" w:rsidRDefault="00F71177" w:rsidP="00B520E7">
      <w:pPr>
        <w:pStyle w:val="ListParagraph"/>
        <w:numPr>
          <w:ilvl w:val="0"/>
          <w:numId w:val="16"/>
        </w:numPr>
        <w:spacing w:after="120" w:line="276" w:lineRule="auto"/>
        <w:jc w:val="both"/>
      </w:pPr>
      <w:r w:rsidRPr="00C80B6A">
        <w:t xml:space="preserve">Strategia de Dezvoltare a Serviciilor Sociale din Sectorul 6 al </w:t>
      </w:r>
      <w:r w:rsidR="000B2E90" w:rsidRPr="00C80B6A">
        <w:t xml:space="preserve">Municipiului </w:t>
      </w:r>
      <w:r w:rsidR="00D83B05" w:rsidRPr="00C80B6A">
        <w:t>București</w:t>
      </w:r>
      <w:r w:rsidRPr="00C80B6A">
        <w:t xml:space="preserve"> pentru perioada 2019 – 2023.</w:t>
      </w:r>
    </w:p>
    <w:p w14:paraId="2606616C" w14:textId="17AAB786" w:rsidR="00C37F1B" w:rsidRPr="00C80B6A" w:rsidRDefault="00C37F1B" w:rsidP="00C37F1B">
      <w:pPr>
        <w:spacing w:after="120" w:line="276" w:lineRule="auto"/>
        <w:ind w:left="360"/>
        <w:jc w:val="both"/>
      </w:pPr>
    </w:p>
    <w:p w14:paraId="3F79B70E" w14:textId="7F143743" w:rsidR="00865FA5" w:rsidRPr="00C80B6A" w:rsidRDefault="7292BA37" w:rsidP="00B520E7">
      <w:pPr>
        <w:pStyle w:val="Heading2"/>
        <w:numPr>
          <w:ilvl w:val="1"/>
          <w:numId w:val="1"/>
        </w:numPr>
        <w:spacing w:before="0" w:after="120" w:line="276" w:lineRule="auto"/>
        <w:ind w:left="432"/>
        <w:rPr>
          <w:b/>
          <w:bCs/>
        </w:rPr>
      </w:pPr>
      <w:bookmarkStart w:id="24" w:name="_Toc192858169"/>
      <w:r w:rsidRPr="00C80B6A">
        <w:rPr>
          <w:b/>
          <w:bCs/>
        </w:rPr>
        <w:lastRenderedPageBreak/>
        <w:t xml:space="preserve">Cheltuieli publice </w:t>
      </w:r>
      <w:r w:rsidR="0023440E" w:rsidRPr="00C80B6A">
        <w:rPr>
          <w:b/>
          <w:bCs/>
        </w:rPr>
        <w:t xml:space="preserve">relevante </w:t>
      </w:r>
      <w:r w:rsidRPr="00C80B6A">
        <w:rPr>
          <w:b/>
          <w:bCs/>
        </w:rPr>
        <w:t>pentru copii</w:t>
      </w:r>
      <w:bookmarkEnd w:id="24"/>
      <w:r w:rsidR="1684BB42" w:rsidRPr="00C80B6A">
        <w:rPr>
          <w:b/>
          <w:bCs/>
        </w:rPr>
        <w:t xml:space="preserve"> </w:t>
      </w:r>
    </w:p>
    <w:p w14:paraId="48B20D00" w14:textId="44D5ECEF" w:rsidR="00F71177" w:rsidRPr="00C80B6A" w:rsidRDefault="00F71177" w:rsidP="38323B28">
      <w:pPr>
        <w:spacing w:after="120"/>
        <w:jc w:val="both"/>
      </w:pPr>
      <w:bookmarkStart w:id="25" w:name="OLE_LINK15"/>
      <w:bookmarkStart w:id="26" w:name="OLE_LINK16"/>
      <w:r w:rsidRPr="00C80B6A">
        <w:t xml:space="preserve">Pentru a oferi o înțelegere a peisajului financiar din </w:t>
      </w:r>
      <w:r w:rsidR="00EC126A" w:rsidRPr="00C80B6A">
        <w:t xml:space="preserve">municipiul </w:t>
      </w:r>
      <w:r w:rsidR="00D83B05" w:rsidRPr="00C80B6A">
        <w:t>București</w:t>
      </w:r>
      <w:r w:rsidRPr="00C80B6A">
        <w:t xml:space="preserve"> cu impact asupra resurselor bugetare puse în slujba realizării drepturilor copiilor, trebuie analizat mai întâi contextul mai larg al finanțelor publice locale</w:t>
      </w:r>
      <w:r w:rsidR="30BF01FD" w:rsidRPr="00C80B6A">
        <w:t>,</w:t>
      </w:r>
      <w:r w:rsidRPr="00C80B6A">
        <w:t xml:space="preserve"> incluzând veniturile și cheltuielile bugetare prevăzute în bugetul autorităților publice locale pentru finanțarea serviciilor publice pentru copii.</w:t>
      </w:r>
    </w:p>
    <w:p w14:paraId="71A99323" w14:textId="5E5E45C7" w:rsidR="00F71177" w:rsidRPr="00C80B6A" w:rsidRDefault="00F71177" w:rsidP="38323B28">
      <w:pPr>
        <w:spacing w:after="120"/>
        <w:jc w:val="both"/>
      </w:pPr>
      <w:r w:rsidRPr="00C80B6A">
        <w:t xml:space="preserve">Astfel, pentru a analiza spațiul fiscal din </w:t>
      </w:r>
      <w:r w:rsidR="00EC126A" w:rsidRPr="00C80B6A">
        <w:t xml:space="preserve">municipiul </w:t>
      </w:r>
      <w:r w:rsidR="00D83B05" w:rsidRPr="00C80B6A">
        <w:t>București</w:t>
      </w:r>
      <w:r w:rsidRPr="00C80B6A">
        <w:t>, inclusiv sursele externe de finanțare, sunt prezentate în continuare datele privind evoluția bugetului local în perioada 2020 – 2022 (Situația veniturilor și cheltuielilor)</w:t>
      </w:r>
      <w:r w:rsidR="62955764" w:rsidRPr="00C80B6A">
        <w:t>,</w:t>
      </w:r>
      <w:r w:rsidRPr="00C80B6A">
        <w:t xml:space="preserve"> care oferă informații despre modul în care au fost distribuite resursele publice, precum și contribuția (sau lipsa acestora) la realizarea drepturilor copiilor.</w:t>
      </w:r>
    </w:p>
    <w:p w14:paraId="117E9343" w14:textId="7E3FCC67" w:rsidR="00F71177" w:rsidRPr="00C80B6A" w:rsidRDefault="00F71177" w:rsidP="00F71177">
      <w:pPr>
        <w:spacing w:after="120" w:line="276" w:lineRule="auto"/>
        <w:jc w:val="both"/>
        <w:rPr>
          <w:rFonts w:cstheme="minorHAnsi"/>
        </w:rPr>
      </w:pPr>
      <w:r w:rsidRPr="00C80B6A">
        <w:rPr>
          <w:rFonts w:cstheme="minorHAnsi"/>
        </w:rPr>
        <w:t xml:space="preserve">1.5.1. Din perspectiva </w:t>
      </w:r>
      <w:r w:rsidRPr="00C80B6A">
        <w:rPr>
          <w:rFonts w:cstheme="minorHAnsi"/>
          <w:b/>
          <w:bCs/>
        </w:rPr>
        <w:t>veniturilor</w:t>
      </w:r>
      <w:r w:rsidRPr="00C80B6A">
        <w:rPr>
          <w:rFonts w:cstheme="minorHAnsi"/>
        </w:rPr>
        <w:t>, trebuie analizate cele trei niveluri ale bugetelor locale, după cum urmează:</w:t>
      </w:r>
    </w:p>
    <w:p w14:paraId="3FE43A65" w14:textId="19EEF72D" w:rsidR="00F71177" w:rsidRPr="00C80B6A" w:rsidRDefault="00F71177" w:rsidP="00B520E7">
      <w:pPr>
        <w:pStyle w:val="ListParagraph"/>
        <w:numPr>
          <w:ilvl w:val="0"/>
          <w:numId w:val="4"/>
        </w:numPr>
        <w:spacing w:after="120" w:line="276" w:lineRule="auto"/>
        <w:rPr>
          <w:rFonts w:cstheme="minorHAnsi"/>
        </w:rPr>
      </w:pPr>
      <w:r w:rsidRPr="00C80B6A">
        <w:rPr>
          <w:rFonts w:cstheme="minorHAnsi"/>
        </w:rPr>
        <w:t xml:space="preserve">Totalul veniturilor la nivelul administrațiilor publice locale din </w:t>
      </w:r>
      <w:r w:rsidR="000B2E90" w:rsidRPr="00C80B6A">
        <w:rPr>
          <w:rFonts w:cstheme="minorHAnsi"/>
        </w:rPr>
        <w:t xml:space="preserve">municipiului </w:t>
      </w:r>
      <w:r w:rsidR="00D83B05" w:rsidRPr="00C80B6A">
        <w:rPr>
          <w:rFonts w:cstheme="minorHAnsi"/>
        </w:rPr>
        <w:t>București</w:t>
      </w:r>
    </w:p>
    <w:p w14:paraId="31A1125A" w14:textId="1B91D9E8" w:rsidR="00F71177" w:rsidRPr="00C80B6A" w:rsidRDefault="00F71177" w:rsidP="00B520E7">
      <w:pPr>
        <w:pStyle w:val="ListParagraph"/>
        <w:numPr>
          <w:ilvl w:val="0"/>
          <w:numId w:val="4"/>
        </w:numPr>
        <w:spacing w:after="120" w:line="276" w:lineRule="auto"/>
        <w:rPr>
          <w:rFonts w:cstheme="minorHAnsi"/>
        </w:rPr>
      </w:pPr>
      <w:r w:rsidRPr="00C80B6A">
        <w:rPr>
          <w:rFonts w:cstheme="minorHAnsi"/>
        </w:rPr>
        <w:t xml:space="preserve">Veniturile Primăriei </w:t>
      </w:r>
      <w:r w:rsidR="00D83B05" w:rsidRPr="00C80B6A">
        <w:rPr>
          <w:rFonts w:cstheme="minorHAnsi"/>
        </w:rPr>
        <w:t>m</w:t>
      </w:r>
      <w:r w:rsidR="000B2E90" w:rsidRPr="00C80B6A">
        <w:rPr>
          <w:rFonts w:cstheme="minorHAnsi"/>
        </w:rPr>
        <w:t xml:space="preserve">unicipiului </w:t>
      </w:r>
      <w:r w:rsidR="00D83B05" w:rsidRPr="00C80B6A">
        <w:rPr>
          <w:rFonts w:cstheme="minorHAnsi"/>
        </w:rPr>
        <w:t>București</w:t>
      </w:r>
    </w:p>
    <w:p w14:paraId="0B49E27C" w14:textId="42E12818" w:rsidR="00F71177" w:rsidRPr="00C80B6A" w:rsidRDefault="00F71177" w:rsidP="00B520E7">
      <w:pPr>
        <w:pStyle w:val="ListParagraph"/>
        <w:numPr>
          <w:ilvl w:val="0"/>
          <w:numId w:val="4"/>
        </w:numPr>
        <w:spacing w:after="120" w:line="276" w:lineRule="auto"/>
        <w:rPr>
          <w:rFonts w:cstheme="minorHAnsi"/>
        </w:rPr>
      </w:pPr>
      <w:r w:rsidRPr="00C80B6A">
        <w:rPr>
          <w:rFonts w:cstheme="minorHAnsi"/>
        </w:rPr>
        <w:t xml:space="preserve">Veniturile primăriilor de sector din cadrul </w:t>
      </w:r>
      <w:r w:rsidR="00D83B05" w:rsidRPr="00C80B6A">
        <w:rPr>
          <w:rFonts w:cstheme="minorHAnsi"/>
        </w:rPr>
        <w:t>m</w:t>
      </w:r>
      <w:r w:rsidR="000B2E90" w:rsidRPr="00C80B6A">
        <w:rPr>
          <w:rFonts w:cstheme="minorHAnsi"/>
        </w:rPr>
        <w:t xml:space="preserve">unicipiului </w:t>
      </w:r>
      <w:r w:rsidR="00D83B05" w:rsidRPr="00C80B6A">
        <w:rPr>
          <w:rFonts w:cstheme="minorHAnsi"/>
        </w:rPr>
        <w:t>București</w:t>
      </w:r>
    </w:p>
    <w:p w14:paraId="2C827615" w14:textId="77777777" w:rsidR="00F71177" w:rsidRPr="00C80B6A" w:rsidRDefault="00F71177" w:rsidP="00F71177">
      <w:pPr>
        <w:spacing w:after="120" w:line="276" w:lineRule="auto"/>
        <w:rPr>
          <w:rFonts w:cstheme="minorHAnsi"/>
        </w:rPr>
      </w:pPr>
    </w:p>
    <w:p w14:paraId="23F8BE99" w14:textId="3194DB04" w:rsidR="00F71177" w:rsidRPr="00C80B6A" w:rsidRDefault="00F71177" w:rsidP="00B520E7">
      <w:pPr>
        <w:pStyle w:val="ListParagraph"/>
        <w:numPr>
          <w:ilvl w:val="0"/>
          <w:numId w:val="5"/>
        </w:numPr>
        <w:spacing w:before="240" w:after="120" w:line="240" w:lineRule="auto"/>
        <w:ind w:left="357" w:hanging="357"/>
        <w:jc w:val="both"/>
        <w:rPr>
          <w:rFonts w:cstheme="minorHAnsi"/>
          <w:b/>
          <w:bCs/>
        </w:rPr>
      </w:pPr>
      <w:r w:rsidRPr="00C80B6A">
        <w:rPr>
          <w:rFonts w:cstheme="minorHAnsi"/>
          <w:b/>
          <w:bCs/>
        </w:rPr>
        <w:t xml:space="preserve">Totalul veniturilor la nivelul administrațiilor publice locale din </w:t>
      </w:r>
      <w:r w:rsidR="000B2E90" w:rsidRPr="00C80B6A">
        <w:rPr>
          <w:rFonts w:cstheme="minorHAnsi"/>
          <w:b/>
          <w:bCs/>
        </w:rPr>
        <w:t xml:space="preserve">municipiului </w:t>
      </w:r>
      <w:r w:rsidR="00D83B05" w:rsidRPr="00C80B6A">
        <w:rPr>
          <w:rFonts w:cstheme="minorHAnsi"/>
          <w:b/>
          <w:bCs/>
        </w:rPr>
        <w:t>București</w:t>
      </w:r>
    </w:p>
    <w:p w14:paraId="18B4CB8D" w14:textId="6FA946C3" w:rsidR="00F71177" w:rsidRPr="00C80B6A" w:rsidRDefault="00A94D59" w:rsidP="00A94D59">
      <w:pPr>
        <w:pStyle w:val="Caption"/>
        <w:rPr>
          <w:rFonts w:cstheme="minorHAnsi"/>
          <w:b/>
          <w:bCs/>
          <w:i w:val="0"/>
          <w:iCs w:val="0"/>
          <w:color w:val="auto"/>
          <w:sz w:val="22"/>
          <w:szCs w:val="22"/>
        </w:rPr>
      </w:pPr>
      <w:bookmarkStart w:id="27" w:name="_Toc170683800"/>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2</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Situația veniturilor administrațiilor publice locale din cadrul </w:t>
      </w:r>
      <w:r w:rsidR="000B2E90" w:rsidRPr="00C80B6A">
        <w:rPr>
          <w:rFonts w:cstheme="minorHAnsi"/>
          <w:b/>
          <w:bCs/>
          <w:i w:val="0"/>
          <w:iCs w:val="0"/>
          <w:color w:val="auto"/>
          <w:sz w:val="22"/>
          <w:szCs w:val="22"/>
        </w:rPr>
        <w:t xml:space="preserve">municipiului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(incluzând Primaria </w:t>
      </w:r>
      <w:r w:rsidR="00D83B05"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si primăriile celor șase sectoare) (lei)</w:t>
      </w:r>
      <w:bookmarkEnd w:id="2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141"/>
        <w:gridCol w:w="1570"/>
        <w:gridCol w:w="1659"/>
        <w:gridCol w:w="1483"/>
      </w:tblGrid>
      <w:tr w:rsidR="00F71177" w:rsidRPr="00C80B6A" w14:paraId="407813EE" w14:textId="77777777" w:rsidTr="01A46719">
        <w:trPr>
          <w:trHeight w:val="600"/>
        </w:trPr>
        <w:tc>
          <w:tcPr>
            <w:tcW w:w="3214" w:type="dxa"/>
            <w:shd w:val="clear" w:color="auto" w:fill="auto"/>
            <w:hideMark/>
          </w:tcPr>
          <w:p w14:paraId="6AF19D23" w14:textId="318BAEDE" w:rsidR="00F71177" w:rsidRPr="00C80B6A" w:rsidRDefault="00F71177" w:rsidP="00C36804">
            <w:pPr>
              <w:rPr>
                <w:rFonts w:cstheme="minorHAnsi"/>
                <w:b/>
                <w:bCs/>
                <w:color w:val="000000"/>
                <w:sz w:val="20"/>
                <w:szCs w:val="20"/>
              </w:rPr>
            </w:pPr>
            <w:r w:rsidRPr="00C80B6A">
              <w:rPr>
                <w:rFonts w:cstheme="minorHAnsi"/>
                <w:b/>
                <w:bCs/>
                <w:color w:val="000000"/>
                <w:sz w:val="20"/>
                <w:szCs w:val="20"/>
              </w:rPr>
              <w:t>Venituri</w:t>
            </w:r>
            <w:r w:rsidR="00D83B05" w:rsidRPr="00C80B6A">
              <w:rPr>
                <w:rFonts w:cstheme="minorHAnsi"/>
                <w:b/>
                <w:bCs/>
                <w:color w:val="000000"/>
                <w:sz w:val="20"/>
                <w:szCs w:val="20"/>
              </w:rPr>
              <w:t>le</w:t>
            </w:r>
            <w:r w:rsidRPr="00C80B6A">
              <w:rPr>
                <w:rFonts w:cstheme="minorHAnsi"/>
                <w:b/>
                <w:bCs/>
                <w:color w:val="000000"/>
                <w:sz w:val="20"/>
                <w:szCs w:val="20"/>
              </w:rPr>
              <w:t xml:space="preserve"> </w:t>
            </w:r>
            <w:r w:rsidR="000B2E90" w:rsidRPr="00C80B6A">
              <w:rPr>
                <w:rFonts w:cstheme="minorHAnsi"/>
                <w:b/>
                <w:bCs/>
                <w:color w:val="000000"/>
                <w:sz w:val="20"/>
                <w:szCs w:val="20"/>
              </w:rPr>
              <w:t xml:space="preserve">municipiului </w:t>
            </w:r>
            <w:r w:rsidR="00D83B05" w:rsidRPr="00C80B6A">
              <w:rPr>
                <w:rFonts w:cstheme="minorHAnsi"/>
                <w:b/>
                <w:bCs/>
                <w:color w:val="000000"/>
                <w:sz w:val="20"/>
                <w:szCs w:val="20"/>
              </w:rPr>
              <w:t>București</w:t>
            </w:r>
          </w:p>
        </w:tc>
        <w:tc>
          <w:tcPr>
            <w:tcW w:w="1141" w:type="dxa"/>
            <w:shd w:val="clear" w:color="auto" w:fill="auto"/>
            <w:hideMark/>
          </w:tcPr>
          <w:p w14:paraId="52263B67"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Clasificație bugetară</w:t>
            </w:r>
          </w:p>
        </w:tc>
        <w:tc>
          <w:tcPr>
            <w:tcW w:w="1570" w:type="dxa"/>
            <w:shd w:val="clear" w:color="auto" w:fill="auto"/>
            <w:noWrap/>
            <w:hideMark/>
          </w:tcPr>
          <w:p w14:paraId="1FC1C9A5"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659" w:type="dxa"/>
            <w:shd w:val="clear" w:color="auto" w:fill="auto"/>
            <w:noWrap/>
            <w:hideMark/>
          </w:tcPr>
          <w:p w14:paraId="68616FA5"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shd w:val="clear" w:color="auto" w:fill="auto"/>
            <w:noWrap/>
            <w:hideMark/>
          </w:tcPr>
          <w:p w14:paraId="7D04E95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02A3CB47" w14:textId="77777777" w:rsidTr="01A46719">
        <w:trPr>
          <w:trHeight w:val="320"/>
        </w:trPr>
        <w:tc>
          <w:tcPr>
            <w:tcW w:w="3214" w:type="dxa"/>
            <w:shd w:val="clear" w:color="auto" w:fill="auto"/>
            <w:vAlign w:val="center"/>
            <w:hideMark/>
          </w:tcPr>
          <w:p w14:paraId="59A17830" w14:textId="77777777" w:rsidR="00F71177" w:rsidRPr="00C80B6A" w:rsidRDefault="00F71177" w:rsidP="00C36804">
            <w:pPr>
              <w:rPr>
                <w:rFonts w:cstheme="minorHAnsi"/>
                <w:color w:val="000000"/>
                <w:sz w:val="20"/>
                <w:szCs w:val="20"/>
              </w:rPr>
            </w:pPr>
            <w:r w:rsidRPr="00C80B6A">
              <w:rPr>
                <w:rFonts w:cstheme="minorHAnsi"/>
                <w:color w:val="000000"/>
                <w:sz w:val="20"/>
                <w:szCs w:val="20"/>
              </w:rPr>
              <w:t>VENITURI TOTALE</w:t>
            </w:r>
          </w:p>
        </w:tc>
        <w:tc>
          <w:tcPr>
            <w:tcW w:w="1141" w:type="dxa"/>
            <w:shd w:val="clear" w:color="auto" w:fill="auto"/>
            <w:vAlign w:val="center"/>
            <w:hideMark/>
          </w:tcPr>
          <w:p w14:paraId="228CA467"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00.01.02</w:t>
            </w:r>
          </w:p>
        </w:tc>
        <w:tc>
          <w:tcPr>
            <w:tcW w:w="1570" w:type="dxa"/>
            <w:shd w:val="clear" w:color="auto" w:fill="auto"/>
            <w:noWrap/>
            <w:vAlign w:val="center"/>
            <w:hideMark/>
          </w:tcPr>
          <w:p w14:paraId="088BCA8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10.326.916.355 </w:t>
            </w:r>
          </w:p>
        </w:tc>
        <w:tc>
          <w:tcPr>
            <w:tcW w:w="1659" w:type="dxa"/>
            <w:shd w:val="clear" w:color="auto" w:fill="auto"/>
            <w:noWrap/>
            <w:vAlign w:val="center"/>
            <w:hideMark/>
          </w:tcPr>
          <w:p w14:paraId="75E55EF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11.418.156.311 </w:t>
            </w:r>
          </w:p>
        </w:tc>
        <w:tc>
          <w:tcPr>
            <w:tcW w:w="1483" w:type="dxa"/>
            <w:shd w:val="clear" w:color="auto" w:fill="auto"/>
            <w:noWrap/>
            <w:vAlign w:val="center"/>
            <w:hideMark/>
          </w:tcPr>
          <w:p w14:paraId="7B79970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13.368.775.805 </w:t>
            </w:r>
          </w:p>
        </w:tc>
      </w:tr>
      <w:tr w:rsidR="00F71177" w:rsidRPr="00C80B6A" w14:paraId="3E7AF03B" w14:textId="77777777" w:rsidTr="01A46719">
        <w:trPr>
          <w:trHeight w:val="239"/>
        </w:trPr>
        <w:tc>
          <w:tcPr>
            <w:tcW w:w="3214" w:type="dxa"/>
            <w:shd w:val="clear" w:color="auto" w:fill="auto"/>
            <w:vAlign w:val="center"/>
            <w:hideMark/>
          </w:tcPr>
          <w:p w14:paraId="60BA0D47" w14:textId="77777777" w:rsidR="00F71177" w:rsidRPr="00C80B6A" w:rsidRDefault="00F71177" w:rsidP="00C36804">
            <w:pPr>
              <w:rPr>
                <w:rFonts w:cstheme="minorHAnsi"/>
                <w:color w:val="000000"/>
                <w:sz w:val="20"/>
                <w:szCs w:val="20"/>
              </w:rPr>
            </w:pPr>
            <w:r w:rsidRPr="00C80B6A">
              <w:rPr>
                <w:rFonts w:cstheme="minorHAnsi"/>
                <w:color w:val="000000"/>
                <w:sz w:val="20"/>
                <w:szCs w:val="20"/>
              </w:rPr>
              <w:t>VENITURI PROPRII (din care)</w:t>
            </w:r>
          </w:p>
        </w:tc>
        <w:tc>
          <w:tcPr>
            <w:tcW w:w="1141" w:type="dxa"/>
            <w:shd w:val="clear" w:color="auto" w:fill="auto"/>
            <w:vAlign w:val="center"/>
            <w:hideMark/>
          </w:tcPr>
          <w:p w14:paraId="5C9C3642"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48.02</w:t>
            </w:r>
          </w:p>
        </w:tc>
        <w:tc>
          <w:tcPr>
            <w:tcW w:w="1570" w:type="dxa"/>
            <w:shd w:val="clear" w:color="auto" w:fill="auto"/>
            <w:noWrap/>
            <w:vAlign w:val="center"/>
            <w:hideMark/>
          </w:tcPr>
          <w:p w14:paraId="6FDA6E2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8.621.189.007 </w:t>
            </w:r>
          </w:p>
        </w:tc>
        <w:tc>
          <w:tcPr>
            <w:tcW w:w="1659" w:type="dxa"/>
            <w:shd w:val="clear" w:color="auto" w:fill="auto"/>
            <w:noWrap/>
            <w:vAlign w:val="center"/>
            <w:hideMark/>
          </w:tcPr>
          <w:p w14:paraId="29C172E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9.111.029.711 </w:t>
            </w:r>
          </w:p>
        </w:tc>
        <w:tc>
          <w:tcPr>
            <w:tcW w:w="1483" w:type="dxa"/>
            <w:shd w:val="clear" w:color="auto" w:fill="auto"/>
            <w:noWrap/>
            <w:vAlign w:val="center"/>
            <w:hideMark/>
          </w:tcPr>
          <w:p w14:paraId="7D62484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11.682.901.072 </w:t>
            </w:r>
          </w:p>
        </w:tc>
      </w:tr>
      <w:tr w:rsidR="00F71177" w:rsidRPr="00C80B6A" w14:paraId="77332503" w14:textId="77777777" w:rsidTr="01A46719">
        <w:trPr>
          <w:trHeight w:val="271"/>
        </w:trPr>
        <w:tc>
          <w:tcPr>
            <w:tcW w:w="3214" w:type="dxa"/>
            <w:shd w:val="clear" w:color="auto" w:fill="auto"/>
            <w:vAlign w:val="center"/>
            <w:hideMark/>
          </w:tcPr>
          <w:p w14:paraId="0D5EE2C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Cote defalcate din impozitul pe venit</w:t>
            </w:r>
          </w:p>
        </w:tc>
        <w:tc>
          <w:tcPr>
            <w:tcW w:w="1141" w:type="dxa"/>
            <w:shd w:val="clear" w:color="auto" w:fill="auto"/>
            <w:vAlign w:val="center"/>
            <w:hideMark/>
          </w:tcPr>
          <w:p w14:paraId="0C2E8985"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04.02.01</w:t>
            </w:r>
          </w:p>
        </w:tc>
        <w:tc>
          <w:tcPr>
            <w:tcW w:w="1570" w:type="dxa"/>
            <w:shd w:val="clear" w:color="auto" w:fill="auto"/>
            <w:noWrap/>
            <w:vAlign w:val="center"/>
            <w:hideMark/>
          </w:tcPr>
          <w:p w14:paraId="705E60A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3.484.493.024 </w:t>
            </w:r>
          </w:p>
        </w:tc>
        <w:tc>
          <w:tcPr>
            <w:tcW w:w="1659" w:type="dxa"/>
            <w:shd w:val="clear" w:color="auto" w:fill="auto"/>
            <w:noWrap/>
            <w:vAlign w:val="center"/>
            <w:hideMark/>
          </w:tcPr>
          <w:p w14:paraId="6FAE96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4.121.881.862 </w:t>
            </w:r>
          </w:p>
        </w:tc>
        <w:tc>
          <w:tcPr>
            <w:tcW w:w="1483" w:type="dxa"/>
            <w:shd w:val="clear" w:color="auto" w:fill="auto"/>
            <w:noWrap/>
            <w:vAlign w:val="center"/>
            <w:hideMark/>
          </w:tcPr>
          <w:p w14:paraId="17BE363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4.860.472.665 </w:t>
            </w:r>
          </w:p>
        </w:tc>
      </w:tr>
      <w:tr w:rsidR="00F71177" w:rsidRPr="00C80B6A" w14:paraId="0FF668B7" w14:textId="77777777" w:rsidTr="01A46719">
        <w:trPr>
          <w:trHeight w:val="417"/>
        </w:trPr>
        <w:tc>
          <w:tcPr>
            <w:tcW w:w="3214" w:type="dxa"/>
            <w:shd w:val="clear" w:color="auto" w:fill="auto"/>
            <w:vAlign w:val="center"/>
            <w:hideMark/>
          </w:tcPr>
          <w:p w14:paraId="001FCB0C" w14:textId="77777777" w:rsidR="00F71177" w:rsidRPr="00C80B6A" w:rsidRDefault="00F71177" w:rsidP="00C36804">
            <w:pPr>
              <w:rPr>
                <w:rFonts w:cstheme="minorHAnsi"/>
                <w:color w:val="000000"/>
                <w:sz w:val="20"/>
                <w:szCs w:val="20"/>
              </w:rPr>
            </w:pPr>
            <w:r w:rsidRPr="00C80B6A">
              <w:rPr>
                <w:rFonts w:cstheme="minorHAnsi"/>
                <w:color w:val="000000"/>
                <w:sz w:val="20"/>
                <w:szCs w:val="20"/>
              </w:rPr>
              <w:t>Sume alocate din cotele defalcate din impozitul pe venit pentru echilibrarea bugetelor locale</w:t>
            </w:r>
          </w:p>
        </w:tc>
        <w:tc>
          <w:tcPr>
            <w:tcW w:w="1141" w:type="dxa"/>
            <w:shd w:val="clear" w:color="auto" w:fill="auto"/>
            <w:vAlign w:val="center"/>
            <w:hideMark/>
          </w:tcPr>
          <w:p w14:paraId="5EBD2EA6"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04.02.04</w:t>
            </w:r>
          </w:p>
        </w:tc>
        <w:tc>
          <w:tcPr>
            <w:tcW w:w="1570" w:type="dxa"/>
            <w:shd w:val="clear" w:color="auto" w:fill="auto"/>
            <w:noWrap/>
            <w:vAlign w:val="center"/>
            <w:hideMark/>
          </w:tcPr>
          <w:p w14:paraId="1AB3855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3.484.493.024 </w:t>
            </w:r>
          </w:p>
        </w:tc>
        <w:tc>
          <w:tcPr>
            <w:tcW w:w="1659" w:type="dxa"/>
            <w:shd w:val="clear" w:color="auto" w:fill="auto"/>
            <w:noWrap/>
            <w:vAlign w:val="center"/>
            <w:hideMark/>
          </w:tcPr>
          <w:p w14:paraId="740F96E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3.157.446.574 </w:t>
            </w:r>
          </w:p>
        </w:tc>
        <w:tc>
          <w:tcPr>
            <w:tcW w:w="1483" w:type="dxa"/>
            <w:shd w:val="clear" w:color="auto" w:fill="auto"/>
            <w:noWrap/>
            <w:vAlign w:val="center"/>
            <w:hideMark/>
          </w:tcPr>
          <w:p w14:paraId="151CE12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4.860.472.665 </w:t>
            </w:r>
          </w:p>
        </w:tc>
      </w:tr>
      <w:tr w:rsidR="00F71177" w:rsidRPr="00C80B6A" w14:paraId="47E32C8F" w14:textId="77777777" w:rsidTr="01A46719">
        <w:trPr>
          <w:trHeight w:val="413"/>
        </w:trPr>
        <w:tc>
          <w:tcPr>
            <w:tcW w:w="3214" w:type="dxa"/>
            <w:shd w:val="clear" w:color="auto" w:fill="auto"/>
            <w:vAlign w:val="center"/>
            <w:hideMark/>
          </w:tcPr>
          <w:p w14:paraId="7B1BFC42" w14:textId="4FE9682A" w:rsidR="00F71177" w:rsidRPr="00C80B6A" w:rsidRDefault="00F71177" w:rsidP="00C36804">
            <w:pPr>
              <w:rPr>
                <w:rFonts w:cstheme="minorHAnsi"/>
                <w:color w:val="000000"/>
                <w:sz w:val="20"/>
                <w:szCs w:val="20"/>
              </w:rPr>
            </w:pPr>
            <w:r w:rsidRPr="00C80B6A">
              <w:rPr>
                <w:rFonts w:cstheme="minorHAnsi"/>
                <w:color w:val="000000"/>
                <w:sz w:val="20"/>
                <w:szCs w:val="20"/>
              </w:rPr>
              <w:t xml:space="preserve">Sume defalcate din TVA pentru finanţarea cheltuielilor descentralizate la nivelul comunelor, oraşelor, municipiilor,  sectoarelor şi </w:t>
            </w:r>
            <w:r w:rsidR="000B2E90" w:rsidRPr="00C80B6A">
              <w:rPr>
                <w:rFonts w:cstheme="minorHAnsi"/>
                <w:color w:val="000000"/>
                <w:sz w:val="20"/>
                <w:szCs w:val="20"/>
              </w:rPr>
              <w:t xml:space="preserve">municipiului </w:t>
            </w:r>
            <w:r w:rsidR="00D83B05" w:rsidRPr="00C80B6A">
              <w:rPr>
                <w:rFonts w:cstheme="minorHAnsi"/>
                <w:color w:val="000000"/>
                <w:sz w:val="20"/>
                <w:szCs w:val="20"/>
              </w:rPr>
              <w:t>București</w:t>
            </w:r>
          </w:p>
        </w:tc>
        <w:tc>
          <w:tcPr>
            <w:tcW w:w="1141" w:type="dxa"/>
            <w:shd w:val="clear" w:color="auto" w:fill="auto"/>
            <w:vAlign w:val="center"/>
            <w:hideMark/>
          </w:tcPr>
          <w:p w14:paraId="7BA970A0" w14:textId="77777777" w:rsidR="00F71177" w:rsidRPr="00C80B6A" w:rsidRDefault="00F71177" w:rsidP="00C36804">
            <w:pPr>
              <w:jc w:val="center"/>
              <w:rPr>
                <w:rFonts w:cstheme="minorHAnsi"/>
                <w:sz w:val="20"/>
                <w:szCs w:val="20"/>
              </w:rPr>
            </w:pPr>
            <w:r w:rsidRPr="00C80B6A">
              <w:rPr>
                <w:rFonts w:cstheme="minorHAnsi"/>
                <w:sz w:val="20"/>
                <w:szCs w:val="20"/>
              </w:rPr>
              <w:t>11.02.02</w:t>
            </w:r>
          </w:p>
        </w:tc>
        <w:tc>
          <w:tcPr>
            <w:tcW w:w="1570" w:type="dxa"/>
            <w:shd w:val="clear" w:color="auto" w:fill="auto"/>
            <w:noWrap/>
            <w:vAlign w:val="center"/>
            <w:hideMark/>
          </w:tcPr>
          <w:p w14:paraId="2E52A5A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550.896.571 </w:t>
            </w:r>
          </w:p>
        </w:tc>
        <w:tc>
          <w:tcPr>
            <w:tcW w:w="1659" w:type="dxa"/>
            <w:shd w:val="clear" w:color="auto" w:fill="auto"/>
            <w:noWrap/>
            <w:vAlign w:val="center"/>
            <w:hideMark/>
          </w:tcPr>
          <w:p w14:paraId="33AAF24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896.907.736 </w:t>
            </w:r>
          </w:p>
        </w:tc>
        <w:tc>
          <w:tcPr>
            <w:tcW w:w="1483" w:type="dxa"/>
            <w:shd w:val="clear" w:color="auto" w:fill="auto"/>
            <w:noWrap/>
            <w:vAlign w:val="center"/>
            <w:hideMark/>
          </w:tcPr>
          <w:p w14:paraId="401D877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978.936.398 </w:t>
            </w:r>
          </w:p>
        </w:tc>
      </w:tr>
      <w:tr w:rsidR="00F71177" w:rsidRPr="00C80B6A" w14:paraId="12A71038" w14:textId="77777777" w:rsidTr="01A46719">
        <w:trPr>
          <w:trHeight w:val="320"/>
        </w:trPr>
        <w:tc>
          <w:tcPr>
            <w:tcW w:w="3214" w:type="dxa"/>
            <w:shd w:val="clear" w:color="auto" w:fill="auto"/>
            <w:vAlign w:val="center"/>
            <w:hideMark/>
          </w:tcPr>
          <w:p w14:paraId="71315099" w14:textId="77777777" w:rsidR="00F71177" w:rsidRPr="00C80B6A" w:rsidRDefault="00F71177" w:rsidP="00C36804">
            <w:pPr>
              <w:rPr>
                <w:rFonts w:cstheme="minorHAnsi"/>
                <w:color w:val="000000"/>
                <w:sz w:val="20"/>
                <w:szCs w:val="20"/>
              </w:rPr>
            </w:pPr>
            <w:r w:rsidRPr="00C80B6A">
              <w:rPr>
                <w:rFonts w:cstheme="minorHAnsi"/>
                <w:color w:val="000000"/>
                <w:sz w:val="20"/>
                <w:szCs w:val="20"/>
              </w:rPr>
              <w:t>Sume defalcate din TVA pentru echilibrarea bugetelor locale</w:t>
            </w:r>
          </w:p>
        </w:tc>
        <w:tc>
          <w:tcPr>
            <w:tcW w:w="1141" w:type="dxa"/>
            <w:shd w:val="clear" w:color="auto" w:fill="auto"/>
            <w:vAlign w:val="center"/>
            <w:hideMark/>
          </w:tcPr>
          <w:p w14:paraId="0BEDF7F2" w14:textId="77777777" w:rsidR="00F71177" w:rsidRPr="00C80B6A" w:rsidRDefault="00F71177" w:rsidP="00C36804">
            <w:pPr>
              <w:jc w:val="center"/>
              <w:rPr>
                <w:rFonts w:cstheme="minorHAnsi"/>
                <w:color w:val="000000"/>
                <w:sz w:val="20"/>
                <w:szCs w:val="20"/>
              </w:rPr>
            </w:pPr>
            <w:r w:rsidRPr="00C80B6A">
              <w:rPr>
                <w:rFonts w:cstheme="minorHAnsi"/>
                <w:sz w:val="20"/>
                <w:szCs w:val="20"/>
              </w:rPr>
              <w:t>11.02.06</w:t>
            </w:r>
          </w:p>
        </w:tc>
        <w:tc>
          <w:tcPr>
            <w:tcW w:w="1570" w:type="dxa"/>
            <w:shd w:val="clear" w:color="auto" w:fill="auto"/>
            <w:noWrap/>
            <w:vAlign w:val="center"/>
            <w:hideMark/>
          </w:tcPr>
          <w:p w14:paraId="434DA3D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512.300.713 </w:t>
            </w:r>
          </w:p>
        </w:tc>
        <w:tc>
          <w:tcPr>
            <w:tcW w:w="1659" w:type="dxa"/>
            <w:shd w:val="clear" w:color="auto" w:fill="auto"/>
            <w:noWrap/>
            <w:vAlign w:val="center"/>
            <w:hideMark/>
          </w:tcPr>
          <w:p w14:paraId="1493D11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548.516.213 </w:t>
            </w:r>
          </w:p>
        </w:tc>
        <w:tc>
          <w:tcPr>
            <w:tcW w:w="1483" w:type="dxa"/>
            <w:shd w:val="clear" w:color="auto" w:fill="auto"/>
            <w:noWrap/>
            <w:vAlign w:val="center"/>
            <w:hideMark/>
          </w:tcPr>
          <w:p w14:paraId="05C9329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12.934.399 </w:t>
            </w:r>
          </w:p>
        </w:tc>
      </w:tr>
      <w:tr w:rsidR="00F71177" w:rsidRPr="00C80B6A" w14:paraId="3D2A3371" w14:textId="77777777" w:rsidTr="01A46719">
        <w:trPr>
          <w:trHeight w:val="696"/>
        </w:trPr>
        <w:tc>
          <w:tcPr>
            <w:tcW w:w="3214" w:type="dxa"/>
            <w:shd w:val="clear" w:color="auto" w:fill="auto"/>
            <w:vAlign w:val="center"/>
            <w:hideMark/>
          </w:tcPr>
          <w:p w14:paraId="2E25F8C1" w14:textId="77777777" w:rsidR="00F71177" w:rsidRPr="00C80B6A" w:rsidRDefault="00F71177" w:rsidP="00C36804">
            <w:pPr>
              <w:rPr>
                <w:rFonts w:cstheme="minorHAnsi"/>
                <w:color w:val="000000"/>
                <w:sz w:val="20"/>
                <w:szCs w:val="20"/>
              </w:rPr>
            </w:pPr>
            <w:r w:rsidRPr="00C80B6A">
              <w:rPr>
                <w:rFonts w:cstheme="minorHAnsi"/>
                <w:color w:val="000000"/>
                <w:sz w:val="20"/>
                <w:szCs w:val="20"/>
              </w:rPr>
              <w:lastRenderedPageBreak/>
              <w:t>Sume defalcate din taxa pe valoarea adăugată pentru finanțarea învățământului particular sau confesional acreditat</w:t>
            </w:r>
          </w:p>
        </w:tc>
        <w:tc>
          <w:tcPr>
            <w:tcW w:w="1141" w:type="dxa"/>
            <w:shd w:val="clear" w:color="auto" w:fill="auto"/>
            <w:vAlign w:val="center"/>
            <w:hideMark/>
          </w:tcPr>
          <w:p w14:paraId="01C4D7BD" w14:textId="77777777" w:rsidR="00F71177" w:rsidRPr="00C80B6A" w:rsidRDefault="00F71177" w:rsidP="00C36804">
            <w:pPr>
              <w:jc w:val="center"/>
              <w:rPr>
                <w:rFonts w:cstheme="minorHAnsi"/>
                <w:sz w:val="20"/>
                <w:szCs w:val="20"/>
              </w:rPr>
            </w:pPr>
            <w:r w:rsidRPr="00C80B6A">
              <w:rPr>
                <w:rFonts w:cstheme="minorHAnsi"/>
                <w:color w:val="000000"/>
                <w:sz w:val="20"/>
                <w:szCs w:val="20"/>
              </w:rPr>
              <w:t>11.02.09</w:t>
            </w:r>
          </w:p>
        </w:tc>
        <w:tc>
          <w:tcPr>
            <w:tcW w:w="1570" w:type="dxa"/>
            <w:shd w:val="clear" w:color="auto" w:fill="auto"/>
            <w:noWrap/>
            <w:vAlign w:val="center"/>
            <w:hideMark/>
          </w:tcPr>
          <w:p w14:paraId="7795160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99.756.562 </w:t>
            </w:r>
          </w:p>
        </w:tc>
        <w:tc>
          <w:tcPr>
            <w:tcW w:w="1659" w:type="dxa"/>
            <w:shd w:val="clear" w:color="auto" w:fill="auto"/>
            <w:noWrap/>
            <w:vAlign w:val="center"/>
            <w:hideMark/>
          </w:tcPr>
          <w:p w14:paraId="2D7BA08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107.258.607 </w:t>
            </w:r>
          </w:p>
        </w:tc>
        <w:tc>
          <w:tcPr>
            <w:tcW w:w="1483" w:type="dxa"/>
            <w:shd w:val="clear" w:color="auto" w:fill="auto"/>
            <w:noWrap/>
            <w:vAlign w:val="center"/>
            <w:hideMark/>
          </w:tcPr>
          <w:p w14:paraId="7ACA479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134.907.168 </w:t>
            </w:r>
          </w:p>
        </w:tc>
      </w:tr>
      <w:tr w:rsidR="00F71177" w:rsidRPr="00C80B6A" w14:paraId="432720B9" w14:textId="77777777" w:rsidTr="01A46719">
        <w:trPr>
          <w:trHeight w:val="320"/>
        </w:trPr>
        <w:tc>
          <w:tcPr>
            <w:tcW w:w="3214" w:type="dxa"/>
            <w:shd w:val="clear" w:color="auto" w:fill="auto"/>
            <w:vAlign w:val="center"/>
            <w:hideMark/>
          </w:tcPr>
          <w:p w14:paraId="170454FD" w14:textId="77777777" w:rsidR="00F71177" w:rsidRPr="00C80B6A" w:rsidRDefault="00F71177" w:rsidP="00C36804">
            <w:pPr>
              <w:rPr>
                <w:rFonts w:cstheme="minorHAnsi"/>
                <w:sz w:val="20"/>
                <w:szCs w:val="20"/>
              </w:rPr>
            </w:pPr>
            <w:r w:rsidRPr="00C80B6A">
              <w:rPr>
                <w:rFonts w:cstheme="minorHAnsi"/>
                <w:color w:val="000000"/>
                <w:sz w:val="20"/>
                <w:szCs w:val="20"/>
              </w:rPr>
              <w:t>Subvenţii</w:t>
            </w:r>
          </w:p>
        </w:tc>
        <w:tc>
          <w:tcPr>
            <w:tcW w:w="1141" w:type="dxa"/>
            <w:shd w:val="clear" w:color="auto" w:fill="auto"/>
            <w:vAlign w:val="center"/>
            <w:hideMark/>
          </w:tcPr>
          <w:p w14:paraId="1C3D26B5" w14:textId="77777777" w:rsidR="00F71177" w:rsidRPr="00C80B6A" w:rsidRDefault="00F71177" w:rsidP="00C36804">
            <w:pPr>
              <w:jc w:val="center"/>
              <w:rPr>
                <w:rFonts w:cstheme="minorHAnsi"/>
                <w:sz w:val="20"/>
                <w:szCs w:val="20"/>
              </w:rPr>
            </w:pPr>
            <w:r w:rsidRPr="00C80B6A">
              <w:rPr>
                <w:rFonts w:cstheme="minorHAnsi"/>
                <w:color w:val="000000"/>
                <w:sz w:val="20"/>
                <w:szCs w:val="20"/>
              </w:rPr>
              <w:t>42.02</w:t>
            </w:r>
          </w:p>
        </w:tc>
        <w:tc>
          <w:tcPr>
            <w:tcW w:w="1570" w:type="dxa"/>
            <w:shd w:val="clear" w:color="auto" w:fill="auto"/>
            <w:noWrap/>
            <w:vAlign w:val="center"/>
            <w:hideMark/>
          </w:tcPr>
          <w:p w14:paraId="7102BB7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182.206.692 </w:t>
            </w:r>
          </w:p>
        </w:tc>
        <w:tc>
          <w:tcPr>
            <w:tcW w:w="1659" w:type="dxa"/>
            <w:shd w:val="clear" w:color="auto" w:fill="auto"/>
            <w:noWrap/>
            <w:vAlign w:val="center"/>
            <w:hideMark/>
          </w:tcPr>
          <w:p w14:paraId="10DE38D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211.373.348 </w:t>
            </w:r>
          </w:p>
        </w:tc>
        <w:tc>
          <w:tcPr>
            <w:tcW w:w="1483" w:type="dxa"/>
            <w:shd w:val="clear" w:color="auto" w:fill="auto"/>
            <w:noWrap/>
            <w:vAlign w:val="center"/>
            <w:hideMark/>
          </w:tcPr>
          <w:p w14:paraId="383778E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266.406.907 </w:t>
            </w:r>
          </w:p>
        </w:tc>
      </w:tr>
      <w:tr w:rsidR="00F71177" w:rsidRPr="00C80B6A" w14:paraId="5DB30EC4" w14:textId="77777777" w:rsidTr="01A46719">
        <w:trPr>
          <w:trHeight w:val="320"/>
        </w:trPr>
        <w:tc>
          <w:tcPr>
            <w:tcW w:w="3214" w:type="dxa"/>
            <w:shd w:val="clear" w:color="auto" w:fill="auto"/>
            <w:vAlign w:val="center"/>
          </w:tcPr>
          <w:p w14:paraId="4F1F2004" w14:textId="77777777" w:rsidR="00F71177" w:rsidRPr="00C80B6A" w:rsidRDefault="00F71177" w:rsidP="00C36804">
            <w:pPr>
              <w:rPr>
                <w:rFonts w:cstheme="minorHAnsi"/>
                <w:sz w:val="20"/>
                <w:szCs w:val="20"/>
              </w:rPr>
            </w:pPr>
            <w:r w:rsidRPr="00C80B6A">
              <w:rPr>
                <w:rFonts w:cstheme="minorHAnsi"/>
                <w:color w:val="000000"/>
                <w:sz w:val="20"/>
                <w:szCs w:val="20"/>
              </w:rPr>
              <w:t>Sume primite de la UE/alti donatori in contul platilor efectuate si prefinantari</w:t>
            </w:r>
          </w:p>
        </w:tc>
        <w:tc>
          <w:tcPr>
            <w:tcW w:w="1141" w:type="dxa"/>
            <w:shd w:val="clear" w:color="auto" w:fill="auto"/>
            <w:vAlign w:val="center"/>
          </w:tcPr>
          <w:p w14:paraId="781C05E0" w14:textId="77777777" w:rsidR="00F71177" w:rsidRPr="00C80B6A" w:rsidRDefault="00F71177" w:rsidP="00C36804">
            <w:pPr>
              <w:jc w:val="center"/>
              <w:rPr>
                <w:rFonts w:cstheme="minorHAnsi"/>
                <w:sz w:val="20"/>
                <w:szCs w:val="20"/>
              </w:rPr>
            </w:pPr>
            <w:r w:rsidRPr="00C80B6A">
              <w:rPr>
                <w:rFonts w:cstheme="minorHAnsi"/>
                <w:color w:val="000000"/>
                <w:sz w:val="20"/>
                <w:szCs w:val="20"/>
              </w:rPr>
              <w:t>45.02</w:t>
            </w:r>
          </w:p>
        </w:tc>
        <w:tc>
          <w:tcPr>
            <w:tcW w:w="1570" w:type="dxa"/>
            <w:shd w:val="clear" w:color="auto" w:fill="auto"/>
            <w:noWrap/>
            <w:vAlign w:val="center"/>
          </w:tcPr>
          <w:p w14:paraId="661A6D1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435.348 </w:t>
            </w:r>
          </w:p>
        </w:tc>
        <w:tc>
          <w:tcPr>
            <w:tcW w:w="1659" w:type="dxa"/>
            <w:shd w:val="clear" w:color="auto" w:fill="auto"/>
            <w:noWrap/>
            <w:vAlign w:val="center"/>
          </w:tcPr>
          <w:p w14:paraId="1ED7076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680.724 </w:t>
            </w:r>
          </w:p>
        </w:tc>
        <w:tc>
          <w:tcPr>
            <w:tcW w:w="1483" w:type="dxa"/>
            <w:shd w:val="clear" w:color="auto" w:fill="auto"/>
            <w:noWrap/>
            <w:vAlign w:val="center"/>
          </w:tcPr>
          <w:p w14:paraId="3A43FFA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r>
      <w:tr w:rsidR="00F71177" w:rsidRPr="00C80B6A" w14:paraId="6401E314" w14:textId="77777777" w:rsidTr="01A46719">
        <w:trPr>
          <w:trHeight w:val="320"/>
        </w:trPr>
        <w:tc>
          <w:tcPr>
            <w:tcW w:w="3214" w:type="dxa"/>
            <w:shd w:val="clear" w:color="auto" w:fill="auto"/>
            <w:vAlign w:val="center"/>
          </w:tcPr>
          <w:p w14:paraId="394A6D64" w14:textId="77777777" w:rsidR="00F71177" w:rsidRPr="00C80B6A" w:rsidRDefault="00F71177" w:rsidP="00C36804">
            <w:pPr>
              <w:rPr>
                <w:rFonts w:cstheme="minorHAnsi"/>
                <w:sz w:val="20"/>
                <w:szCs w:val="20"/>
              </w:rPr>
            </w:pPr>
            <w:r w:rsidRPr="00C80B6A">
              <w:rPr>
                <w:rFonts w:cstheme="minorHAnsi"/>
                <w:color w:val="000000"/>
                <w:sz w:val="20"/>
                <w:szCs w:val="20"/>
              </w:rPr>
              <w:t>Sume primite de la UE/alţi donatori în contul plăţilor efectuate şi prefinanţării aferente cadrului financiar 2014-2020</w:t>
            </w:r>
          </w:p>
        </w:tc>
        <w:tc>
          <w:tcPr>
            <w:tcW w:w="1141" w:type="dxa"/>
            <w:shd w:val="clear" w:color="auto" w:fill="auto"/>
            <w:vAlign w:val="center"/>
          </w:tcPr>
          <w:p w14:paraId="7753564A" w14:textId="77777777" w:rsidR="00F71177" w:rsidRPr="00C80B6A" w:rsidRDefault="00F71177" w:rsidP="00C36804">
            <w:pPr>
              <w:jc w:val="center"/>
              <w:rPr>
                <w:rFonts w:cstheme="minorHAnsi"/>
                <w:sz w:val="20"/>
                <w:szCs w:val="20"/>
              </w:rPr>
            </w:pPr>
            <w:r w:rsidRPr="00C80B6A">
              <w:rPr>
                <w:rFonts w:cstheme="minorHAnsi"/>
                <w:sz w:val="20"/>
                <w:szCs w:val="20"/>
              </w:rPr>
              <w:t>48.03</w:t>
            </w:r>
          </w:p>
        </w:tc>
        <w:tc>
          <w:tcPr>
            <w:tcW w:w="1570" w:type="dxa"/>
            <w:shd w:val="clear" w:color="auto" w:fill="auto"/>
            <w:noWrap/>
            <w:vAlign w:val="center"/>
          </w:tcPr>
          <w:p w14:paraId="5322413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174.242.645 </w:t>
            </w:r>
          </w:p>
        </w:tc>
        <w:tc>
          <w:tcPr>
            <w:tcW w:w="1659" w:type="dxa"/>
            <w:shd w:val="clear" w:color="auto" w:fill="auto"/>
            <w:noWrap/>
            <w:vAlign w:val="center"/>
          </w:tcPr>
          <w:p w14:paraId="642D411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157.027.794 </w:t>
            </w:r>
          </w:p>
        </w:tc>
        <w:tc>
          <w:tcPr>
            <w:tcW w:w="1483" w:type="dxa"/>
            <w:shd w:val="clear" w:color="auto" w:fill="auto"/>
            <w:noWrap/>
            <w:vAlign w:val="center"/>
          </w:tcPr>
          <w:p w14:paraId="3726BBD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140.879.201 </w:t>
            </w:r>
          </w:p>
        </w:tc>
      </w:tr>
      <w:tr w:rsidR="00F71177" w:rsidRPr="00C80B6A" w14:paraId="190C1208" w14:textId="77777777" w:rsidTr="01A46719">
        <w:trPr>
          <w:trHeight w:val="320"/>
        </w:trPr>
        <w:tc>
          <w:tcPr>
            <w:tcW w:w="3214" w:type="dxa"/>
            <w:shd w:val="clear" w:color="auto" w:fill="auto"/>
            <w:vAlign w:val="center"/>
          </w:tcPr>
          <w:p w14:paraId="37714F48" w14:textId="77777777" w:rsidR="00F71177" w:rsidRPr="00C80B6A" w:rsidRDefault="00F71177" w:rsidP="00C36804">
            <w:pPr>
              <w:rPr>
                <w:rFonts w:cstheme="minorHAnsi"/>
                <w:sz w:val="20"/>
                <w:szCs w:val="20"/>
              </w:rPr>
            </w:pPr>
            <w:r w:rsidRPr="00C80B6A">
              <w:rPr>
                <w:rFonts w:cstheme="minorHAnsi"/>
                <w:sz w:val="20"/>
                <w:szCs w:val="20"/>
              </w:rPr>
              <w:t>Alte venituri</w:t>
            </w:r>
          </w:p>
        </w:tc>
        <w:tc>
          <w:tcPr>
            <w:tcW w:w="1141" w:type="dxa"/>
            <w:shd w:val="clear" w:color="auto" w:fill="auto"/>
            <w:vAlign w:val="center"/>
          </w:tcPr>
          <w:p w14:paraId="10FB4EE8" w14:textId="77777777" w:rsidR="00F71177" w:rsidRPr="00C80B6A" w:rsidRDefault="00F71177" w:rsidP="00C36804">
            <w:pPr>
              <w:jc w:val="center"/>
              <w:rPr>
                <w:rFonts w:cstheme="minorHAnsi"/>
                <w:sz w:val="20"/>
                <w:szCs w:val="20"/>
              </w:rPr>
            </w:pPr>
            <w:r w:rsidRPr="00C80B6A">
              <w:rPr>
                <w:rFonts w:cstheme="minorHAnsi"/>
                <w:b/>
                <w:bCs/>
                <w:sz w:val="20"/>
                <w:szCs w:val="20"/>
              </w:rPr>
              <w:t> </w:t>
            </w:r>
          </w:p>
        </w:tc>
        <w:tc>
          <w:tcPr>
            <w:tcW w:w="1570" w:type="dxa"/>
            <w:shd w:val="clear" w:color="auto" w:fill="auto"/>
            <w:noWrap/>
            <w:vAlign w:val="center"/>
          </w:tcPr>
          <w:p w14:paraId="140ED44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185.888.817 </w:t>
            </w:r>
          </w:p>
        </w:tc>
        <w:tc>
          <w:tcPr>
            <w:tcW w:w="1659" w:type="dxa"/>
            <w:shd w:val="clear" w:color="auto" w:fill="auto"/>
            <w:noWrap/>
            <w:vAlign w:val="center"/>
          </w:tcPr>
          <w:p w14:paraId="17F271E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385.362.178 </w:t>
            </w:r>
          </w:p>
        </w:tc>
        <w:tc>
          <w:tcPr>
            <w:tcW w:w="1483" w:type="dxa"/>
            <w:shd w:val="clear" w:color="auto" w:fill="auto"/>
            <w:noWrap/>
            <w:vAlign w:val="center"/>
          </w:tcPr>
          <w:p w14:paraId="4B0850A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151.810.660 </w:t>
            </w:r>
          </w:p>
        </w:tc>
      </w:tr>
    </w:tbl>
    <w:p w14:paraId="7F1C892E" w14:textId="3F6213DB" w:rsidR="00F71177" w:rsidRPr="00C80B6A" w:rsidRDefault="00F71177" w:rsidP="00F71177">
      <w:pPr>
        <w:pStyle w:val="NormalWeb"/>
        <w:shd w:val="clear" w:color="auto" w:fill="FFFFFF"/>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04C7A678" w14:textId="19359FF7" w:rsidR="00F71177" w:rsidRPr="00C80B6A" w:rsidRDefault="00F71177" w:rsidP="00F71177">
      <w:pPr>
        <w:spacing w:after="120" w:line="276" w:lineRule="auto"/>
        <w:jc w:val="both"/>
        <w:rPr>
          <w:rFonts w:cstheme="minorHAnsi"/>
        </w:rPr>
      </w:pPr>
      <w:r w:rsidRPr="00C80B6A">
        <w:rPr>
          <w:rFonts w:cstheme="minorHAnsi"/>
        </w:rPr>
        <w:t xml:space="preserve">Analizând datele din </w:t>
      </w:r>
      <w:r w:rsidR="00A94D59" w:rsidRPr="00C80B6A">
        <w:rPr>
          <w:rFonts w:cstheme="minorHAnsi"/>
        </w:rPr>
        <w:t>T</w:t>
      </w:r>
      <w:r w:rsidRPr="00C80B6A">
        <w:rPr>
          <w:rFonts w:cstheme="minorHAnsi"/>
        </w:rPr>
        <w:t>abelul</w:t>
      </w:r>
      <w:r w:rsidR="00A94D59" w:rsidRPr="00C80B6A">
        <w:rPr>
          <w:rFonts w:cstheme="minorHAnsi"/>
        </w:rPr>
        <w:t xml:space="preserve"> 2 </w:t>
      </w:r>
      <w:r w:rsidRPr="00C80B6A">
        <w:rPr>
          <w:rFonts w:cstheme="minorHAnsi"/>
        </w:rPr>
        <w:t xml:space="preserve">se pot face următoarele constatări referitor la evoluția veniturilor cumulate ale Primăriei </w:t>
      </w:r>
      <w:r w:rsidR="005E239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precum și ale primăriilor celor șase sectoare:</w:t>
      </w:r>
    </w:p>
    <w:p w14:paraId="7A4A0DB3" w14:textId="7663911A"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Veniturile totale ale administrațiilor publice locale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(incluzând Primăria </w:t>
      </w:r>
      <w:r w:rsidR="00D83B05"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și primăriile celor șase sectoare) au crescut cu 29% în 2022 față de 2020. Aceasta creștere se datorează într-o mare măsură creșterii veniturilor proprii ale administrației publice locale cu 36%, ponderea acestora în total venituri crescând de la 83% în 2020 la 87% în 2022. O influență importantă a avut-o și creșterea cu 78% a sumelor defalcate din TVA pentru finanțarea cheltuielilor descentralizate la nivelul comunelor, orașelor, municipiilor,  sectoarelor și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05FC9081" w14:textId="6FC9CCB4" w:rsidR="00F71177" w:rsidRPr="00C80B6A" w:rsidRDefault="00F71177" w:rsidP="38323B28">
      <w:pPr>
        <w:pStyle w:val="ListParagraph"/>
        <w:numPr>
          <w:ilvl w:val="0"/>
          <w:numId w:val="6"/>
        </w:numPr>
        <w:spacing w:after="120" w:line="276" w:lineRule="auto"/>
        <w:jc w:val="both"/>
      </w:pPr>
      <w:r w:rsidRPr="00C80B6A">
        <w:t xml:space="preserve">În condițiile în care numărul total al populației </w:t>
      </w:r>
      <w:r w:rsidR="000B2E90" w:rsidRPr="00C80B6A">
        <w:t xml:space="preserve">municipiului </w:t>
      </w:r>
      <w:r w:rsidR="00D83B05" w:rsidRPr="00C80B6A">
        <w:t>București</w:t>
      </w:r>
      <w:r w:rsidRPr="00C80B6A">
        <w:t xml:space="preserve"> a crescut cu 0,39%, numărul copiilor crescând cu 2,67% în aceeași perioadă, venitul pe cap de locuitor a crescut cu 29%, ajungând la 6.176 Lei/locuitor în 2022 de la 4.789 Lei/locuitor în 2020.</w:t>
      </w:r>
    </w:p>
    <w:p w14:paraId="45405DBC" w14:textId="22F53D10" w:rsidR="00F71177" w:rsidRPr="00C80B6A" w:rsidRDefault="00F71177" w:rsidP="38323B28">
      <w:pPr>
        <w:pStyle w:val="ListParagraph"/>
        <w:numPr>
          <w:ilvl w:val="0"/>
          <w:numId w:val="6"/>
        </w:numPr>
        <w:spacing w:after="120" w:line="276" w:lineRule="auto"/>
        <w:jc w:val="both"/>
      </w:pPr>
      <w:r w:rsidRPr="00C80B6A">
        <w:t>Sumele defalcate din taxa pe valoarea adăugată pentru finanțarea învățământului particular sau confesional acreditat au crescut cu 35% în anul 2022</w:t>
      </w:r>
      <w:r w:rsidR="7ECD15AD" w:rsidRPr="00C80B6A">
        <w:t>, ajungând</w:t>
      </w:r>
      <w:r w:rsidRPr="00C80B6A">
        <w:t xml:space="preserve"> la aproximativ 135 de milioane </w:t>
      </w:r>
      <w:r w:rsidR="614BA692" w:rsidRPr="00C80B6A">
        <w:t>l</w:t>
      </w:r>
      <w:r w:rsidRPr="00C80B6A">
        <w:t>ei de la aproape 100 de milioane lei în 2020.</w:t>
      </w:r>
    </w:p>
    <w:p w14:paraId="4D626BD3" w14:textId="35344BBB" w:rsidR="00F71177" w:rsidRPr="00C80B6A" w:rsidRDefault="00F71177" w:rsidP="38323B28">
      <w:pPr>
        <w:pStyle w:val="ListParagraph"/>
        <w:numPr>
          <w:ilvl w:val="0"/>
          <w:numId w:val="6"/>
        </w:numPr>
        <w:spacing w:after="120" w:line="276" w:lineRule="auto"/>
        <w:jc w:val="both"/>
      </w:pPr>
      <w:r w:rsidRPr="00C80B6A">
        <w:t>Sumele primite de la UE/alţi donatori în contul plăţilor efectuate şi prefinanţării aferente cadrului financiar 2014-2020 au scăzut cu 19% în anul 2022</w:t>
      </w:r>
      <w:r w:rsidR="2E4A0776" w:rsidRPr="00C80B6A">
        <w:t>,</w:t>
      </w:r>
      <w:r w:rsidRPr="00C80B6A">
        <w:t xml:space="preserve"> </w:t>
      </w:r>
      <w:r w:rsidR="38DC5845" w:rsidRPr="00C80B6A">
        <w:t xml:space="preserve">ajungând </w:t>
      </w:r>
      <w:r w:rsidRPr="00C80B6A">
        <w:t xml:space="preserve">la aproximativ 141 milioane </w:t>
      </w:r>
      <w:r w:rsidR="1B913CC8" w:rsidRPr="00C80B6A">
        <w:t>l</w:t>
      </w:r>
      <w:r w:rsidRPr="00C80B6A">
        <w:t>ei de la aproape 174 de milioane lei în 2020.</w:t>
      </w:r>
    </w:p>
    <w:p w14:paraId="6BA2FA43" w14:textId="14683066" w:rsidR="00A94D59" w:rsidRPr="00C80B6A" w:rsidRDefault="00F71177" w:rsidP="00B520E7">
      <w:pPr>
        <w:pStyle w:val="ListParagraph"/>
        <w:numPr>
          <w:ilvl w:val="0"/>
          <w:numId w:val="5"/>
        </w:numPr>
        <w:spacing w:before="240" w:after="120" w:line="240" w:lineRule="auto"/>
        <w:ind w:left="357" w:hanging="357"/>
        <w:jc w:val="both"/>
        <w:rPr>
          <w:rFonts w:cstheme="minorHAnsi"/>
          <w:b/>
          <w:bCs/>
        </w:rPr>
      </w:pPr>
      <w:r w:rsidRPr="00C80B6A">
        <w:rPr>
          <w:rFonts w:cstheme="minorHAnsi"/>
          <w:b/>
          <w:bCs/>
        </w:rPr>
        <w:t xml:space="preserve">Veniturile Primăriei </w:t>
      </w:r>
      <w:r w:rsidR="00D83B05" w:rsidRPr="00C80B6A">
        <w:rPr>
          <w:rFonts w:cstheme="minorHAnsi"/>
          <w:b/>
          <w:bCs/>
        </w:rPr>
        <w:t>m</w:t>
      </w:r>
      <w:r w:rsidR="000B2E90" w:rsidRPr="00C80B6A">
        <w:rPr>
          <w:rFonts w:cstheme="minorHAnsi"/>
          <w:b/>
          <w:bCs/>
        </w:rPr>
        <w:t xml:space="preserve">unicipiului </w:t>
      </w:r>
      <w:r w:rsidR="00D83B05" w:rsidRPr="00C80B6A">
        <w:rPr>
          <w:rFonts w:cstheme="minorHAnsi"/>
          <w:b/>
          <w:bCs/>
        </w:rPr>
        <w:t>București</w:t>
      </w:r>
    </w:p>
    <w:p w14:paraId="4904014B" w14:textId="3835E6CA" w:rsidR="00F71177" w:rsidRPr="00C80B6A" w:rsidRDefault="00A94D59" w:rsidP="00A94D59">
      <w:pPr>
        <w:pStyle w:val="Caption"/>
        <w:rPr>
          <w:rFonts w:cstheme="minorHAnsi"/>
          <w:b/>
          <w:bCs/>
          <w:i w:val="0"/>
          <w:iCs w:val="0"/>
          <w:color w:val="000000" w:themeColor="text1"/>
          <w:sz w:val="22"/>
          <w:szCs w:val="22"/>
        </w:rPr>
      </w:pPr>
      <w:bookmarkStart w:id="28" w:name="_Toc170683801"/>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3</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Situația veniturilor primăriei </w:t>
      </w:r>
      <w:r w:rsidR="000B2E90" w:rsidRPr="00C80B6A">
        <w:rPr>
          <w:rFonts w:cstheme="minorHAnsi"/>
          <w:b/>
          <w:bCs/>
          <w:i w:val="0"/>
          <w:iCs w:val="0"/>
          <w:color w:val="000000" w:themeColor="text1"/>
          <w:sz w:val="22"/>
          <w:szCs w:val="22"/>
        </w:rPr>
        <w:t xml:space="preserve">municipiului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(exclusiv primăriile celor șase sectoare) (lei)</w:t>
      </w:r>
      <w:bookmarkEnd w:id="2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141"/>
        <w:gridCol w:w="1483"/>
        <w:gridCol w:w="1746"/>
        <w:gridCol w:w="1483"/>
      </w:tblGrid>
      <w:tr w:rsidR="00F71177" w:rsidRPr="00C80B6A" w14:paraId="02FB23F7" w14:textId="77777777" w:rsidTr="00C36804">
        <w:trPr>
          <w:trHeight w:val="600"/>
        </w:trPr>
        <w:tc>
          <w:tcPr>
            <w:tcW w:w="3214" w:type="dxa"/>
            <w:shd w:val="clear" w:color="auto" w:fill="auto"/>
            <w:hideMark/>
          </w:tcPr>
          <w:p w14:paraId="39B272D0" w14:textId="60BFE33C" w:rsidR="00F71177" w:rsidRPr="00C80B6A" w:rsidRDefault="00F71177" w:rsidP="00C36804">
            <w:pPr>
              <w:rPr>
                <w:rFonts w:cstheme="minorHAnsi"/>
                <w:b/>
                <w:bCs/>
                <w:color w:val="000000"/>
                <w:sz w:val="20"/>
                <w:szCs w:val="20"/>
              </w:rPr>
            </w:pPr>
            <w:r w:rsidRPr="00C80B6A">
              <w:rPr>
                <w:rFonts w:cstheme="minorHAnsi"/>
                <w:b/>
                <w:bCs/>
                <w:color w:val="000000"/>
                <w:sz w:val="20"/>
                <w:szCs w:val="20"/>
              </w:rPr>
              <w:lastRenderedPageBreak/>
              <w:t xml:space="preserve">Venituri Primăria </w:t>
            </w:r>
            <w:r w:rsidR="00D83B05" w:rsidRPr="00C80B6A">
              <w:rPr>
                <w:rFonts w:cstheme="minorHAnsi"/>
                <w:b/>
                <w:bCs/>
                <w:color w:val="000000"/>
                <w:sz w:val="20"/>
                <w:szCs w:val="20"/>
              </w:rPr>
              <w:t>m</w:t>
            </w:r>
            <w:r w:rsidR="000B2E90" w:rsidRPr="00C80B6A">
              <w:rPr>
                <w:rFonts w:cstheme="minorHAnsi"/>
                <w:b/>
                <w:bCs/>
                <w:color w:val="000000"/>
                <w:sz w:val="20"/>
                <w:szCs w:val="20"/>
              </w:rPr>
              <w:t xml:space="preserve">unicipiului </w:t>
            </w:r>
            <w:r w:rsidR="00D83B05" w:rsidRPr="00C80B6A">
              <w:rPr>
                <w:rFonts w:cstheme="minorHAnsi"/>
                <w:b/>
                <w:bCs/>
                <w:color w:val="000000"/>
                <w:sz w:val="20"/>
                <w:szCs w:val="20"/>
              </w:rPr>
              <w:t>București</w:t>
            </w:r>
          </w:p>
        </w:tc>
        <w:tc>
          <w:tcPr>
            <w:tcW w:w="1141" w:type="dxa"/>
            <w:shd w:val="clear" w:color="auto" w:fill="auto"/>
            <w:hideMark/>
          </w:tcPr>
          <w:p w14:paraId="0DEB63DE"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Clasificație bugetară</w:t>
            </w:r>
          </w:p>
        </w:tc>
        <w:tc>
          <w:tcPr>
            <w:tcW w:w="1483" w:type="dxa"/>
            <w:shd w:val="clear" w:color="auto" w:fill="auto"/>
            <w:noWrap/>
            <w:hideMark/>
          </w:tcPr>
          <w:p w14:paraId="1A62E80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46" w:type="dxa"/>
            <w:shd w:val="clear" w:color="auto" w:fill="auto"/>
            <w:noWrap/>
            <w:hideMark/>
          </w:tcPr>
          <w:p w14:paraId="5F6B5C95"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shd w:val="clear" w:color="auto" w:fill="auto"/>
            <w:noWrap/>
            <w:hideMark/>
          </w:tcPr>
          <w:p w14:paraId="34CBA16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32BB6463" w14:textId="77777777" w:rsidTr="00C36804">
        <w:trPr>
          <w:trHeight w:val="320"/>
        </w:trPr>
        <w:tc>
          <w:tcPr>
            <w:tcW w:w="3214" w:type="dxa"/>
            <w:shd w:val="clear" w:color="auto" w:fill="auto"/>
            <w:vAlign w:val="center"/>
            <w:hideMark/>
          </w:tcPr>
          <w:p w14:paraId="779F7BC4" w14:textId="77777777" w:rsidR="00F71177" w:rsidRPr="00C80B6A" w:rsidRDefault="00F71177" w:rsidP="00C36804">
            <w:pPr>
              <w:rPr>
                <w:rFonts w:cstheme="minorHAnsi"/>
                <w:color w:val="000000"/>
                <w:sz w:val="20"/>
                <w:szCs w:val="20"/>
              </w:rPr>
            </w:pPr>
            <w:r w:rsidRPr="00C80B6A">
              <w:rPr>
                <w:rFonts w:cstheme="minorHAnsi"/>
                <w:color w:val="000000"/>
                <w:sz w:val="20"/>
                <w:szCs w:val="20"/>
              </w:rPr>
              <w:t>VENITURI TOTALE</w:t>
            </w:r>
          </w:p>
        </w:tc>
        <w:tc>
          <w:tcPr>
            <w:tcW w:w="1141" w:type="dxa"/>
            <w:shd w:val="clear" w:color="auto" w:fill="auto"/>
            <w:vAlign w:val="center"/>
            <w:hideMark/>
          </w:tcPr>
          <w:p w14:paraId="3C5C0185"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00.01.02</w:t>
            </w:r>
          </w:p>
        </w:tc>
        <w:tc>
          <w:tcPr>
            <w:tcW w:w="1483" w:type="dxa"/>
            <w:shd w:val="clear" w:color="auto" w:fill="auto"/>
            <w:noWrap/>
            <w:vAlign w:val="center"/>
            <w:hideMark/>
          </w:tcPr>
          <w:p w14:paraId="30B32AB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4.464.987.424 </w:t>
            </w:r>
          </w:p>
        </w:tc>
        <w:tc>
          <w:tcPr>
            <w:tcW w:w="1746" w:type="dxa"/>
            <w:shd w:val="clear" w:color="auto" w:fill="auto"/>
            <w:noWrap/>
            <w:vAlign w:val="center"/>
            <w:hideMark/>
          </w:tcPr>
          <w:p w14:paraId="6479F7A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4.979.094.463 </w:t>
            </w:r>
          </w:p>
        </w:tc>
        <w:tc>
          <w:tcPr>
            <w:tcW w:w="1483" w:type="dxa"/>
            <w:shd w:val="clear" w:color="auto" w:fill="auto"/>
            <w:noWrap/>
            <w:vAlign w:val="center"/>
            <w:hideMark/>
          </w:tcPr>
          <w:p w14:paraId="361DDD3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5.301.499.946 </w:t>
            </w:r>
          </w:p>
        </w:tc>
      </w:tr>
      <w:tr w:rsidR="00F71177" w:rsidRPr="00C80B6A" w14:paraId="0FE85464" w14:textId="77777777" w:rsidTr="00C36804">
        <w:trPr>
          <w:trHeight w:val="239"/>
        </w:trPr>
        <w:tc>
          <w:tcPr>
            <w:tcW w:w="3214" w:type="dxa"/>
            <w:shd w:val="clear" w:color="auto" w:fill="auto"/>
            <w:vAlign w:val="center"/>
            <w:hideMark/>
          </w:tcPr>
          <w:p w14:paraId="5A06FDA9" w14:textId="77777777" w:rsidR="00F71177" w:rsidRPr="00C80B6A" w:rsidRDefault="00F71177" w:rsidP="00C36804">
            <w:pPr>
              <w:rPr>
                <w:rFonts w:cstheme="minorHAnsi"/>
                <w:color w:val="000000"/>
                <w:sz w:val="20"/>
                <w:szCs w:val="20"/>
              </w:rPr>
            </w:pPr>
            <w:r w:rsidRPr="00C80B6A">
              <w:rPr>
                <w:rFonts w:cstheme="minorHAnsi"/>
                <w:color w:val="000000"/>
                <w:sz w:val="20"/>
                <w:szCs w:val="20"/>
              </w:rPr>
              <w:t>VENITURI PROPRII (din care)</w:t>
            </w:r>
          </w:p>
        </w:tc>
        <w:tc>
          <w:tcPr>
            <w:tcW w:w="1141" w:type="dxa"/>
            <w:shd w:val="clear" w:color="auto" w:fill="auto"/>
            <w:vAlign w:val="center"/>
            <w:hideMark/>
          </w:tcPr>
          <w:p w14:paraId="593E121C"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48.02</w:t>
            </w:r>
          </w:p>
        </w:tc>
        <w:tc>
          <w:tcPr>
            <w:tcW w:w="1483" w:type="dxa"/>
            <w:shd w:val="clear" w:color="auto" w:fill="auto"/>
            <w:noWrap/>
            <w:vAlign w:val="center"/>
            <w:hideMark/>
          </w:tcPr>
          <w:p w14:paraId="3D49B49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3.717.547.111 </w:t>
            </w:r>
          </w:p>
        </w:tc>
        <w:tc>
          <w:tcPr>
            <w:tcW w:w="1746" w:type="dxa"/>
            <w:shd w:val="clear" w:color="auto" w:fill="auto"/>
            <w:noWrap/>
            <w:vAlign w:val="center"/>
            <w:hideMark/>
          </w:tcPr>
          <w:p w14:paraId="4FA18DF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3.961.865.753 </w:t>
            </w:r>
          </w:p>
        </w:tc>
        <w:tc>
          <w:tcPr>
            <w:tcW w:w="1483" w:type="dxa"/>
            <w:shd w:val="clear" w:color="auto" w:fill="auto"/>
            <w:noWrap/>
            <w:vAlign w:val="center"/>
            <w:hideMark/>
          </w:tcPr>
          <w:p w14:paraId="03D14FA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5.043.754.864 </w:t>
            </w:r>
          </w:p>
        </w:tc>
      </w:tr>
      <w:tr w:rsidR="00F71177" w:rsidRPr="00C80B6A" w14:paraId="11CD3E1C" w14:textId="77777777" w:rsidTr="00C36804">
        <w:trPr>
          <w:trHeight w:val="271"/>
        </w:trPr>
        <w:tc>
          <w:tcPr>
            <w:tcW w:w="3214" w:type="dxa"/>
            <w:shd w:val="clear" w:color="auto" w:fill="auto"/>
            <w:vAlign w:val="center"/>
            <w:hideMark/>
          </w:tcPr>
          <w:p w14:paraId="5EFA3AB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Cote defalcate din impozitul pe venit</w:t>
            </w:r>
          </w:p>
        </w:tc>
        <w:tc>
          <w:tcPr>
            <w:tcW w:w="1141" w:type="dxa"/>
            <w:shd w:val="clear" w:color="auto" w:fill="auto"/>
            <w:vAlign w:val="center"/>
            <w:hideMark/>
          </w:tcPr>
          <w:p w14:paraId="40AAAB9C"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04.02.01</w:t>
            </w:r>
          </w:p>
        </w:tc>
        <w:tc>
          <w:tcPr>
            <w:tcW w:w="1483" w:type="dxa"/>
            <w:shd w:val="clear" w:color="auto" w:fill="auto"/>
            <w:noWrap/>
            <w:vAlign w:val="center"/>
            <w:hideMark/>
          </w:tcPr>
          <w:p w14:paraId="6E865D8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3.484.493.024 </w:t>
            </w:r>
          </w:p>
        </w:tc>
        <w:tc>
          <w:tcPr>
            <w:tcW w:w="1746" w:type="dxa"/>
            <w:shd w:val="clear" w:color="auto" w:fill="auto"/>
            <w:noWrap/>
            <w:vAlign w:val="center"/>
            <w:hideMark/>
          </w:tcPr>
          <w:p w14:paraId="33C0014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3.786.426.111 </w:t>
            </w:r>
          </w:p>
        </w:tc>
        <w:tc>
          <w:tcPr>
            <w:tcW w:w="1483" w:type="dxa"/>
            <w:shd w:val="clear" w:color="auto" w:fill="auto"/>
            <w:noWrap/>
            <w:vAlign w:val="center"/>
            <w:hideMark/>
          </w:tcPr>
          <w:p w14:paraId="67FDE1D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4.860.472.665 </w:t>
            </w:r>
          </w:p>
        </w:tc>
      </w:tr>
      <w:tr w:rsidR="00F71177" w:rsidRPr="00C80B6A" w14:paraId="2121B322" w14:textId="77777777" w:rsidTr="00C36804">
        <w:trPr>
          <w:trHeight w:val="417"/>
        </w:trPr>
        <w:tc>
          <w:tcPr>
            <w:tcW w:w="3214" w:type="dxa"/>
            <w:shd w:val="clear" w:color="auto" w:fill="auto"/>
            <w:vAlign w:val="center"/>
            <w:hideMark/>
          </w:tcPr>
          <w:p w14:paraId="09D48594" w14:textId="72F293A2" w:rsidR="00F71177" w:rsidRPr="00C80B6A" w:rsidRDefault="00F71177" w:rsidP="00C36804">
            <w:pPr>
              <w:rPr>
                <w:rFonts w:cstheme="minorHAnsi"/>
                <w:color w:val="000000"/>
                <w:sz w:val="20"/>
                <w:szCs w:val="20"/>
              </w:rPr>
            </w:pPr>
            <w:r w:rsidRPr="00C80B6A">
              <w:rPr>
                <w:rFonts w:cstheme="minorHAnsi"/>
                <w:color w:val="000000"/>
                <w:sz w:val="20"/>
                <w:szCs w:val="20"/>
              </w:rPr>
              <w:t xml:space="preserve">Sume defalcate din TVA pentru finanţarea cheltuielilor descentralizate la nivelul comunelor, oraşelor, municipiilor,  sectoarelor şi </w:t>
            </w:r>
            <w:r w:rsidR="000B2E90" w:rsidRPr="00C80B6A">
              <w:rPr>
                <w:rFonts w:cstheme="minorHAnsi"/>
                <w:color w:val="000000"/>
                <w:sz w:val="20"/>
                <w:szCs w:val="20"/>
              </w:rPr>
              <w:t xml:space="preserve">municipiului </w:t>
            </w:r>
            <w:r w:rsidR="00D83B05" w:rsidRPr="00C80B6A">
              <w:rPr>
                <w:rFonts w:cstheme="minorHAnsi"/>
                <w:color w:val="000000"/>
                <w:sz w:val="20"/>
                <w:szCs w:val="20"/>
              </w:rPr>
              <w:t>București</w:t>
            </w:r>
          </w:p>
        </w:tc>
        <w:tc>
          <w:tcPr>
            <w:tcW w:w="1141" w:type="dxa"/>
            <w:shd w:val="clear" w:color="auto" w:fill="auto"/>
            <w:vAlign w:val="center"/>
            <w:hideMark/>
          </w:tcPr>
          <w:p w14:paraId="3915243B" w14:textId="77777777" w:rsidR="00F71177" w:rsidRPr="00C80B6A" w:rsidRDefault="00F71177" w:rsidP="00C36804">
            <w:pPr>
              <w:jc w:val="center"/>
              <w:rPr>
                <w:rFonts w:cstheme="minorHAnsi"/>
                <w:color w:val="000000"/>
                <w:sz w:val="20"/>
                <w:szCs w:val="20"/>
              </w:rPr>
            </w:pPr>
            <w:r w:rsidRPr="00C80B6A">
              <w:rPr>
                <w:rFonts w:cstheme="minorHAnsi"/>
                <w:sz w:val="20"/>
                <w:szCs w:val="20"/>
              </w:rPr>
              <w:t>11.02.02</w:t>
            </w:r>
          </w:p>
        </w:tc>
        <w:tc>
          <w:tcPr>
            <w:tcW w:w="1483" w:type="dxa"/>
            <w:shd w:val="clear" w:color="auto" w:fill="auto"/>
            <w:noWrap/>
            <w:vAlign w:val="center"/>
            <w:hideMark/>
          </w:tcPr>
          <w:p w14:paraId="7B1BBE6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30.645.000 </w:t>
            </w:r>
          </w:p>
        </w:tc>
        <w:tc>
          <w:tcPr>
            <w:tcW w:w="1746" w:type="dxa"/>
            <w:shd w:val="clear" w:color="auto" w:fill="auto"/>
            <w:noWrap/>
            <w:vAlign w:val="center"/>
            <w:hideMark/>
          </w:tcPr>
          <w:p w14:paraId="72636BF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31.731.000 </w:t>
            </w:r>
          </w:p>
        </w:tc>
        <w:tc>
          <w:tcPr>
            <w:tcW w:w="1483" w:type="dxa"/>
            <w:shd w:val="clear" w:color="auto" w:fill="auto"/>
            <w:noWrap/>
            <w:vAlign w:val="center"/>
            <w:hideMark/>
          </w:tcPr>
          <w:p w14:paraId="6B33110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26.286.000 </w:t>
            </w:r>
          </w:p>
        </w:tc>
      </w:tr>
      <w:tr w:rsidR="00F71177" w:rsidRPr="00C80B6A" w14:paraId="42EE191A" w14:textId="77777777" w:rsidTr="00C36804">
        <w:trPr>
          <w:trHeight w:val="413"/>
        </w:trPr>
        <w:tc>
          <w:tcPr>
            <w:tcW w:w="3214" w:type="dxa"/>
            <w:shd w:val="clear" w:color="auto" w:fill="auto"/>
            <w:vAlign w:val="center"/>
            <w:hideMark/>
          </w:tcPr>
          <w:p w14:paraId="24E1D4A1" w14:textId="77777777" w:rsidR="00F71177" w:rsidRPr="00C80B6A" w:rsidRDefault="00F71177" w:rsidP="00C36804">
            <w:pPr>
              <w:rPr>
                <w:rFonts w:cstheme="minorHAnsi"/>
                <w:color w:val="000000"/>
                <w:sz w:val="20"/>
                <w:szCs w:val="20"/>
              </w:rPr>
            </w:pPr>
            <w:r w:rsidRPr="00C80B6A">
              <w:rPr>
                <w:rFonts w:cstheme="minorHAnsi"/>
                <w:color w:val="000000"/>
                <w:sz w:val="20"/>
                <w:szCs w:val="20"/>
              </w:rPr>
              <w:t>Sume defalcate din TVA pentru echilibrarea bugetelor locale</w:t>
            </w:r>
          </w:p>
        </w:tc>
        <w:tc>
          <w:tcPr>
            <w:tcW w:w="1141" w:type="dxa"/>
            <w:shd w:val="clear" w:color="auto" w:fill="auto"/>
            <w:vAlign w:val="center"/>
            <w:hideMark/>
          </w:tcPr>
          <w:p w14:paraId="06A6DD96" w14:textId="77777777" w:rsidR="00F71177" w:rsidRPr="00C80B6A" w:rsidRDefault="00F71177" w:rsidP="00C36804">
            <w:pPr>
              <w:jc w:val="center"/>
              <w:rPr>
                <w:rFonts w:cstheme="minorHAnsi"/>
                <w:sz w:val="20"/>
                <w:szCs w:val="20"/>
              </w:rPr>
            </w:pPr>
            <w:r w:rsidRPr="00C80B6A">
              <w:rPr>
                <w:rFonts w:cstheme="minorHAnsi"/>
                <w:sz w:val="20"/>
                <w:szCs w:val="20"/>
              </w:rPr>
              <w:t>11.02.06</w:t>
            </w:r>
          </w:p>
        </w:tc>
        <w:tc>
          <w:tcPr>
            <w:tcW w:w="1483" w:type="dxa"/>
            <w:shd w:val="clear" w:color="auto" w:fill="auto"/>
            <w:noWrap/>
            <w:vAlign w:val="center"/>
            <w:hideMark/>
          </w:tcPr>
          <w:p w14:paraId="4A8F86B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368.423.540 </w:t>
            </w:r>
          </w:p>
        </w:tc>
        <w:tc>
          <w:tcPr>
            <w:tcW w:w="1746" w:type="dxa"/>
            <w:shd w:val="clear" w:color="auto" w:fill="auto"/>
            <w:noWrap/>
            <w:vAlign w:val="center"/>
            <w:hideMark/>
          </w:tcPr>
          <w:p w14:paraId="7F2F7E9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474.661.039 </w:t>
            </w:r>
          </w:p>
        </w:tc>
        <w:tc>
          <w:tcPr>
            <w:tcW w:w="1483" w:type="dxa"/>
            <w:shd w:val="clear" w:color="auto" w:fill="auto"/>
            <w:noWrap/>
            <w:vAlign w:val="center"/>
            <w:hideMark/>
          </w:tcPr>
          <w:p w14:paraId="5C18EAA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736.200 </w:t>
            </w:r>
          </w:p>
        </w:tc>
      </w:tr>
      <w:tr w:rsidR="00F71177" w:rsidRPr="00C80B6A" w14:paraId="38DC07A2" w14:textId="77777777" w:rsidTr="00C36804">
        <w:trPr>
          <w:trHeight w:val="320"/>
        </w:trPr>
        <w:tc>
          <w:tcPr>
            <w:tcW w:w="3214" w:type="dxa"/>
            <w:shd w:val="clear" w:color="auto" w:fill="auto"/>
            <w:vAlign w:val="center"/>
            <w:hideMark/>
          </w:tcPr>
          <w:p w14:paraId="4345C287" w14:textId="77777777" w:rsidR="00F71177" w:rsidRPr="00C80B6A" w:rsidRDefault="00F71177" w:rsidP="00C36804">
            <w:pPr>
              <w:rPr>
                <w:rFonts w:cstheme="minorHAnsi"/>
                <w:color w:val="000000"/>
                <w:sz w:val="20"/>
                <w:szCs w:val="20"/>
              </w:rPr>
            </w:pPr>
            <w:r w:rsidRPr="00C80B6A">
              <w:rPr>
                <w:rFonts w:cstheme="minorHAnsi"/>
                <w:color w:val="000000"/>
                <w:sz w:val="20"/>
                <w:szCs w:val="20"/>
              </w:rPr>
              <w:t>Subvenţii</w:t>
            </w:r>
          </w:p>
        </w:tc>
        <w:tc>
          <w:tcPr>
            <w:tcW w:w="1141" w:type="dxa"/>
            <w:shd w:val="clear" w:color="auto" w:fill="auto"/>
            <w:vAlign w:val="center"/>
            <w:hideMark/>
          </w:tcPr>
          <w:p w14:paraId="664484D7"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42.02</w:t>
            </w:r>
          </w:p>
        </w:tc>
        <w:tc>
          <w:tcPr>
            <w:tcW w:w="1483" w:type="dxa"/>
            <w:shd w:val="clear" w:color="auto" w:fill="auto"/>
            <w:noWrap/>
            <w:vAlign w:val="center"/>
            <w:hideMark/>
          </w:tcPr>
          <w:p w14:paraId="6DA9171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118.152.372 </w:t>
            </w:r>
          </w:p>
        </w:tc>
        <w:tc>
          <w:tcPr>
            <w:tcW w:w="1746" w:type="dxa"/>
            <w:shd w:val="clear" w:color="auto" w:fill="auto"/>
            <w:noWrap/>
            <w:vAlign w:val="center"/>
            <w:hideMark/>
          </w:tcPr>
          <w:p w14:paraId="0AE828F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128.877.217 </w:t>
            </w:r>
          </w:p>
        </w:tc>
        <w:tc>
          <w:tcPr>
            <w:tcW w:w="1483" w:type="dxa"/>
            <w:shd w:val="clear" w:color="auto" w:fill="auto"/>
            <w:noWrap/>
            <w:vAlign w:val="center"/>
            <w:hideMark/>
          </w:tcPr>
          <w:p w14:paraId="07789AE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146.554.177 </w:t>
            </w:r>
          </w:p>
        </w:tc>
      </w:tr>
      <w:tr w:rsidR="00F71177" w:rsidRPr="00C80B6A" w14:paraId="0CC181A3" w14:textId="77777777" w:rsidTr="00C36804">
        <w:trPr>
          <w:trHeight w:val="696"/>
        </w:trPr>
        <w:tc>
          <w:tcPr>
            <w:tcW w:w="3214" w:type="dxa"/>
            <w:shd w:val="clear" w:color="auto" w:fill="auto"/>
            <w:vAlign w:val="center"/>
            <w:hideMark/>
          </w:tcPr>
          <w:p w14:paraId="6C1D98A8" w14:textId="77777777" w:rsidR="00F71177" w:rsidRPr="00C80B6A" w:rsidRDefault="00F71177" w:rsidP="00C36804">
            <w:pPr>
              <w:rPr>
                <w:rFonts w:cstheme="minorHAnsi"/>
                <w:color w:val="000000"/>
                <w:sz w:val="20"/>
                <w:szCs w:val="20"/>
              </w:rPr>
            </w:pPr>
            <w:r w:rsidRPr="00C80B6A">
              <w:rPr>
                <w:rFonts w:cstheme="minorHAnsi"/>
                <w:color w:val="000000"/>
                <w:sz w:val="20"/>
                <w:szCs w:val="20"/>
              </w:rPr>
              <w:t>Sume primite de la UE/alti donatori in contul platilor efectuate si prefinantari</w:t>
            </w:r>
          </w:p>
        </w:tc>
        <w:tc>
          <w:tcPr>
            <w:tcW w:w="1141" w:type="dxa"/>
            <w:shd w:val="clear" w:color="auto" w:fill="auto"/>
            <w:vAlign w:val="center"/>
            <w:hideMark/>
          </w:tcPr>
          <w:p w14:paraId="467657D2" w14:textId="77777777" w:rsidR="00F71177" w:rsidRPr="00C80B6A" w:rsidRDefault="00F71177" w:rsidP="00C36804">
            <w:pPr>
              <w:jc w:val="center"/>
              <w:rPr>
                <w:rFonts w:cstheme="minorHAnsi"/>
                <w:sz w:val="20"/>
                <w:szCs w:val="20"/>
              </w:rPr>
            </w:pPr>
            <w:r w:rsidRPr="00C80B6A">
              <w:rPr>
                <w:rFonts w:cstheme="minorHAnsi"/>
                <w:color w:val="000000"/>
                <w:sz w:val="20"/>
                <w:szCs w:val="20"/>
              </w:rPr>
              <w:t>45.02</w:t>
            </w:r>
          </w:p>
        </w:tc>
        <w:tc>
          <w:tcPr>
            <w:tcW w:w="1483" w:type="dxa"/>
            <w:shd w:val="clear" w:color="auto" w:fill="auto"/>
            <w:noWrap/>
            <w:vAlign w:val="center"/>
            <w:hideMark/>
          </w:tcPr>
          <w:p w14:paraId="4513F79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16.363 </w:t>
            </w:r>
          </w:p>
        </w:tc>
        <w:tc>
          <w:tcPr>
            <w:tcW w:w="1746" w:type="dxa"/>
            <w:shd w:val="clear" w:color="auto" w:fill="auto"/>
            <w:noWrap/>
            <w:vAlign w:val="center"/>
            <w:hideMark/>
          </w:tcPr>
          <w:p w14:paraId="2A0F4A8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c>
          <w:tcPr>
            <w:tcW w:w="1483" w:type="dxa"/>
            <w:shd w:val="clear" w:color="auto" w:fill="auto"/>
            <w:noWrap/>
            <w:vAlign w:val="center"/>
            <w:hideMark/>
          </w:tcPr>
          <w:p w14:paraId="27AC017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r>
      <w:tr w:rsidR="00F71177" w:rsidRPr="00C80B6A" w14:paraId="429C28C1" w14:textId="77777777" w:rsidTr="00C36804">
        <w:trPr>
          <w:trHeight w:val="320"/>
        </w:trPr>
        <w:tc>
          <w:tcPr>
            <w:tcW w:w="3214" w:type="dxa"/>
            <w:shd w:val="clear" w:color="auto" w:fill="auto"/>
            <w:vAlign w:val="center"/>
            <w:hideMark/>
          </w:tcPr>
          <w:p w14:paraId="7696F54C" w14:textId="77777777" w:rsidR="00F71177" w:rsidRPr="00C80B6A" w:rsidRDefault="00F71177" w:rsidP="00C36804">
            <w:pPr>
              <w:rPr>
                <w:rFonts w:cstheme="minorHAnsi"/>
                <w:sz w:val="20"/>
                <w:szCs w:val="20"/>
              </w:rPr>
            </w:pPr>
            <w:r w:rsidRPr="00C80B6A">
              <w:rPr>
                <w:rFonts w:cstheme="minorHAnsi"/>
                <w:color w:val="000000"/>
                <w:sz w:val="20"/>
                <w:szCs w:val="20"/>
              </w:rPr>
              <w:t>Sume primite de la UE/alţi donatori în contul plăţilor efectuate şi prefinanţării aferente cadrului financiar 2014-2020</w:t>
            </w:r>
          </w:p>
        </w:tc>
        <w:tc>
          <w:tcPr>
            <w:tcW w:w="1141" w:type="dxa"/>
            <w:shd w:val="clear" w:color="auto" w:fill="auto"/>
            <w:vAlign w:val="center"/>
            <w:hideMark/>
          </w:tcPr>
          <w:p w14:paraId="184D4F76" w14:textId="77777777" w:rsidR="00F71177" w:rsidRPr="00C80B6A" w:rsidRDefault="00F71177" w:rsidP="00C36804">
            <w:pPr>
              <w:jc w:val="center"/>
              <w:rPr>
                <w:rFonts w:cstheme="minorHAnsi"/>
                <w:sz w:val="20"/>
                <w:szCs w:val="20"/>
              </w:rPr>
            </w:pPr>
            <w:r w:rsidRPr="00C80B6A">
              <w:rPr>
                <w:rFonts w:cstheme="minorHAnsi"/>
                <w:sz w:val="20"/>
                <w:szCs w:val="20"/>
              </w:rPr>
              <w:t>48.03</w:t>
            </w:r>
          </w:p>
        </w:tc>
        <w:tc>
          <w:tcPr>
            <w:tcW w:w="1483" w:type="dxa"/>
            <w:shd w:val="clear" w:color="auto" w:fill="auto"/>
            <w:noWrap/>
            <w:vAlign w:val="center"/>
            <w:hideMark/>
          </w:tcPr>
          <w:p w14:paraId="68EE163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52.659.188 </w:t>
            </w:r>
          </w:p>
        </w:tc>
        <w:tc>
          <w:tcPr>
            <w:tcW w:w="1746" w:type="dxa"/>
            <w:shd w:val="clear" w:color="auto" w:fill="auto"/>
            <w:noWrap/>
            <w:vAlign w:val="center"/>
            <w:hideMark/>
          </w:tcPr>
          <w:p w14:paraId="10D8211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80.322.592 </w:t>
            </w:r>
          </w:p>
        </w:tc>
        <w:tc>
          <w:tcPr>
            <w:tcW w:w="1483" w:type="dxa"/>
            <w:shd w:val="clear" w:color="auto" w:fill="auto"/>
            <w:noWrap/>
            <w:vAlign w:val="center"/>
            <w:hideMark/>
          </w:tcPr>
          <w:p w14:paraId="4E7A3DA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73.882.810 </w:t>
            </w:r>
          </w:p>
        </w:tc>
      </w:tr>
      <w:tr w:rsidR="00F71177" w:rsidRPr="00C80B6A" w14:paraId="00B936C2" w14:textId="77777777" w:rsidTr="00C36804">
        <w:trPr>
          <w:trHeight w:val="320"/>
        </w:trPr>
        <w:tc>
          <w:tcPr>
            <w:tcW w:w="3214" w:type="dxa"/>
            <w:shd w:val="clear" w:color="auto" w:fill="auto"/>
            <w:vAlign w:val="center"/>
          </w:tcPr>
          <w:p w14:paraId="7BD43BF7" w14:textId="77777777" w:rsidR="00F71177" w:rsidRPr="00C80B6A" w:rsidRDefault="00F71177" w:rsidP="00C36804">
            <w:pPr>
              <w:rPr>
                <w:rFonts w:cstheme="minorHAnsi"/>
                <w:sz w:val="20"/>
                <w:szCs w:val="20"/>
              </w:rPr>
            </w:pPr>
            <w:r w:rsidRPr="00C80B6A">
              <w:rPr>
                <w:rFonts w:cstheme="minorHAnsi"/>
                <w:sz w:val="20"/>
                <w:szCs w:val="20"/>
              </w:rPr>
              <w:t>Alte venituri</w:t>
            </w:r>
          </w:p>
        </w:tc>
        <w:tc>
          <w:tcPr>
            <w:tcW w:w="1141" w:type="dxa"/>
            <w:shd w:val="clear" w:color="auto" w:fill="auto"/>
            <w:vAlign w:val="center"/>
          </w:tcPr>
          <w:p w14:paraId="180D7A5A" w14:textId="77777777" w:rsidR="00F71177" w:rsidRPr="00C80B6A" w:rsidRDefault="00F71177" w:rsidP="00C36804">
            <w:pPr>
              <w:jc w:val="center"/>
              <w:rPr>
                <w:rFonts w:cstheme="minorHAnsi"/>
                <w:sz w:val="20"/>
                <w:szCs w:val="20"/>
              </w:rPr>
            </w:pPr>
            <w:r w:rsidRPr="00C80B6A">
              <w:rPr>
                <w:rFonts w:cstheme="minorHAnsi"/>
                <w:sz w:val="20"/>
                <w:szCs w:val="20"/>
              </w:rPr>
              <w:t> </w:t>
            </w:r>
          </w:p>
        </w:tc>
        <w:tc>
          <w:tcPr>
            <w:tcW w:w="1483" w:type="dxa"/>
            <w:shd w:val="clear" w:color="auto" w:fill="auto"/>
            <w:noWrap/>
            <w:vAlign w:val="center"/>
          </w:tcPr>
          <w:p w14:paraId="581B9FD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177.543.850 </w:t>
            </w:r>
          </w:p>
        </w:tc>
        <w:tc>
          <w:tcPr>
            <w:tcW w:w="1746" w:type="dxa"/>
            <w:shd w:val="clear" w:color="auto" w:fill="auto"/>
            <w:noWrap/>
            <w:vAlign w:val="center"/>
          </w:tcPr>
          <w:p w14:paraId="36CFF07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301.636.862 </w:t>
            </w:r>
          </w:p>
        </w:tc>
        <w:tc>
          <w:tcPr>
            <w:tcW w:w="1483" w:type="dxa"/>
            <w:shd w:val="clear" w:color="auto" w:fill="auto"/>
            <w:noWrap/>
            <w:vAlign w:val="center"/>
          </w:tcPr>
          <w:p w14:paraId="62480A1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10.285.895 </w:t>
            </w:r>
          </w:p>
        </w:tc>
      </w:tr>
    </w:tbl>
    <w:p w14:paraId="5C766EBE" w14:textId="1D142E19" w:rsidR="00F71177" w:rsidRPr="00C80B6A" w:rsidRDefault="00F71177" w:rsidP="00F71177">
      <w:pPr>
        <w:pStyle w:val="NormalWeb"/>
        <w:shd w:val="clear" w:color="auto" w:fill="FFFFFF"/>
        <w:spacing w:before="0" w:beforeAutospacing="0" w:after="240" w:afterAutospacing="0"/>
        <w:jc w:val="both"/>
        <w:rPr>
          <w:rFonts w:asciiTheme="minorHAnsi" w:hAnsiTheme="minorHAnsi" w:cstheme="minorHAnsi"/>
          <w:i/>
          <w:iCs/>
          <w:sz w:val="20"/>
          <w:szCs w:val="20"/>
          <w:lang w:val="ro-RO"/>
        </w:rPr>
      </w:pPr>
      <w:r w:rsidRPr="00C80B6A">
        <w:rPr>
          <w:rFonts w:asciiTheme="minorHAnsi" w:hAnsiTheme="minorHAnsi" w:cstheme="minorHAnsi"/>
          <w:sz w:val="20"/>
          <w:szCs w:val="20"/>
          <w:lang w:val="ro-RO"/>
        </w:rPr>
        <w:t>Sursa</w:t>
      </w:r>
      <w:r w:rsidRPr="00C80B6A">
        <w:rPr>
          <w:rFonts w:asciiTheme="minorHAnsi" w:hAnsiTheme="minorHAnsi" w:cstheme="minorHAnsi"/>
          <w:i/>
          <w:iCs/>
          <w:sz w:val="20"/>
          <w:szCs w:val="20"/>
          <w:lang w:val="ro-RO"/>
        </w:rPr>
        <w:t xml:space="preserve">: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468346B1" w14:textId="27190A5F" w:rsidR="00F71177" w:rsidRPr="00C80B6A" w:rsidRDefault="00F71177" w:rsidP="38323B28">
      <w:pPr>
        <w:spacing w:after="120" w:line="276" w:lineRule="auto"/>
        <w:jc w:val="both"/>
      </w:pPr>
      <w:r w:rsidRPr="00C80B6A">
        <w:t xml:space="preserve">Analizând datele din </w:t>
      </w:r>
      <w:r w:rsidR="00A94D59" w:rsidRPr="00C80B6A">
        <w:t>T</w:t>
      </w:r>
      <w:r w:rsidRPr="00C80B6A">
        <w:t xml:space="preserve">abelul </w:t>
      </w:r>
      <w:r w:rsidR="00A94D59" w:rsidRPr="00C80B6A">
        <w:t>3</w:t>
      </w:r>
      <w:r w:rsidRPr="00C80B6A">
        <w:t xml:space="preserve"> se pot face următoarele constatări referito</w:t>
      </w:r>
      <w:r w:rsidR="4E728417" w:rsidRPr="00C80B6A">
        <w:t>a</w:t>
      </w:r>
      <w:r w:rsidRPr="00C80B6A">
        <w:t>r</w:t>
      </w:r>
      <w:r w:rsidR="4E728417" w:rsidRPr="00C80B6A">
        <w:t>e</w:t>
      </w:r>
      <w:r w:rsidRPr="00C80B6A">
        <w:t xml:space="preserve"> la evoluția veniturilor primăriei </w:t>
      </w:r>
      <w:r w:rsidR="000B2E90" w:rsidRPr="00C80B6A">
        <w:t xml:space="preserve">municipiului </w:t>
      </w:r>
      <w:r w:rsidR="00D83B05" w:rsidRPr="00C80B6A">
        <w:t>București</w:t>
      </w:r>
      <w:r w:rsidRPr="00C80B6A">
        <w:t>:</w:t>
      </w:r>
    </w:p>
    <w:p w14:paraId="353BC72C" w14:textId="324A1243" w:rsidR="00F71177" w:rsidRPr="00C80B6A" w:rsidRDefault="00F71177" w:rsidP="38323B28">
      <w:pPr>
        <w:pStyle w:val="ListParagraph"/>
        <w:numPr>
          <w:ilvl w:val="0"/>
          <w:numId w:val="3"/>
        </w:numPr>
        <w:spacing w:after="120" w:line="276" w:lineRule="auto"/>
        <w:jc w:val="both"/>
      </w:pPr>
      <w:r w:rsidRPr="00C80B6A">
        <w:t xml:space="preserve">Veniturile totale ale administrației publice locale a primăriei </w:t>
      </w:r>
      <w:r w:rsidR="000B2E90" w:rsidRPr="00C80B6A">
        <w:t xml:space="preserve">municipiului </w:t>
      </w:r>
      <w:r w:rsidR="00D83B05" w:rsidRPr="00C80B6A">
        <w:t>București</w:t>
      </w:r>
      <w:r w:rsidRPr="00C80B6A">
        <w:t xml:space="preserve"> au crescut doar cu 19% în 2022 față de 2020, in timp ce veniturile totale ale administrațiilor publice locale din cadrul </w:t>
      </w:r>
      <w:r w:rsidR="000B2E90" w:rsidRPr="00C80B6A">
        <w:t xml:space="preserve">municipiului </w:t>
      </w:r>
      <w:r w:rsidR="00D83B05" w:rsidRPr="00C80B6A">
        <w:t>București</w:t>
      </w:r>
      <w:r w:rsidRPr="00C80B6A">
        <w:t xml:space="preserve"> (incluzând Primăria </w:t>
      </w:r>
      <w:r w:rsidR="005E239A" w:rsidRPr="00C80B6A">
        <w:t>m</w:t>
      </w:r>
      <w:r w:rsidR="000B2E90" w:rsidRPr="00C80B6A">
        <w:t xml:space="preserve">unicipiului </w:t>
      </w:r>
      <w:r w:rsidR="00D83B05" w:rsidRPr="00C80B6A">
        <w:t>București</w:t>
      </w:r>
      <w:r w:rsidRPr="00C80B6A">
        <w:t xml:space="preserve"> si primăriile celor șase sectoare) au crescut cu 29%. Aceast</w:t>
      </w:r>
      <w:r w:rsidR="17B1EB28" w:rsidRPr="00C80B6A">
        <w:t>ă</w:t>
      </w:r>
      <w:r w:rsidRPr="00C80B6A">
        <w:t xml:space="preserve"> creștere se datorează în cea mai mare măsură creșterii Cotei defalcate din impozitul pe venit cu 39%, ponderea acesteia în total venituri crescând de la 78% în 2020</w:t>
      </w:r>
      <w:r w:rsidR="1DEADA12" w:rsidRPr="00C80B6A">
        <w:t>,</w:t>
      </w:r>
      <w:r w:rsidRPr="00C80B6A">
        <w:t xml:space="preserve"> la 92% în 2022.</w:t>
      </w:r>
    </w:p>
    <w:p w14:paraId="5154B8C7" w14:textId="52ACDFC7"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În ceea ce privește </w:t>
      </w:r>
      <w:r w:rsidR="00EC126A" w:rsidRPr="00C80B6A">
        <w:rPr>
          <w:rFonts w:cstheme="minorHAnsi"/>
        </w:rPr>
        <w:t>s</w:t>
      </w:r>
      <w:r w:rsidRPr="00C80B6A">
        <w:rPr>
          <w:rFonts w:cstheme="minorHAnsi"/>
        </w:rPr>
        <w:t xml:space="preserve">umele defalcate din TVA pentru echilibrarea bugetelor locale, ponderea acestora în total venituri a scăzut de la 10% în 2020 la 8% în 2021 respectiv la 0,1% în 2022 (ceea ce înseamnă ca practic Primăriei </w:t>
      </w:r>
      <w:r w:rsidR="005E239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nu i s-au mai alocat aproape deloc fonduri la acest capitol bugetar).</w:t>
      </w:r>
    </w:p>
    <w:p w14:paraId="3A41834F" w14:textId="47B99FB4"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lastRenderedPageBreak/>
        <w:t xml:space="preserve">Subvențiile au crescut cu 24% în 2022 față de 2020, însă ponderea acestora în total venituri s-a menținut la un nivel redus (3%) </w:t>
      </w:r>
      <w:r w:rsidR="00EC126A" w:rsidRPr="00C80B6A">
        <w:rPr>
          <w:rFonts w:cstheme="minorHAnsi"/>
        </w:rPr>
        <w:t>de-a lungul</w:t>
      </w:r>
      <w:r w:rsidRPr="00C80B6A">
        <w:rPr>
          <w:rFonts w:cstheme="minorHAnsi"/>
        </w:rPr>
        <w:t xml:space="preserve"> perioadei analizate.</w:t>
      </w:r>
    </w:p>
    <w:p w14:paraId="7429D8C5" w14:textId="5FBDB30F"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Sumele primite de la UE/alţi donatori în contul plăților efectuate şi pre finanțării aferente cadrului financiar 2014-2020 au crescut cu 40% în 2022 față de 2020, însă ponderea acestora în total venituri s-a menținut la un nivel de asemenea redus (sub 2%) </w:t>
      </w:r>
      <w:r w:rsidR="00EC126A" w:rsidRPr="00C80B6A">
        <w:rPr>
          <w:rFonts w:cstheme="minorHAnsi"/>
        </w:rPr>
        <w:t>de-a lungul</w:t>
      </w:r>
      <w:r w:rsidRPr="00C80B6A">
        <w:rPr>
          <w:rFonts w:cstheme="minorHAnsi"/>
        </w:rPr>
        <w:t xml:space="preserve"> perioadei analizate.</w:t>
      </w:r>
    </w:p>
    <w:p w14:paraId="046DEE30" w14:textId="76CFFE27" w:rsidR="00F71177" w:rsidRPr="00C80B6A" w:rsidRDefault="00F71177" w:rsidP="00B520E7">
      <w:pPr>
        <w:pStyle w:val="ListParagraph"/>
        <w:numPr>
          <w:ilvl w:val="0"/>
          <w:numId w:val="5"/>
        </w:numPr>
        <w:spacing w:before="240" w:after="120" w:line="240" w:lineRule="auto"/>
        <w:ind w:left="357" w:hanging="357"/>
        <w:jc w:val="both"/>
        <w:rPr>
          <w:rFonts w:cstheme="minorHAnsi"/>
          <w:b/>
          <w:bCs/>
        </w:rPr>
      </w:pPr>
      <w:r w:rsidRPr="00C80B6A">
        <w:rPr>
          <w:rFonts w:cstheme="minorHAnsi"/>
          <w:b/>
          <w:bCs/>
        </w:rPr>
        <w:t xml:space="preserve">Veniturile primăriilor de sector din cadrul </w:t>
      </w:r>
      <w:r w:rsidR="00D83B05" w:rsidRPr="00C80B6A">
        <w:rPr>
          <w:rFonts w:cstheme="minorHAnsi"/>
          <w:b/>
          <w:bCs/>
        </w:rPr>
        <w:t>m</w:t>
      </w:r>
      <w:r w:rsidR="000B2E90" w:rsidRPr="00C80B6A">
        <w:rPr>
          <w:rFonts w:cstheme="minorHAnsi"/>
          <w:b/>
          <w:bCs/>
        </w:rPr>
        <w:t xml:space="preserve">unicipiului </w:t>
      </w:r>
      <w:r w:rsidR="00D83B05" w:rsidRPr="00C80B6A">
        <w:rPr>
          <w:rFonts w:cstheme="minorHAnsi"/>
          <w:b/>
          <w:bCs/>
        </w:rPr>
        <w:t>București</w:t>
      </w:r>
    </w:p>
    <w:p w14:paraId="08575B37" w14:textId="0DF14A29" w:rsidR="00F71177" w:rsidRPr="00C80B6A" w:rsidRDefault="00A94D59" w:rsidP="00A94D59">
      <w:pPr>
        <w:pStyle w:val="Caption"/>
        <w:rPr>
          <w:rFonts w:cstheme="minorHAnsi"/>
          <w:b/>
          <w:bCs/>
          <w:i w:val="0"/>
          <w:iCs w:val="0"/>
          <w:color w:val="auto"/>
          <w:sz w:val="22"/>
          <w:szCs w:val="22"/>
        </w:rPr>
      </w:pPr>
      <w:bookmarkStart w:id="29" w:name="_Toc170683802"/>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4</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 Situația veniturilor totale ale primăriilor de sector din cadrul </w:t>
      </w:r>
      <w:r w:rsidR="00D83B05" w:rsidRPr="00C80B6A">
        <w:rPr>
          <w:rFonts w:cstheme="minorHAnsi"/>
          <w:b/>
          <w:bCs/>
          <w:i w:val="0"/>
          <w:iCs w:val="0"/>
          <w:color w:val="auto"/>
          <w:sz w:val="22"/>
          <w:szCs w:val="22"/>
        </w:rPr>
        <w:t>m</w:t>
      </w:r>
      <w:r w:rsidR="000B2E90" w:rsidRPr="00C80B6A">
        <w:rPr>
          <w:rFonts w:cstheme="minorHAnsi"/>
          <w:b/>
          <w:bCs/>
          <w:i w:val="0"/>
          <w:iCs w:val="0"/>
          <w:color w:val="auto"/>
          <w:sz w:val="22"/>
          <w:szCs w:val="22"/>
        </w:rPr>
        <w:t xml:space="preserve">unicipiului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(lei)</w:t>
      </w:r>
      <w:bookmarkEnd w:id="29"/>
    </w:p>
    <w:tbl>
      <w:tblPr>
        <w:tblW w:w="9067" w:type="dxa"/>
        <w:tblLook w:val="04A0" w:firstRow="1" w:lastRow="0" w:firstColumn="1" w:lastColumn="0" w:noHBand="0" w:noVBand="1"/>
      </w:tblPr>
      <w:tblGrid>
        <w:gridCol w:w="3823"/>
        <w:gridCol w:w="1701"/>
        <w:gridCol w:w="1701"/>
        <w:gridCol w:w="1842"/>
      </w:tblGrid>
      <w:tr w:rsidR="00F71177" w:rsidRPr="00C80B6A" w14:paraId="13A411A7" w14:textId="77777777" w:rsidTr="00C36804">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3142A" w14:textId="237F6552" w:rsidR="00F71177" w:rsidRPr="00C80B6A" w:rsidRDefault="00F71177" w:rsidP="00C36804">
            <w:pPr>
              <w:rPr>
                <w:rFonts w:cstheme="minorHAnsi"/>
                <w:b/>
                <w:bCs/>
                <w:color w:val="000000"/>
                <w:sz w:val="20"/>
                <w:szCs w:val="20"/>
              </w:rPr>
            </w:pPr>
            <w:r w:rsidRPr="00C80B6A">
              <w:rPr>
                <w:rFonts w:cstheme="minorHAnsi"/>
                <w:b/>
                <w:bCs/>
                <w:color w:val="000000"/>
                <w:sz w:val="20"/>
                <w:szCs w:val="20"/>
              </w:rPr>
              <w:t>VENITURI TOTALE (Cod clasifica</w:t>
            </w:r>
            <w:r w:rsidR="00D83B05" w:rsidRPr="00C80B6A">
              <w:rPr>
                <w:rFonts w:cstheme="minorHAnsi"/>
                <w:b/>
                <w:bCs/>
                <w:color w:val="000000"/>
                <w:sz w:val="20"/>
                <w:szCs w:val="20"/>
              </w:rPr>
              <w:t>ț</w:t>
            </w:r>
            <w:r w:rsidRPr="00C80B6A">
              <w:rPr>
                <w:rFonts w:cstheme="minorHAnsi"/>
                <w:b/>
                <w:bCs/>
                <w:color w:val="000000"/>
                <w:sz w:val="20"/>
                <w:szCs w:val="20"/>
              </w:rPr>
              <w:t>ie bugetar</w:t>
            </w:r>
            <w:r w:rsidR="00D83B05" w:rsidRPr="00C80B6A">
              <w:rPr>
                <w:rFonts w:cstheme="minorHAnsi"/>
                <w:b/>
                <w:bCs/>
                <w:color w:val="000000"/>
                <w:sz w:val="20"/>
                <w:szCs w:val="20"/>
              </w:rPr>
              <w:t>ă</w:t>
            </w:r>
            <w:r w:rsidRPr="00C80B6A">
              <w:rPr>
                <w:rFonts w:cstheme="minorHAnsi"/>
                <w:b/>
                <w:bCs/>
                <w:color w:val="000000"/>
                <w:sz w:val="20"/>
                <w:szCs w:val="20"/>
              </w:rPr>
              <w:t xml:space="preserve"> 00.01.02)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39582B"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2F812FC"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1FD0B36"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6B74F39C"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845F109"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701" w:type="dxa"/>
            <w:tcBorders>
              <w:top w:val="nil"/>
              <w:left w:val="nil"/>
              <w:bottom w:val="single" w:sz="4" w:space="0" w:color="auto"/>
              <w:right w:val="single" w:sz="4" w:space="0" w:color="auto"/>
            </w:tcBorders>
            <w:shd w:val="clear" w:color="auto" w:fill="auto"/>
            <w:noWrap/>
            <w:vAlign w:val="center"/>
            <w:hideMark/>
          </w:tcPr>
          <w:p w14:paraId="4E3CB70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1.206.397.020 </w:t>
            </w:r>
          </w:p>
        </w:tc>
        <w:tc>
          <w:tcPr>
            <w:tcW w:w="1701" w:type="dxa"/>
            <w:tcBorders>
              <w:top w:val="nil"/>
              <w:left w:val="nil"/>
              <w:bottom w:val="single" w:sz="4" w:space="0" w:color="auto"/>
              <w:right w:val="single" w:sz="4" w:space="0" w:color="auto"/>
            </w:tcBorders>
            <w:shd w:val="clear" w:color="auto" w:fill="auto"/>
            <w:noWrap/>
            <w:vAlign w:val="center"/>
            <w:hideMark/>
          </w:tcPr>
          <w:p w14:paraId="0A46F37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1.206.070.892 </w:t>
            </w:r>
          </w:p>
        </w:tc>
        <w:tc>
          <w:tcPr>
            <w:tcW w:w="1842" w:type="dxa"/>
            <w:tcBorders>
              <w:top w:val="nil"/>
              <w:left w:val="nil"/>
              <w:bottom w:val="single" w:sz="4" w:space="0" w:color="auto"/>
              <w:right w:val="single" w:sz="4" w:space="0" w:color="auto"/>
            </w:tcBorders>
            <w:shd w:val="clear" w:color="auto" w:fill="auto"/>
            <w:noWrap/>
            <w:vAlign w:val="center"/>
            <w:hideMark/>
          </w:tcPr>
          <w:p w14:paraId="5EF8021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1.494.217.133 </w:t>
            </w:r>
          </w:p>
        </w:tc>
      </w:tr>
      <w:tr w:rsidR="00F71177" w:rsidRPr="00C80B6A" w14:paraId="167B051E"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B29DEA"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701" w:type="dxa"/>
            <w:tcBorders>
              <w:top w:val="nil"/>
              <w:left w:val="nil"/>
              <w:bottom w:val="single" w:sz="4" w:space="0" w:color="auto"/>
              <w:right w:val="single" w:sz="4" w:space="0" w:color="auto"/>
            </w:tcBorders>
            <w:shd w:val="clear" w:color="auto" w:fill="auto"/>
            <w:noWrap/>
            <w:vAlign w:val="center"/>
            <w:hideMark/>
          </w:tcPr>
          <w:p w14:paraId="5F60BF6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1.028.302.722 </w:t>
            </w:r>
          </w:p>
        </w:tc>
        <w:tc>
          <w:tcPr>
            <w:tcW w:w="1701" w:type="dxa"/>
            <w:tcBorders>
              <w:top w:val="nil"/>
              <w:left w:val="nil"/>
              <w:bottom w:val="single" w:sz="4" w:space="0" w:color="auto"/>
              <w:right w:val="single" w:sz="4" w:space="0" w:color="auto"/>
            </w:tcBorders>
            <w:shd w:val="clear" w:color="auto" w:fill="auto"/>
            <w:noWrap/>
            <w:vAlign w:val="center"/>
            <w:hideMark/>
          </w:tcPr>
          <w:p w14:paraId="1D9B780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1.159.062.566 </w:t>
            </w:r>
          </w:p>
        </w:tc>
        <w:tc>
          <w:tcPr>
            <w:tcW w:w="1842" w:type="dxa"/>
            <w:tcBorders>
              <w:top w:val="nil"/>
              <w:left w:val="nil"/>
              <w:bottom w:val="single" w:sz="4" w:space="0" w:color="auto"/>
              <w:right w:val="single" w:sz="4" w:space="0" w:color="auto"/>
            </w:tcBorders>
            <w:shd w:val="clear" w:color="auto" w:fill="auto"/>
            <w:noWrap/>
            <w:vAlign w:val="center"/>
            <w:hideMark/>
          </w:tcPr>
          <w:p w14:paraId="7058B74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1.417.277.112 </w:t>
            </w:r>
          </w:p>
        </w:tc>
      </w:tr>
      <w:tr w:rsidR="00F71177" w:rsidRPr="00C80B6A" w14:paraId="3D378C6B"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88014E9"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701" w:type="dxa"/>
            <w:tcBorders>
              <w:top w:val="nil"/>
              <w:left w:val="nil"/>
              <w:bottom w:val="single" w:sz="4" w:space="0" w:color="auto"/>
              <w:right w:val="single" w:sz="4" w:space="0" w:color="auto"/>
            </w:tcBorders>
            <w:shd w:val="clear" w:color="auto" w:fill="auto"/>
            <w:noWrap/>
            <w:vAlign w:val="center"/>
            <w:hideMark/>
          </w:tcPr>
          <w:p w14:paraId="34AEED4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1.157.991.118 </w:t>
            </w:r>
          </w:p>
        </w:tc>
        <w:tc>
          <w:tcPr>
            <w:tcW w:w="1701" w:type="dxa"/>
            <w:tcBorders>
              <w:top w:val="nil"/>
              <w:left w:val="nil"/>
              <w:bottom w:val="single" w:sz="4" w:space="0" w:color="auto"/>
              <w:right w:val="single" w:sz="4" w:space="0" w:color="auto"/>
            </w:tcBorders>
            <w:shd w:val="clear" w:color="auto" w:fill="auto"/>
            <w:noWrap/>
            <w:vAlign w:val="center"/>
            <w:hideMark/>
          </w:tcPr>
          <w:p w14:paraId="35D1DDA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1.272.243.238 </w:t>
            </w:r>
          </w:p>
        </w:tc>
        <w:tc>
          <w:tcPr>
            <w:tcW w:w="1842" w:type="dxa"/>
            <w:tcBorders>
              <w:top w:val="nil"/>
              <w:left w:val="nil"/>
              <w:bottom w:val="single" w:sz="4" w:space="0" w:color="auto"/>
              <w:right w:val="single" w:sz="4" w:space="0" w:color="auto"/>
            </w:tcBorders>
            <w:shd w:val="clear" w:color="auto" w:fill="auto"/>
            <w:noWrap/>
            <w:vAlign w:val="center"/>
            <w:hideMark/>
          </w:tcPr>
          <w:p w14:paraId="4F319BE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1.585.048.982 </w:t>
            </w:r>
          </w:p>
        </w:tc>
      </w:tr>
      <w:tr w:rsidR="00F71177" w:rsidRPr="00C80B6A" w14:paraId="2AA9E1CC"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712BCFD"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701" w:type="dxa"/>
            <w:tcBorders>
              <w:top w:val="nil"/>
              <w:left w:val="nil"/>
              <w:bottom w:val="single" w:sz="4" w:space="0" w:color="auto"/>
              <w:right w:val="single" w:sz="4" w:space="0" w:color="auto"/>
            </w:tcBorders>
            <w:shd w:val="clear" w:color="auto" w:fill="auto"/>
            <w:noWrap/>
            <w:vAlign w:val="center"/>
            <w:hideMark/>
          </w:tcPr>
          <w:p w14:paraId="44E900C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860.018.779 </w:t>
            </w:r>
          </w:p>
        </w:tc>
        <w:tc>
          <w:tcPr>
            <w:tcW w:w="1701" w:type="dxa"/>
            <w:tcBorders>
              <w:top w:val="nil"/>
              <w:left w:val="nil"/>
              <w:bottom w:val="single" w:sz="4" w:space="0" w:color="auto"/>
              <w:right w:val="single" w:sz="4" w:space="0" w:color="auto"/>
            </w:tcBorders>
            <w:shd w:val="clear" w:color="auto" w:fill="auto"/>
            <w:noWrap/>
            <w:vAlign w:val="center"/>
            <w:hideMark/>
          </w:tcPr>
          <w:p w14:paraId="39CF244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1.000.560.663 </w:t>
            </w:r>
          </w:p>
        </w:tc>
        <w:tc>
          <w:tcPr>
            <w:tcW w:w="1842" w:type="dxa"/>
            <w:tcBorders>
              <w:top w:val="nil"/>
              <w:left w:val="nil"/>
              <w:bottom w:val="single" w:sz="4" w:space="0" w:color="auto"/>
              <w:right w:val="single" w:sz="4" w:space="0" w:color="auto"/>
            </w:tcBorders>
            <w:shd w:val="clear" w:color="auto" w:fill="auto"/>
            <w:noWrap/>
            <w:vAlign w:val="center"/>
            <w:hideMark/>
          </w:tcPr>
          <w:p w14:paraId="5AAFF07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1.286.826.907 </w:t>
            </w:r>
          </w:p>
        </w:tc>
      </w:tr>
      <w:tr w:rsidR="00F71177" w:rsidRPr="00C80B6A" w14:paraId="1B14249C"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24828A6"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701" w:type="dxa"/>
            <w:tcBorders>
              <w:top w:val="nil"/>
              <w:left w:val="nil"/>
              <w:bottom w:val="single" w:sz="4" w:space="0" w:color="auto"/>
              <w:right w:val="single" w:sz="4" w:space="0" w:color="auto"/>
            </w:tcBorders>
            <w:shd w:val="clear" w:color="auto" w:fill="auto"/>
            <w:noWrap/>
            <w:vAlign w:val="center"/>
            <w:hideMark/>
          </w:tcPr>
          <w:p w14:paraId="354C447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626.763.549 </w:t>
            </w:r>
          </w:p>
        </w:tc>
        <w:tc>
          <w:tcPr>
            <w:tcW w:w="1701" w:type="dxa"/>
            <w:tcBorders>
              <w:top w:val="nil"/>
              <w:left w:val="nil"/>
              <w:bottom w:val="single" w:sz="4" w:space="0" w:color="auto"/>
              <w:right w:val="single" w:sz="4" w:space="0" w:color="auto"/>
            </w:tcBorders>
            <w:shd w:val="clear" w:color="auto" w:fill="auto"/>
            <w:noWrap/>
            <w:vAlign w:val="center"/>
            <w:hideMark/>
          </w:tcPr>
          <w:p w14:paraId="49EB731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732.705.979 </w:t>
            </w:r>
          </w:p>
        </w:tc>
        <w:tc>
          <w:tcPr>
            <w:tcW w:w="1842" w:type="dxa"/>
            <w:tcBorders>
              <w:top w:val="nil"/>
              <w:left w:val="nil"/>
              <w:bottom w:val="single" w:sz="4" w:space="0" w:color="auto"/>
              <w:right w:val="single" w:sz="4" w:space="0" w:color="auto"/>
            </w:tcBorders>
            <w:shd w:val="clear" w:color="auto" w:fill="auto"/>
            <w:noWrap/>
            <w:vAlign w:val="center"/>
            <w:hideMark/>
          </w:tcPr>
          <w:p w14:paraId="68AB9F8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924.307.957 </w:t>
            </w:r>
          </w:p>
        </w:tc>
      </w:tr>
      <w:tr w:rsidR="00F71177" w:rsidRPr="00C80B6A" w14:paraId="2632D352"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ECD4657"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701" w:type="dxa"/>
            <w:tcBorders>
              <w:top w:val="nil"/>
              <w:left w:val="nil"/>
              <w:bottom w:val="single" w:sz="4" w:space="0" w:color="auto"/>
              <w:right w:val="single" w:sz="4" w:space="0" w:color="auto"/>
            </w:tcBorders>
            <w:shd w:val="clear" w:color="auto" w:fill="auto"/>
            <w:noWrap/>
            <w:vAlign w:val="center"/>
            <w:hideMark/>
          </w:tcPr>
          <w:p w14:paraId="5410775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982.455.743 </w:t>
            </w:r>
          </w:p>
        </w:tc>
        <w:tc>
          <w:tcPr>
            <w:tcW w:w="1701" w:type="dxa"/>
            <w:tcBorders>
              <w:top w:val="nil"/>
              <w:left w:val="nil"/>
              <w:bottom w:val="single" w:sz="4" w:space="0" w:color="auto"/>
              <w:right w:val="single" w:sz="4" w:space="0" w:color="auto"/>
            </w:tcBorders>
            <w:shd w:val="clear" w:color="auto" w:fill="auto"/>
            <w:noWrap/>
            <w:vAlign w:val="center"/>
            <w:hideMark/>
          </w:tcPr>
          <w:p w14:paraId="16BFD2B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1.068.418.510 </w:t>
            </w:r>
          </w:p>
        </w:tc>
        <w:tc>
          <w:tcPr>
            <w:tcW w:w="1842" w:type="dxa"/>
            <w:tcBorders>
              <w:top w:val="nil"/>
              <w:left w:val="nil"/>
              <w:bottom w:val="single" w:sz="4" w:space="0" w:color="auto"/>
              <w:right w:val="single" w:sz="4" w:space="0" w:color="auto"/>
            </w:tcBorders>
            <w:shd w:val="clear" w:color="auto" w:fill="auto"/>
            <w:noWrap/>
            <w:vAlign w:val="center"/>
            <w:hideMark/>
          </w:tcPr>
          <w:p w14:paraId="5803D5E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1.360.278.492 </w:t>
            </w:r>
          </w:p>
        </w:tc>
      </w:tr>
      <w:tr w:rsidR="00F71177" w:rsidRPr="00C80B6A" w14:paraId="22560FBF"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6E1ABB0" w14:textId="3BE86C78"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5E239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701" w:type="dxa"/>
            <w:tcBorders>
              <w:top w:val="nil"/>
              <w:left w:val="nil"/>
              <w:bottom w:val="single" w:sz="4" w:space="0" w:color="auto"/>
              <w:right w:val="single" w:sz="4" w:space="0" w:color="auto"/>
            </w:tcBorders>
            <w:shd w:val="clear" w:color="auto" w:fill="auto"/>
            <w:noWrap/>
            <w:vAlign w:val="center"/>
            <w:hideMark/>
          </w:tcPr>
          <w:p w14:paraId="1A84299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4.464.987.424 </w:t>
            </w:r>
          </w:p>
        </w:tc>
        <w:tc>
          <w:tcPr>
            <w:tcW w:w="1701" w:type="dxa"/>
            <w:tcBorders>
              <w:top w:val="nil"/>
              <w:left w:val="nil"/>
              <w:bottom w:val="single" w:sz="4" w:space="0" w:color="auto"/>
              <w:right w:val="single" w:sz="4" w:space="0" w:color="auto"/>
            </w:tcBorders>
            <w:shd w:val="clear" w:color="auto" w:fill="auto"/>
            <w:noWrap/>
            <w:vAlign w:val="center"/>
            <w:hideMark/>
          </w:tcPr>
          <w:p w14:paraId="5B3BAD7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4.979.094.463 </w:t>
            </w:r>
          </w:p>
        </w:tc>
        <w:tc>
          <w:tcPr>
            <w:tcW w:w="1842" w:type="dxa"/>
            <w:tcBorders>
              <w:top w:val="nil"/>
              <w:left w:val="nil"/>
              <w:bottom w:val="single" w:sz="4" w:space="0" w:color="auto"/>
              <w:right w:val="single" w:sz="4" w:space="0" w:color="auto"/>
            </w:tcBorders>
            <w:shd w:val="clear" w:color="auto" w:fill="auto"/>
            <w:noWrap/>
            <w:vAlign w:val="center"/>
            <w:hideMark/>
          </w:tcPr>
          <w:p w14:paraId="1B79950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5.301.499.946 </w:t>
            </w:r>
          </w:p>
        </w:tc>
      </w:tr>
      <w:tr w:rsidR="00F71177" w:rsidRPr="00C80B6A" w14:paraId="47BFFCF2"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AA6D7B2" w14:textId="3F865138"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5E239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701" w:type="dxa"/>
            <w:tcBorders>
              <w:top w:val="nil"/>
              <w:left w:val="nil"/>
              <w:bottom w:val="single" w:sz="4" w:space="0" w:color="auto"/>
              <w:right w:val="single" w:sz="4" w:space="0" w:color="auto"/>
            </w:tcBorders>
            <w:shd w:val="clear" w:color="auto" w:fill="auto"/>
            <w:noWrap/>
            <w:vAlign w:val="center"/>
            <w:hideMark/>
          </w:tcPr>
          <w:p w14:paraId="4DADA22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10.326.916.355 </w:t>
            </w:r>
          </w:p>
        </w:tc>
        <w:tc>
          <w:tcPr>
            <w:tcW w:w="1701" w:type="dxa"/>
            <w:tcBorders>
              <w:top w:val="nil"/>
              <w:left w:val="nil"/>
              <w:bottom w:val="single" w:sz="4" w:space="0" w:color="auto"/>
              <w:right w:val="single" w:sz="4" w:space="0" w:color="auto"/>
            </w:tcBorders>
            <w:shd w:val="clear" w:color="auto" w:fill="auto"/>
            <w:noWrap/>
            <w:vAlign w:val="center"/>
            <w:hideMark/>
          </w:tcPr>
          <w:p w14:paraId="1933826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11.418.156.311 </w:t>
            </w:r>
          </w:p>
        </w:tc>
        <w:tc>
          <w:tcPr>
            <w:tcW w:w="1842" w:type="dxa"/>
            <w:tcBorders>
              <w:top w:val="nil"/>
              <w:left w:val="nil"/>
              <w:bottom w:val="single" w:sz="4" w:space="0" w:color="auto"/>
              <w:right w:val="single" w:sz="4" w:space="0" w:color="auto"/>
            </w:tcBorders>
            <w:shd w:val="clear" w:color="auto" w:fill="auto"/>
            <w:noWrap/>
            <w:vAlign w:val="center"/>
            <w:hideMark/>
          </w:tcPr>
          <w:p w14:paraId="681D512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13.369.456.529 </w:t>
            </w:r>
          </w:p>
        </w:tc>
      </w:tr>
    </w:tbl>
    <w:p w14:paraId="2B57A256" w14:textId="6EEC9B13" w:rsidR="00F71177" w:rsidRPr="00C80B6A" w:rsidRDefault="00F71177" w:rsidP="00F71177">
      <w:pPr>
        <w:pStyle w:val="NormalWeb"/>
        <w:shd w:val="clear" w:color="auto" w:fill="FFFFFF"/>
        <w:spacing w:before="0" w:beforeAutospacing="0" w:after="24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5BFB8F96" w14:textId="5F30DB0B" w:rsidR="00F71177" w:rsidRPr="00C80B6A" w:rsidRDefault="00F71177" w:rsidP="00F71177">
      <w:pPr>
        <w:spacing w:after="120" w:line="276" w:lineRule="auto"/>
        <w:jc w:val="both"/>
        <w:rPr>
          <w:rFonts w:cstheme="minorHAnsi"/>
        </w:rPr>
      </w:pPr>
      <w:r w:rsidRPr="00C80B6A">
        <w:rPr>
          <w:rFonts w:cstheme="minorHAnsi"/>
        </w:rPr>
        <w:t xml:space="preserve">Analizând datele din </w:t>
      </w:r>
      <w:r w:rsidR="00A94D59" w:rsidRPr="00C80B6A">
        <w:rPr>
          <w:rFonts w:cstheme="minorHAnsi"/>
        </w:rPr>
        <w:t>T</w:t>
      </w:r>
      <w:r w:rsidRPr="00C80B6A">
        <w:rPr>
          <w:rFonts w:cstheme="minorHAnsi"/>
        </w:rPr>
        <w:t>abelul</w:t>
      </w:r>
      <w:r w:rsidR="00A94D59" w:rsidRPr="00C80B6A">
        <w:rPr>
          <w:rFonts w:cstheme="minorHAnsi"/>
        </w:rPr>
        <w:t xml:space="preserve"> 4</w:t>
      </w:r>
      <w:r w:rsidRPr="00C80B6A">
        <w:rPr>
          <w:rFonts w:cstheme="minorHAnsi"/>
        </w:rPr>
        <w:t xml:space="preserve"> se pot face următoarele constatări referitor la evoluția veniturilor </w:t>
      </w:r>
      <w:r w:rsidR="00EC126A" w:rsidRPr="00C80B6A">
        <w:rPr>
          <w:rFonts w:cstheme="minorHAnsi"/>
        </w:rPr>
        <w:t>P</w:t>
      </w:r>
      <w:r w:rsidRPr="00C80B6A">
        <w:rPr>
          <w:rFonts w:cstheme="minorHAnsi"/>
        </w:rPr>
        <w:t xml:space="preserve">rimăriei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5CC05F3B" w14:textId="073248B2" w:rsidR="00F71177" w:rsidRPr="00C80B6A" w:rsidRDefault="00F71177" w:rsidP="38323B28">
      <w:pPr>
        <w:pStyle w:val="ListParagraph"/>
        <w:numPr>
          <w:ilvl w:val="0"/>
          <w:numId w:val="3"/>
        </w:numPr>
        <w:spacing w:after="120" w:line="276" w:lineRule="auto"/>
        <w:jc w:val="both"/>
      </w:pPr>
      <w:r w:rsidRPr="00C80B6A">
        <w:t xml:space="preserve">Veniturile totale ale Primăriei </w:t>
      </w:r>
      <w:r w:rsidR="000B2E90" w:rsidRPr="00C80B6A">
        <w:t xml:space="preserve">municipiului </w:t>
      </w:r>
      <w:r w:rsidR="00D83B05" w:rsidRPr="00C80B6A">
        <w:t>București</w:t>
      </w:r>
      <w:r w:rsidRPr="00C80B6A">
        <w:t xml:space="preserve"> au crescut doar cu 19% în 2022 față de 2020, în timp ce veniturile totale ale primăriilor celor șase sectoare au crescut într-o măsură mai mare (Sectorul 1 cu 24%, Sectorul 3 cu 37%, Sectoarele 2 si 6 Sectorul 5 cu 47% iar Sectorul  4 cu 50%). </w:t>
      </w:r>
      <w:r w:rsidR="002740B5" w:rsidRPr="00C80B6A">
        <w:t>Î</w:t>
      </w:r>
      <w:r w:rsidRPr="00C80B6A">
        <w:t xml:space="preserve">n consecință, creșterea cumulată a veniturilor totale la nivelul tuturor UAT-urilor din </w:t>
      </w:r>
      <w:r w:rsidR="00EC126A" w:rsidRPr="00C80B6A">
        <w:t xml:space="preserve">municipiul </w:t>
      </w:r>
      <w:r w:rsidR="00D83B05" w:rsidRPr="00C80B6A">
        <w:t>București</w:t>
      </w:r>
      <w:r w:rsidRPr="00C80B6A">
        <w:t xml:space="preserve"> a fost de 29%.</w:t>
      </w:r>
    </w:p>
    <w:p w14:paraId="5B12504B" w14:textId="2466D3B7"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Ponderea veniturilor totale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w:t>
      </w:r>
      <w:r w:rsidR="00EC126A" w:rsidRPr="00C80B6A">
        <w:rPr>
          <w:rFonts w:cstheme="minorHAnsi"/>
        </w:rPr>
        <w:t>î</w:t>
      </w:r>
      <w:r w:rsidRPr="00C80B6A">
        <w:rPr>
          <w:rFonts w:cstheme="minorHAnsi"/>
        </w:rPr>
        <w:t xml:space="preserve">n veniturilor totale la nivelul tuturor UAT-urilor din </w:t>
      </w:r>
      <w:r w:rsidR="00EC126A" w:rsidRPr="00C80B6A">
        <w:rPr>
          <w:rFonts w:cstheme="minorHAnsi"/>
        </w:rPr>
        <w:t xml:space="preserve">municipiul </w:t>
      </w:r>
      <w:r w:rsidR="00D83B05" w:rsidRPr="00C80B6A">
        <w:rPr>
          <w:rFonts w:cstheme="minorHAnsi"/>
        </w:rPr>
        <w:t>București</w:t>
      </w:r>
      <w:r w:rsidRPr="00C80B6A">
        <w:rPr>
          <w:rFonts w:cstheme="minorHAnsi"/>
        </w:rPr>
        <w:t xml:space="preserve"> a scăzut </w:t>
      </w:r>
      <w:r w:rsidR="00EC126A" w:rsidRPr="00C80B6A">
        <w:rPr>
          <w:rFonts w:cstheme="minorHAnsi"/>
        </w:rPr>
        <w:t>de-a lungul</w:t>
      </w:r>
      <w:r w:rsidRPr="00C80B6A">
        <w:rPr>
          <w:rFonts w:cstheme="minorHAnsi"/>
        </w:rPr>
        <w:t xml:space="preserve"> perioadei analizate de la 43% </w:t>
      </w:r>
      <w:r w:rsidR="00EC126A" w:rsidRPr="00C80B6A">
        <w:rPr>
          <w:rFonts w:cstheme="minorHAnsi"/>
        </w:rPr>
        <w:t>î</w:t>
      </w:r>
      <w:r w:rsidRPr="00C80B6A">
        <w:rPr>
          <w:rFonts w:cstheme="minorHAnsi"/>
        </w:rPr>
        <w:t>n 2020 la 40% in 2022. Aceeași tendință de scădere a avut doar ponderea veniturilor totale ale Primăriei Sectorului 1 care de asemenea a scăzut de la 12% la 11%, în timp ce ponderile veniturilor totale ale primăriilor sectoarelor 2, 3, 4 si 5 au crescut cu cel puțin un procent, doar ponderea veniturilor Prim</w:t>
      </w:r>
      <w:bookmarkStart w:id="30" w:name="OLE_LINK7"/>
      <w:r w:rsidRPr="00C80B6A">
        <w:rPr>
          <w:rFonts w:cstheme="minorHAnsi"/>
        </w:rPr>
        <w:t>ă</w:t>
      </w:r>
      <w:bookmarkEnd w:id="30"/>
      <w:r w:rsidRPr="00C80B6A">
        <w:rPr>
          <w:rFonts w:cstheme="minorHAnsi"/>
        </w:rPr>
        <w:t>riei Sectorului 6 rămânând constantă.</w:t>
      </w:r>
    </w:p>
    <w:p w14:paraId="689F42BB" w14:textId="34175956" w:rsidR="00F71177" w:rsidRPr="00C80B6A" w:rsidRDefault="00A94D59" w:rsidP="00A94D59">
      <w:pPr>
        <w:pStyle w:val="Caption"/>
        <w:jc w:val="both"/>
        <w:rPr>
          <w:rFonts w:cstheme="minorHAnsi"/>
          <w:b/>
          <w:bCs/>
          <w:i w:val="0"/>
          <w:iCs w:val="0"/>
          <w:color w:val="auto"/>
          <w:sz w:val="22"/>
          <w:szCs w:val="22"/>
        </w:rPr>
      </w:pPr>
      <w:bookmarkStart w:id="31" w:name="_Toc170683711"/>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Situația veniturilor totale ale primăriilor de sector din cadrul </w:t>
      </w:r>
      <w:r w:rsidR="00B720C3" w:rsidRPr="00C80B6A">
        <w:rPr>
          <w:rFonts w:cstheme="minorHAnsi"/>
          <w:b/>
          <w:bCs/>
          <w:i w:val="0"/>
          <w:iCs w:val="0"/>
          <w:color w:val="auto"/>
          <w:sz w:val="22"/>
          <w:szCs w:val="22"/>
        </w:rPr>
        <w:t>m</w:t>
      </w:r>
      <w:r w:rsidR="000B2E90" w:rsidRPr="00C80B6A">
        <w:rPr>
          <w:rFonts w:cstheme="minorHAnsi"/>
          <w:b/>
          <w:bCs/>
          <w:i w:val="0"/>
          <w:iCs w:val="0"/>
          <w:color w:val="auto"/>
          <w:sz w:val="22"/>
          <w:szCs w:val="22"/>
        </w:rPr>
        <w:t xml:space="preserve">unicipiului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ca ponderi în veniturilor totale la nivelul tuturor UAT-urilor din </w:t>
      </w:r>
      <w:r w:rsidR="00B720C3" w:rsidRPr="00C80B6A">
        <w:rPr>
          <w:rFonts w:cstheme="minorHAnsi"/>
          <w:b/>
          <w:bCs/>
          <w:i w:val="0"/>
          <w:iCs w:val="0"/>
          <w:color w:val="auto"/>
          <w:sz w:val="22"/>
          <w:szCs w:val="22"/>
        </w:rPr>
        <w:t>m</w:t>
      </w:r>
      <w:r w:rsidR="00EC126A" w:rsidRPr="00C80B6A">
        <w:rPr>
          <w:rFonts w:cstheme="minorHAnsi"/>
          <w:b/>
          <w:bCs/>
          <w:i w:val="0"/>
          <w:iCs w:val="0"/>
          <w:color w:val="auto"/>
          <w:sz w:val="22"/>
          <w:szCs w:val="22"/>
        </w:rPr>
        <w:t xml:space="preserve">unicipiul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la nivelul anului 2022</w:t>
      </w:r>
      <w:bookmarkEnd w:id="31"/>
    </w:p>
    <w:p w14:paraId="140D3E63" w14:textId="77777777" w:rsidR="00A94D59" w:rsidRPr="00C80B6A" w:rsidRDefault="00F71177" w:rsidP="00A94D59">
      <w:pPr>
        <w:spacing w:after="120" w:line="276" w:lineRule="auto"/>
        <w:jc w:val="both"/>
        <w:rPr>
          <w:rFonts w:cstheme="minorHAnsi"/>
          <w:color w:val="4C7FBC"/>
          <w:sz w:val="20"/>
          <w:szCs w:val="20"/>
        </w:rPr>
      </w:pPr>
      <w:r w:rsidRPr="00C80B6A">
        <w:rPr>
          <w:noProof/>
        </w:rPr>
        <w:lastRenderedPageBreak/>
        <w:drawing>
          <wp:inline distT="0" distB="0" distL="0" distR="0" wp14:anchorId="5F2B9860" wp14:editId="268190AA">
            <wp:extent cx="3958165" cy="2868083"/>
            <wp:effectExtent l="0" t="0" r="17145" b="15240"/>
            <wp:docPr id="1974192874" name="Chart 1">
              <a:extLst xmlns:a="http://schemas.openxmlformats.org/drawingml/2006/main">
                <a:ext uri="{FF2B5EF4-FFF2-40B4-BE49-F238E27FC236}">
                  <a16:creationId xmlns:a16="http://schemas.microsoft.com/office/drawing/2014/main" id="{8AED2FBF-C067-8C41-8D39-4EA8AB7AD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6BFC0A" w14:textId="32C22236"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058E1CCE" w14:textId="6C232F26" w:rsidR="00F71177" w:rsidRPr="00C80B6A" w:rsidRDefault="00A94D59" w:rsidP="00D83B05">
      <w:pPr>
        <w:pStyle w:val="Caption"/>
        <w:jc w:val="both"/>
        <w:rPr>
          <w:rFonts w:cstheme="minorHAnsi"/>
          <w:b/>
          <w:bCs/>
          <w:i w:val="0"/>
          <w:iCs w:val="0"/>
          <w:color w:val="auto"/>
          <w:sz w:val="22"/>
          <w:szCs w:val="22"/>
        </w:rPr>
      </w:pPr>
      <w:bookmarkStart w:id="32" w:name="_Toc170683803"/>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5</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Situația sumelor defalcate din taxa pe valoarea adăugată pentru finanțarea învățământului particular sau confesional acreditat la nivelul primăriilor de sector din cadrul </w:t>
      </w:r>
      <w:r w:rsidRPr="00C80B6A">
        <w:rPr>
          <w:rFonts w:cstheme="minorHAnsi"/>
          <w:b/>
          <w:bCs/>
          <w:i w:val="0"/>
          <w:iCs w:val="0"/>
          <w:color w:val="auto"/>
          <w:sz w:val="22"/>
          <w:szCs w:val="22"/>
        </w:rPr>
        <w:t>m</w:t>
      </w:r>
      <w:r w:rsidR="000B2E90" w:rsidRPr="00C80B6A">
        <w:rPr>
          <w:rFonts w:cstheme="minorHAnsi"/>
          <w:b/>
          <w:bCs/>
          <w:i w:val="0"/>
          <w:iCs w:val="0"/>
          <w:color w:val="auto"/>
          <w:sz w:val="22"/>
          <w:szCs w:val="22"/>
        </w:rPr>
        <w:t xml:space="preserve">unicipiului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(lei)</w:t>
      </w:r>
      <w:bookmarkEnd w:id="32"/>
    </w:p>
    <w:tbl>
      <w:tblPr>
        <w:tblW w:w="9067" w:type="dxa"/>
        <w:tblLook w:val="04A0" w:firstRow="1" w:lastRow="0" w:firstColumn="1" w:lastColumn="0" w:noHBand="0" w:noVBand="1"/>
      </w:tblPr>
      <w:tblGrid>
        <w:gridCol w:w="3823"/>
        <w:gridCol w:w="1701"/>
        <w:gridCol w:w="1701"/>
        <w:gridCol w:w="1842"/>
      </w:tblGrid>
      <w:tr w:rsidR="00F71177" w:rsidRPr="00C80B6A" w14:paraId="4EA66CD6" w14:textId="77777777" w:rsidTr="00C36804">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3C9DA" w14:textId="7C4564E8" w:rsidR="00F71177" w:rsidRPr="00C80B6A" w:rsidRDefault="00F71177" w:rsidP="00C36804">
            <w:pPr>
              <w:rPr>
                <w:rFonts w:cstheme="minorHAnsi"/>
                <w:b/>
                <w:bCs/>
                <w:color w:val="000000"/>
                <w:sz w:val="20"/>
                <w:szCs w:val="20"/>
              </w:rPr>
            </w:pPr>
            <w:r w:rsidRPr="00C80B6A">
              <w:rPr>
                <w:rFonts w:cstheme="minorHAnsi"/>
                <w:b/>
                <w:bCs/>
                <w:color w:val="000000"/>
                <w:sz w:val="20"/>
                <w:szCs w:val="20"/>
              </w:rPr>
              <w:t>Sume defalcate din taxa pe valoarea adăugată pentru finanțarea învățământului particular sau confesional acreditat (Cod clasifica</w:t>
            </w:r>
            <w:r w:rsidR="00D83B05" w:rsidRPr="00C80B6A">
              <w:rPr>
                <w:rFonts w:cstheme="minorHAnsi"/>
                <w:b/>
                <w:bCs/>
                <w:color w:val="000000"/>
                <w:sz w:val="20"/>
                <w:szCs w:val="20"/>
              </w:rPr>
              <w:t>ț</w:t>
            </w:r>
            <w:r w:rsidRPr="00C80B6A">
              <w:rPr>
                <w:rFonts w:cstheme="minorHAnsi"/>
                <w:b/>
                <w:bCs/>
                <w:color w:val="000000"/>
                <w:sz w:val="20"/>
                <w:szCs w:val="20"/>
              </w:rPr>
              <w:t>ie bugetar</w:t>
            </w:r>
            <w:r w:rsidR="00D83B05" w:rsidRPr="00C80B6A">
              <w:rPr>
                <w:rFonts w:cstheme="minorHAnsi"/>
                <w:b/>
                <w:bCs/>
                <w:color w:val="000000"/>
                <w:sz w:val="20"/>
                <w:szCs w:val="20"/>
              </w:rPr>
              <w:t>ă</w:t>
            </w:r>
            <w:r w:rsidRPr="00C80B6A">
              <w:rPr>
                <w:rFonts w:cstheme="minorHAnsi"/>
                <w:b/>
                <w:bCs/>
                <w:color w:val="000000"/>
                <w:sz w:val="20"/>
                <w:szCs w:val="20"/>
              </w:rPr>
              <w:t xml:space="preserve"> 11.02.09)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9380D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C1BCDA"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276B26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0B6B9A53"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AA24BB"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701" w:type="dxa"/>
            <w:tcBorders>
              <w:top w:val="nil"/>
              <w:left w:val="nil"/>
              <w:bottom w:val="single" w:sz="4" w:space="0" w:color="auto"/>
              <w:right w:val="single" w:sz="4" w:space="0" w:color="auto"/>
            </w:tcBorders>
            <w:shd w:val="clear" w:color="auto" w:fill="auto"/>
            <w:noWrap/>
            <w:vAlign w:val="center"/>
            <w:hideMark/>
          </w:tcPr>
          <w:p w14:paraId="575015B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25.316.583 </w:t>
            </w:r>
          </w:p>
        </w:tc>
        <w:tc>
          <w:tcPr>
            <w:tcW w:w="1701" w:type="dxa"/>
            <w:tcBorders>
              <w:top w:val="nil"/>
              <w:left w:val="nil"/>
              <w:bottom w:val="single" w:sz="4" w:space="0" w:color="auto"/>
              <w:right w:val="single" w:sz="4" w:space="0" w:color="auto"/>
            </w:tcBorders>
            <w:shd w:val="clear" w:color="auto" w:fill="auto"/>
            <w:noWrap/>
            <w:vAlign w:val="center"/>
            <w:hideMark/>
          </w:tcPr>
          <w:p w14:paraId="365DEA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27.527.207 </w:t>
            </w:r>
          </w:p>
        </w:tc>
        <w:tc>
          <w:tcPr>
            <w:tcW w:w="1842" w:type="dxa"/>
            <w:tcBorders>
              <w:top w:val="nil"/>
              <w:left w:val="nil"/>
              <w:bottom w:val="single" w:sz="4" w:space="0" w:color="auto"/>
              <w:right w:val="single" w:sz="4" w:space="0" w:color="auto"/>
            </w:tcBorders>
            <w:shd w:val="clear" w:color="auto" w:fill="auto"/>
            <w:noWrap/>
            <w:vAlign w:val="center"/>
            <w:hideMark/>
          </w:tcPr>
          <w:p w14:paraId="4BE781C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27.941.085 </w:t>
            </w:r>
          </w:p>
        </w:tc>
      </w:tr>
      <w:tr w:rsidR="00F71177" w:rsidRPr="00C80B6A" w14:paraId="2340861C"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0C1781"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701" w:type="dxa"/>
            <w:tcBorders>
              <w:top w:val="nil"/>
              <w:left w:val="nil"/>
              <w:bottom w:val="single" w:sz="4" w:space="0" w:color="auto"/>
              <w:right w:val="single" w:sz="4" w:space="0" w:color="auto"/>
            </w:tcBorders>
            <w:shd w:val="clear" w:color="auto" w:fill="auto"/>
            <w:noWrap/>
            <w:vAlign w:val="center"/>
            <w:hideMark/>
          </w:tcPr>
          <w:p w14:paraId="7CEE6FE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4.728.218 </w:t>
            </w:r>
          </w:p>
        </w:tc>
        <w:tc>
          <w:tcPr>
            <w:tcW w:w="1701" w:type="dxa"/>
            <w:tcBorders>
              <w:top w:val="nil"/>
              <w:left w:val="nil"/>
              <w:bottom w:val="single" w:sz="4" w:space="0" w:color="auto"/>
              <w:right w:val="single" w:sz="4" w:space="0" w:color="auto"/>
            </w:tcBorders>
            <w:shd w:val="clear" w:color="auto" w:fill="auto"/>
            <w:noWrap/>
            <w:vAlign w:val="center"/>
            <w:hideMark/>
          </w:tcPr>
          <w:p w14:paraId="6248BC8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5.747.213 </w:t>
            </w:r>
          </w:p>
        </w:tc>
        <w:tc>
          <w:tcPr>
            <w:tcW w:w="1842" w:type="dxa"/>
            <w:tcBorders>
              <w:top w:val="nil"/>
              <w:left w:val="nil"/>
              <w:bottom w:val="single" w:sz="4" w:space="0" w:color="auto"/>
              <w:right w:val="single" w:sz="4" w:space="0" w:color="auto"/>
            </w:tcBorders>
            <w:shd w:val="clear" w:color="auto" w:fill="auto"/>
            <w:noWrap/>
            <w:vAlign w:val="center"/>
            <w:hideMark/>
          </w:tcPr>
          <w:p w14:paraId="1B7644F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11.182.000 </w:t>
            </w:r>
          </w:p>
        </w:tc>
      </w:tr>
      <w:tr w:rsidR="00F71177" w:rsidRPr="00C80B6A" w14:paraId="2927F47C"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D65937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701" w:type="dxa"/>
            <w:tcBorders>
              <w:top w:val="nil"/>
              <w:left w:val="nil"/>
              <w:bottom w:val="single" w:sz="4" w:space="0" w:color="auto"/>
              <w:right w:val="single" w:sz="4" w:space="0" w:color="auto"/>
            </w:tcBorders>
            <w:shd w:val="clear" w:color="auto" w:fill="auto"/>
            <w:noWrap/>
            <w:vAlign w:val="center"/>
            <w:hideMark/>
          </w:tcPr>
          <w:p w14:paraId="3CD8593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33.684.244 </w:t>
            </w:r>
          </w:p>
        </w:tc>
        <w:tc>
          <w:tcPr>
            <w:tcW w:w="1701" w:type="dxa"/>
            <w:tcBorders>
              <w:top w:val="nil"/>
              <w:left w:val="nil"/>
              <w:bottom w:val="single" w:sz="4" w:space="0" w:color="auto"/>
              <w:right w:val="single" w:sz="4" w:space="0" w:color="auto"/>
            </w:tcBorders>
            <w:shd w:val="clear" w:color="auto" w:fill="auto"/>
            <w:noWrap/>
            <w:vAlign w:val="center"/>
            <w:hideMark/>
          </w:tcPr>
          <w:p w14:paraId="52E4346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36.944.452 </w:t>
            </w:r>
          </w:p>
        </w:tc>
        <w:tc>
          <w:tcPr>
            <w:tcW w:w="1842" w:type="dxa"/>
            <w:tcBorders>
              <w:top w:val="nil"/>
              <w:left w:val="nil"/>
              <w:bottom w:val="single" w:sz="4" w:space="0" w:color="auto"/>
              <w:right w:val="single" w:sz="4" w:space="0" w:color="auto"/>
            </w:tcBorders>
            <w:shd w:val="clear" w:color="auto" w:fill="auto"/>
            <w:noWrap/>
            <w:vAlign w:val="center"/>
            <w:hideMark/>
          </w:tcPr>
          <w:p w14:paraId="17BC2D7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47.671.000 </w:t>
            </w:r>
          </w:p>
        </w:tc>
      </w:tr>
      <w:tr w:rsidR="00F71177" w:rsidRPr="00C80B6A" w14:paraId="6995AD8A"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CDB07DE"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701" w:type="dxa"/>
            <w:tcBorders>
              <w:top w:val="nil"/>
              <w:left w:val="nil"/>
              <w:bottom w:val="single" w:sz="4" w:space="0" w:color="auto"/>
              <w:right w:val="single" w:sz="4" w:space="0" w:color="auto"/>
            </w:tcBorders>
            <w:shd w:val="clear" w:color="auto" w:fill="auto"/>
            <w:noWrap/>
            <w:vAlign w:val="center"/>
            <w:hideMark/>
          </w:tcPr>
          <w:p w14:paraId="79C9D32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8.873.517 </w:t>
            </w:r>
          </w:p>
        </w:tc>
        <w:tc>
          <w:tcPr>
            <w:tcW w:w="1701" w:type="dxa"/>
            <w:tcBorders>
              <w:top w:val="nil"/>
              <w:left w:val="nil"/>
              <w:bottom w:val="single" w:sz="4" w:space="0" w:color="auto"/>
              <w:right w:val="single" w:sz="4" w:space="0" w:color="auto"/>
            </w:tcBorders>
            <w:shd w:val="clear" w:color="auto" w:fill="auto"/>
            <w:noWrap/>
            <w:vAlign w:val="center"/>
            <w:hideMark/>
          </w:tcPr>
          <w:p w14:paraId="4EB62A4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9.493.460 </w:t>
            </w:r>
          </w:p>
        </w:tc>
        <w:tc>
          <w:tcPr>
            <w:tcW w:w="1842" w:type="dxa"/>
            <w:tcBorders>
              <w:top w:val="nil"/>
              <w:left w:val="nil"/>
              <w:bottom w:val="single" w:sz="4" w:space="0" w:color="auto"/>
              <w:right w:val="single" w:sz="4" w:space="0" w:color="auto"/>
            </w:tcBorders>
            <w:shd w:val="clear" w:color="auto" w:fill="auto"/>
            <w:noWrap/>
            <w:vAlign w:val="center"/>
            <w:hideMark/>
          </w:tcPr>
          <w:p w14:paraId="3D7FC42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13.528.088 </w:t>
            </w:r>
          </w:p>
        </w:tc>
      </w:tr>
      <w:tr w:rsidR="00F71177" w:rsidRPr="00C80B6A" w14:paraId="6C3F3894"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E2F7401"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701" w:type="dxa"/>
            <w:tcBorders>
              <w:top w:val="nil"/>
              <w:left w:val="nil"/>
              <w:bottom w:val="single" w:sz="4" w:space="0" w:color="auto"/>
              <w:right w:val="single" w:sz="4" w:space="0" w:color="auto"/>
            </w:tcBorders>
            <w:shd w:val="clear" w:color="auto" w:fill="auto"/>
            <w:noWrap/>
            <w:vAlign w:val="center"/>
            <w:hideMark/>
          </w:tcPr>
          <w:p w14:paraId="6D82214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3.426.000 </w:t>
            </w:r>
          </w:p>
        </w:tc>
        <w:tc>
          <w:tcPr>
            <w:tcW w:w="1701" w:type="dxa"/>
            <w:tcBorders>
              <w:top w:val="nil"/>
              <w:left w:val="nil"/>
              <w:bottom w:val="single" w:sz="4" w:space="0" w:color="auto"/>
              <w:right w:val="single" w:sz="4" w:space="0" w:color="auto"/>
            </w:tcBorders>
            <w:shd w:val="clear" w:color="auto" w:fill="auto"/>
            <w:noWrap/>
            <w:vAlign w:val="center"/>
            <w:hideMark/>
          </w:tcPr>
          <w:p w14:paraId="3443959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3.334.000 </w:t>
            </w:r>
          </w:p>
        </w:tc>
        <w:tc>
          <w:tcPr>
            <w:tcW w:w="1842" w:type="dxa"/>
            <w:tcBorders>
              <w:top w:val="nil"/>
              <w:left w:val="nil"/>
              <w:bottom w:val="single" w:sz="4" w:space="0" w:color="auto"/>
              <w:right w:val="single" w:sz="4" w:space="0" w:color="auto"/>
            </w:tcBorders>
            <w:shd w:val="clear" w:color="auto" w:fill="auto"/>
            <w:noWrap/>
            <w:vAlign w:val="center"/>
            <w:hideMark/>
          </w:tcPr>
          <w:p w14:paraId="1FCF3C0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4.989.564 </w:t>
            </w:r>
          </w:p>
        </w:tc>
      </w:tr>
      <w:tr w:rsidR="00F71177" w:rsidRPr="00C80B6A" w14:paraId="45BD775F"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6A63A6"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701" w:type="dxa"/>
            <w:tcBorders>
              <w:top w:val="nil"/>
              <w:left w:val="nil"/>
              <w:bottom w:val="single" w:sz="4" w:space="0" w:color="auto"/>
              <w:right w:val="single" w:sz="4" w:space="0" w:color="auto"/>
            </w:tcBorders>
            <w:shd w:val="clear" w:color="auto" w:fill="auto"/>
            <w:noWrap/>
            <w:vAlign w:val="center"/>
            <w:hideMark/>
          </w:tcPr>
          <w:p w14:paraId="1C7DC81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23.728.000 </w:t>
            </w:r>
          </w:p>
        </w:tc>
        <w:tc>
          <w:tcPr>
            <w:tcW w:w="1701" w:type="dxa"/>
            <w:tcBorders>
              <w:top w:val="nil"/>
              <w:left w:val="nil"/>
              <w:bottom w:val="single" w:sz="4" w:space="0" w:color="auto"/>
              <w:right w:val="single" w:sz="4" w:space="0" w:color="auto"/>
            </w:tcBorders>
            <w:shd w:val="clear" w:color="auto" w:fill="auto"/>
            <w:noWrap/>
            <w:vAlign w:val="center"/>
            <w:hideMark/>
          </w:tcPr>
          <w:p w14:paraId="2071428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24.212.275 </w:t>
            </w:r>
          </w:p>
        </w:tc>
        <w:tc>
          <w:tcPr>
            <w:tcW w:w="1842" w:type="dxa"/>
            <w:tcBorders>
              <w:top w:val="nil"/>
              <w:left w:val="nil"/>
              <w:bottom w:val="single" w:sz="4" w:space="0" w:color="auto"/>
              <w:right w:val="single" w:sz="4" w:space="0" w:color="auto"/>
            </w:tcBorders>
            <w:shd w:val="clear" w:color="auto" w:fill="auto"/>
            <w:noWrap/>
            <w:vAlign w:val="center"/>
            <w:hideMark/>
          </w:tcPr>
          <w:p w14:paraId="3412867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29.595.431 </w:t>
            </w:r>
          </w:p>
        </w:tc>
      </w:tr>
      <w:tr w:rsidR="00F71177" w:rsidRPr="00C80B6A" w14:paraId="167612D5"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0993FD2" w14:textId="1B1CD301"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701" w:type="dxa"/>
            <w:tcBorders>
              <w:top w:val="nil"/>
              <w:left w:val="nil"/>
              <w:bottom w:val="single" w:sz="4" w:space="0" w:color="auto"/>
              <w:right w:val="single" w:sz="4" w:space="0" w:color="auto"/>
            </w:tcBorders>
            <w:shd w:val="clear" w:color="auto" w:fill="auto"/>
            <w:noWrap/>
            <w:vAlign w:val="center"/>
            <w:hideMark/>
          </w:tcPr>
          <w:p w14:paraId="623219A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99.756.562 </w:t>
            </w:r>
          </w:p>
        </w:tc>
        <w:tc>
          <w:tcPr>
            <w:tcW w:w="1701" w:type="dxa"/>
            <w:tcBorders>
              <w:top w:val="nil"/>
              <w:left w:val="nil"/>
              <w:bottom w:val="single" w:sz="4" w:space="0" w:color="auto"/>
              <w:right w:val="single" w:sz="4" w:space="0" w:color="auto"/>
            </w:tcBorders>
            <w:shd w:val="clear" w:color="auto" w:fill="auto"/>
            <w:noWrap/>
            <w:vAlign w:val="center"/>
            <w:hideMark/>
          </w:tcPr>
          <w:p w14:paraId="370E142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107.258.607 </w:t>
            </w:r>
          </w:p>
        </w:tc>
        <w:tc>
          <w:tcPr>
            <w:tcW w:w="1842" w:type="dxa"/>
            <w:tcBorders>
              <w:top w:val="nil"/>
              <w:left w:val="nil"/>
              <w:bottom w:val="single" w:sz="4" w:space="0" w:color="auto"/>
              <w:right w:val="single" w:sz="4" w:space="0" w:color="auto"/>
            </w:tcBorders>
            <w:shd w:val="clear" w:color="auto" w:fill="auto"/>
            <w:noWrap/>
            <w:vAlign w:val="center"/>
            <w:hideMark/>
          </w:tcPr>
          <w:p w14:paraId="3226D2E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134.907.168 </w:t>
            </w:r>
          </w:p>
        </w:tc>
      </w:tr>
    </w:tbl>
    <w:p w14:paraId="69F29183" w14:textId="198DB31A"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57AF75E4" w14:textId="08E8520C" w:rsidR="00F71177" w:rsidRPr="00C80B6A" w:rsidRDefault="00F71177" w:rsidP="00F71177">
      <w:pPr>
        <w:spacing w:after="120" w:line="276" w:lineRule="auto"/>
        <w:jc w:val="both"/>
        <w:rPr>
          <w:rFonts w:cstheme="minorHAnsi"/>
        </w:rPr>
      </w:pPr>
      <w:r w:rsidRPr="00C80B6A">
        <w:rPr>
          <w:rFonts w:cstheme="minorHAnsi"/>
        </w:rPr>
        <w:t xml:space="preserve">Analizând datele din </w:t>
      </w:r>
      <w:r w:rsidR="00A94D59" w:rsidRPr="00C80B6A">
        <w:rPr>
          <w:rFonts w:cstheme="minorHAnsi"/>
        </w:rPr>
        <w:t>T</w:t>
      </w:r>
      <w:r w:rsidRPr="00C80B6A">
        <w:rPr>
          <w:rFonts w:cstheme="minorHAnsi"/>
        </w:rPr>
        <w:t>abelul</w:t>
      </w:r>
      <w:r w:rsidR="00A94D59" w:rsidRPr="00C80B6A">
        <w:rPr>
          <w:rFonts w:cstheme="minorHAnsi"/>
        </w:rPr>
        <w:t xml:space="preserve"> 5</w:t>
      </w:r>
      <w:r w:rsidRPr="00C80B6A">
        <w:rPr>
          <w:rFonts w:cstheme="minorHAnsi"/>
        </w:rPr>
        <w:t xml:space="preserve"> se pot face următoarele constatări referitor la evoluția sumelor defalcate din taxa pe valoarea adăugată pentru finanțarea învățământului particular sau confesional acreditat la nivelul primăriilor de sector din cadrul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014A8FC9" w14:textId="6E89D097" w:rsidR="00F71177" w:rsidRPr="00C80B6A" w:rsidRDefault="00EC126A" w:rsidP="38323B28">
      <w:pPr>
        <w:pStyle w:val="ListParagraph"/>
        <w:numPr>
          <w:ilvl w:val="0"/>
          <w:numId w:val="6"/>
        </w:numPr>
        <w:spacing w:after="120" w:line="276" w:lineRule="auto"/>
        <w:jc w:val="both"/>
      </w:pPr>
      <w:r w:rsidRPr="00C80B6A">
        <w:lastRenderedPageBreak/>
        <w:t>Î</w:t>
      </w:r>
      <w:r w:rsidR="00F71177" w:rsidRPr="00C80B6A">
        <w:t>n anul 2022 fa</w:t>
      </w:r>
      <w:r w:rsidRPr="00C80B6A">
        <w:t>ță</w:t>
      </w:r>
      <w:r w:rsidR="00F71177" w:rsidRPr="00C80B6A">
        <w:t xml:space="preserve"> de anul de baz</w:t>
      </w:r>
      <w:r w:rsidRPr="00C80B6A">
        <w:t>ă</w:t>
      </w:r>
      <w:r w:rsidR="00F71177" w:rsidRPr="00C80B6A">
        <w:t xml:space="preserve"> al analizei, sumele defalcate din taxa pe valoarea adăugată pentru finanțarea învățământului particular sau confesional acreditat au crescut într-o măsură mai mică în cazul primăriilor sectoarelor 1 si 6 (10% </w:t>
      </w:r>
      <w:r w:rsidR="5A2269C4" w:rsidRPr="00C80B6A">
        <w:t>ș</w:t>
      </w:r>
      <w:r w:rsidR="00F71177" w:rsidRPr="00C80B6A">
        <w:t xml:space="preserve">i 25%), într-o mare măsură în cazul primăriilor sectoarelor 3, 4 </w:t>
      </w:r>
      <w:r w:rsidR="7B8750E1" w:rsidRPr="00C80B6A">
        <w:t>ș</w:t>
      </w:r>
      <w:r w:rsidR="00F71177" w:rsidRPr="00C80B6A">
        <w:t xml:space="preserve">i 5 (42%, 52% si 46%) </w:t>
      </w:r>
      <w:r w:rsidRPr="00C80B6A">
        <w:t>ș</w:t>
      </w:r>
      <w:r w:rsidR="00F71177" w:rsidRPr="00C80B6A">
        <w:t xml:space="preserve">i într-o foarte </w:t>
      </w:r>
      <w:r w:rsidR="4B487121" w:rsidRPr="00C80B6A">
        <w:t xml:space="preserve">mare </w:t>
      </w:r>
      <w:r w:rsidR="00F71177" w:rsidRPr="00C80B6A">
        <w:t xml:space="preserve">măsură în cazul primăriei sectorului 2 (136%).  </w:t>
      </w:r>
    </w:p>
    <w:p w14:paraId="247AD156" w14:textId="507514CE" w:rsidR="00F71177" w:rsidRPr="00C80B6A" w:rsidRDefault="00F71177" w:rsidP="38323B28">
      <w:pPr>
        <w:pStyle w:val="ListParagraph"/>
        <w:numPr>
          <w:ilvl w:val="0"/>
          <w:numId w:val="6"/>
        </w:numPr>
        <w:spacing w:after="120" w:line="276" w:lineRule="auto"/>
        <w:jc w:val="both"/>
      </w:pPr>
      <w:r w:rsidRPr="00C80B6A">
        <w:t>Cea mai mare pondere în total a sumelor defalcate din taxa pe valoarea adăugată pentru finanțarea învățământului particular sau confesional acreditat a avut-o de</w:t>
      </w:r>
      <w:r w:rsidR="00EC126A" w:rsidRPr="00C80B6A">
        <w:t>-</w:t>
      </w:r>
      <w:r w:rsidRPr="00C80B6A">
        <w:t xml:space="preserve">a lungul perioadei analizate Primăria Sectorului 3 (34% </w:t>
      </w:r>
      <w:r w:rsidR="14B9F926" w:rsidRPr="00C80B6A">
        <w:t>î</w:t>
      </w:r>
      <w:r w:rsidRPr="00C80B6A">
        <w:t xml:space="preserve">n 2020 </w:t>
      </w:r>
      <w:r w:rsidR="10BCB4FD" w:rsidRPr="00C80B6A">
        <w:t>ș</w:t>
      </w:r>
      <w:r w:rsidRPr="00C80B6A">
        <w:t>i 2021</w:t>
      </w:r>
      <w:r w:rsidR="28ED0226" w:rsidRPr="00C80B6A">
        <w:t xml:space="preserve">, </w:t>
      </w:r>
      <w:r w:rsidRPr="00C80B6A">
        <w:t>crescând la 35% în 2022).</w:t>
      </w:r>
    </w:p>
    <w:p w14:paraId="16BD9661" w14:textId="36ABF9AE" w:rsidR="00F71177" w:rsidRPr="00C80B6A" w:rsidRDefault="00F71177" w:rsidP="38323B28">
      <w:pPr>
        <w:pStyle w:val="ListParagraph"/>
        <w:numPr>
          <w:ilvl w:val="0"/>
          <w:numId w:val="6"/>
        </w:numPr>
        <w:spacing w:after="120" w:line="276" w:lineRule="auto"/>
        <w:jc w:val="both"/>
      </w:pPr>
      <w:r w:rsidRPr="00C80B6A">
        <w:t>Pe locul doi ca pondere în total a sumelor defalcate din taxa pe valoarea adăugată pentru finanțarea învățământului particular sau confesional acreditat a avut-o de</w:t>
      </w:r>
      <w:r w:rsidR="00EC126A" w:rsidRPr="00C80B6A">
        <w:t>-</w:t>
      </w:r>
      <w:r w:rsidRPr="00C80B6A">
        <w:t xml:space="preserve">a lungul perioadei analizate Primăria Sectorului 6 (24% </w:t>
      </w:r>
      <w:r w:rsidR="349F6A35" w:rsidRPr="00C80B6A">
        <w:t>î</w:t>
      </w:r>
      <w:r w:rsidRPr="00C80B6A">
        <w:t>n 2020</w:t>
      </w:r>
      <w:r w:rsidR="1E0E7DD2" w:rsidRPr="00C80B6A">
        <w:t>,</w:t>
      </w:r>
      <w:r w:rsidRPr="00C80B6A">
        <w:t xml:space="preserve"> scăzând la 23% i</w:t>
      </w:r>
      <w:r w:rsidR="6CAF9118" w:rsidRPr="00C80B6A">
        <w:t>î</w:t>
      </w:r>
      <w:r w:rsidRPr="00C80B6A">
        <w:t xml:space="preserve">n 2021 </w:t>
      </w:r>
      <w:r w:rsidR="00EC126A" w:rsidRPr="00C80B6A">
        <w:t>ș</w:t>
      </w:r>
      <w:r w:rsidRPr="00C80B6A">
        <w:t>i la 22% în 2022).</w:t>
      </w:r>
    </w:p>
    <w:p w14:paraId="023EC6D2" w14:textId="677C1E14" w:rsidR="00F71177" w:rsidRPr="00C80B6A" w:rsidRDefault="00F71177" w:rsidP="38323B28">
      <w:pPr>
        <w:pStyle w:val="ListParagraph"/>
        <w:numPr>
          <w:ilvl w:val="0"/>
          <w:numId w:val="6"/>
        </w:numPr>
        <w:spacing w:after="120" w:line="276" w:lineRule="auto"/>
        <w:jc w:val="both"/>
      </w:pPr>
      <w:r w:rsidRPr="00C80B6A">
        <w:t>Pe locul trei ca pondere în total a sumelor defalcate din taxa pe valoarea adăugată pentru finanțarea învățământului particular sau confesional acreditat a avut-o de</w:t>
      </w:r>
      <w:r w:rsidR="00EC126A" w:rsidRPr="00C80B6A">
        <w:t>-</w:t>
      </w:r>
      <w:r w:rsidRPr="00C80B6A">
        <w:t xml:space="preserve">a lungul perioadei analizate Primăria Sectorului 1 (25% </w:t>
      </w:r>
      <w:r w:rsidR="6EE38556" w:rsidRPr="00C80B6A">
        <w:t>î</w:t>
      </w:r>
      <w:r w:rsidRPr="00C80B6A">
        <w:t>n 2020</w:t>
      </w:r>
      <w:r w:rsidR="661C3C3C" w:rsidRPr="00C80B6A">
        <w:t>,</w:t>
      </w:r>
      <w:r w:rsidRPr="00C80B6A">
        <w:t xml:space="preserve"> crescând la 26% </w:t>
      </w:r>
      <w:r w:rsidR="257A72B8" w:rsidRPr="00C80B6A">
        <w:t>î</w:t>
      </w:r>
      <w:r w:rsidRPr="00C80B6A">
        <w:t>n 2021 și scăzând la 21% în 2022).</w:t>
      </w:r>
    </w:p>
    <w:p w14:paraId="3D5E0B44" w14:textId="48872C97" w:rsidR="00F71177" w:rsidRPr="00C80B6A" w:rsidRDefault="00F71177" w:rsidP="38323B28">
      <w:pPr>
        <w:pStyle w:val="ListParagraph"/>
        <w:numPr>
          <w:ilvl w:val="0"/>
          <w:numId w:val="6"/>
        </w:numPr>
        <w:spacing w:after="120" w:line="276" w:lineRule="auto"/>
        <w:jc w:val="both"/>
      </w:pPr>
      <w:r w:rsidRPr="00C80B6A">
        <w:t xml:space="preserve">Ponderile cele mai mici în total a sumelor defalcate din taxa pe valoarea adăugată pentru finanțarea învățământului particular sau confesional acreditat </w:t>
      </w:r>
      <w:r w:rsidR="00EC126A" w:rsidRPr="00C80B6A">
        <w:t>de-a lungul</w:t>
      </w:r>
      <w:r w:rsidRPr="00C80B6A">
        <w:t xml:space="preserve"> perioadei analizate au fost înregistrate la nivelul primăriilor sectoarelor 2, 4 s</w:t>
      </w:r>
      <w:r w:rsidR="5D7C87FB" w:rsidRPr="00C80B6A">
        <w:t>ș</w:t>
      </w:r>
      <w:r w:rsidRPr="00C80B6A">
        <w:t>i 5 (8%, 10% și respectiv 4%).</w:t>
      </w:r>
    </w:p>
    <w:p w14:paraId="5BE30EE7" w14:textId="3557715F" w:rsidR="00F71177" w:rsidRPr="00C80B6A" w:rsidRDefault="00A94D59" w:rsidP="38323B28">
      <w:pPr>
        <w:pStyle w:val="Caption"/>
        <w:jc w:val="both"/>
        <w:rPr>
          <w:b/>
          <w:bCs/>
          <w:i w:val="0"/>
          <w:iCs w:val="0"/>
          <w:color w:val="000000" w:themeColor="text1"/>
          <w:sz w:val="22"/>
          <w:szCs w:val="22"/>
        </w:rPr>
      </w:pPr>
      <w:bookmarkStart w:id="33" w:name="_Toc170683712"/>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3</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00F71177" w:rsidRPr="00C80B6A">
        <w:rPr>
          <w:b/>
          <w:bCs/>
          <w:i w:val="0"/>
          <w:iCs w:val="0"/>
          <w:color w:val="000000" w:themeColor="text1"/>
          <w:sz w:val="22"/>
          <w:szCs w:val="22"/>
        </w:rPr>
        <w:t xml:space="preserve"> Situația sumelor defalcate din taxa pe valoarea adăugată pentru finanțarea învățământului particular sau confesional acreditat ale primăriilor de sector din cadrul </w:t>
      </w:r>
      <w:r w:rsidRPr="00C80B6A">
        <w:rPr>
          <w:b/>
          <w:bCs/>
          <w:i w:val="0"/>
          <w:iCs w:val="0"/>
          <w:color w:val="000000" w:themeColor="text1"/>
          <w:sz w:val="22"/>
          <w:szCs w:val="22"/>
        </w:rPr>
        <w:t>m</w:t>
      </w:r>
      <w:r w:rsidR="000B2E90" w:rsidRPr="00C80B6A">
        <w:rPr>
          <w:b/>
          <w:bCs/>
          <w:i w:val="0"/>
          <w:iCs w:val="0"/>
          <w:color w:val="000000" w:themeColor="text1"/>
          <w:sz w:val="22"/>
          <w:szCs w:val="22"/>
        </w:rPr>
        <w:t xml:space="preserve">unicipiului </w:t>
      </w:r>
      <w:r w:rsidR="00D83B05" w:rsidRPr="00C80B6A">
        <w:rPr>
          <w:b/>
          <w:bCs/>
          <w:i w:val="0"/>
          <w:iCs w:val="0"/>
          <w:color w:val="000000" w:themeColor="text1"/>
          <w:sz w:val="22"/>
          <w:szCs w:val="22"/>
        </w:rPr>
        <w:t>București</w:t>
      </w:r>
      <w:r w:rsidR="21258225" w:rsidRPr="00C80B6A">
        <w:rPr>
          <w:b/>
          <w:bCs/>
          <w:i w:val="0"/>
          <w:iCs w:val="0"/>
          <w:color w:val="000000" w:themeColor="text1"/>
          <w:sz w:val="22"/>
          <w:szCs w:val="22"/>
        </w:rPr>
        <w:t>,</w:t>
      </w:r>
      <w:r w:rsidR="00F71177" w:rsidRPr="00C80B6A">
        <w:rPr>
          <w:b/>
          <w:bCs/>
          <w:i w:val="0"/>
          <w:iCs w:val="0"/>
          <w:color w:val="000000" w:themeColor="text1"/>
          <w:sz w:val="22"/>
          <w:szCs w:val="22"/>
        </w:rPr>
        <w:t xml:space="preserve"> ca ponderi în total sume defalcate din taxa pe valoarea adăugată pentru finanțarea învățământului particular sau confesional acreditat la nivelul </w:t>
      </w:r>
      <w:r w:rsidRPr="00C80B6A">
        <w:rPr>
          <w:b/>
          <w:bCs/>
          <w:i w:val="0"/>
          <w:iCs w:val="0"/>
          <w:color w:val="000000" w:themeColor="text1"/>
          <w:sz w:val="22"/>
          <w:szCs w:val="22"/>
        </w:rPr>
        <w:t>m</w:t>
      </w:r>
      <w:r w:rsidR="000B2E90" w:rsidRPr="00C80B6A">
        <w:rPr>
          <w:b/>
          <w:bCs/>
          <w:i w:val="0"/>
          <w:iCs w:val="0"/>
          <w:color w:val="000000" w:themeColor="text1"/>
          <w:sz w:val="22"/>
          <w:szCs w:val="22"/>
        </w:rPr>
        <w:t xml:space="preserve">unicipiului </w:t>
      </w:r>
      <w:r w:rsidR="00D83B05" w:rsidRPr="00C80B6A">
        <w:rPr>
          <w:b/>
          <w:bCs/>
          <w:i w:val="0"/>
          <w:iCs w:val="0"/>
          <w:color w:val="000000" w:themeColor="text1"/>
          <w:sz w:val="22"/>
          <w:szCs w:val="22"/>
        </w:rPr>
        <w:t>București</w:t>
      </w:r>
      <w:r w:rsidR="00F71177" w:rsidRPr="00C80B6A">
        <w:rPr>
          <w:b/>
          <w:bCs/>
          <w:i w:val="0"/>
          <w:iCs w:val="0"/>
          <w:color w:val="000000" w:themeColor="text1"/>
          <w:sz w:val="22"/>
          <w:szCs w:val="22"/>
        </w:rPr>
        <w:t xml:space="preserve"> în anul 2022</w:t>
      </w:r>
      <w:bookmarkEnd w:id="33"/>
    </w:p>
    <w:p w14:paraId="30BF88E3" w14:textId="77777777" w:rsidR="00F71177" w:rsidRPr="00C80B6A" w:rsidRDefault="00F71177" w:rsidP="00F71177">
      <w:pPr>
        <w:spacing w:after="120" w:line="276" w:lineRule="auto"/>
        <w:jc w:val="both"/>
        <w:rPr>
          <w:rFonts w:cstheme="minorHAnsi"/>
        </w:rPr>
      </w:pPr>
      <w:r w:rsidRPr="00C80B6A">
        <w:rPr>
          <w:noProof/>
        </w:rPr>
        <w:drawing>
          <wp:inline distT="0" distB="0" distL="0" distR="0" wp14:anchorId="539791EA" wp14:editId="78C594C6">
            <wp:extent cx="3958165" cy="2868083"/>
            <wp:effectExtent l="0" t="0" r="17145" b="15240"/>
            <wp:docPr id="1865891197" name="Chart 1">
              <a:extLst xmlns:a="http://schemas.openxmlformats.org/drawingml/2006/main">
                <a:ext uri="{FF2B5EF4-FFF2-40B4-BE49-F238E27FC236}">
                  <a16:creationId xmlns:a16="http://schemas.microsoft.com/office/drawing/2014/main" id="{1D092D63-65D0-334F-AF38-E8F67D529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90F13B" w14:textId="20D6D66B"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3EF3458E" w14:textId="49230985" w:rsidR="00F71177" w:rsidRPr="00C80B6A" w:rsidRDefault="00A94D59" w:rsidP="00A94D59">
      <w:pPr>
        <w:pStyle w:val="Caption"/>
        <w:rPr>
          <w:rFonts w:cstheme="minorHAnsi"/>
          <w:b/>
          <w:bCs/>
          <w:i w:val="0"/>
          <w:iCs w:val="0"/>
          <w:color w:val="000000" w:themeColor="text1"/>
          <w:sz w:val="22"/>
          <w:szCs w:val="22"/>
        </w:rPr>
      </w:pPr>
      <w:bookmarkStart w:id="34" w:name="_Toc170683804"/>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6</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Situația subvenţiilor alocate primăriilor de sector din cadrul </w:t>
      </w:r>
      <w:r w:rsidR="00D83B05" w:rsidRPr="00C80B6A">
        <w:rPr>
          <w:rFonts w:cstheme="minorHAnsi"/>
          <w:b/>
          <w:bCs/>
          <w:i w:val="0"/>
          <w:iCs w:val="0"/>
          <w:color w:val="000000" w:themeColor="text1"/>
          <w:sz w:val="22"/>
          <w:szCs w:val="22"/>
        </w:rPr>
        <w:t>m</w:t>
      </w:r>
      <w:r w:rsidR="000B2E90" w:rsidRPr="00C80B6A">
        <w:rPr>
          <w:rFonts w:cstheme="minorHAnsi"/>
          <w:b/>
          <w:bCs/>
          <w:i w:val="0"/>
          <w:iCs w:val="0"/>
          <w:color w:val="000000" w:themeColor="text1"/>
          <w:sz w:val="22"/>
          <w:szCs w:val="22"/>
        </w:rPr>
        <w:t xml:space="preserve">unicipiului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(lei)</w:t>
      </w:r>
      <w:bookmarkEnd w:id="34"/>
    </w:p>
    <w:tbl>
      <w:tblPr>
        <w:tblW w:w="9067" w:type="dxa"/>
        <w:tblLook w:val="04A0" w:firstRow="1" w:lastRow="0" w:firstColumn="1" w:lastColumn="0" w:noHBand="0" w:noVBand="1"/>
      </w:tblPr>
      <w:tblGrid>
        <w:gridCol w:w="3823"/>
        <w:gridCol w:w="1701"/>
        <w:gridCol w:w="1701"/>
        <w:gridCol w:w="1842"/>
      </w:tblGrid>
      <w:tr w:rsidR="00F71177" w:rsidRPr="00C80B6A" w14:paraId="0F3AB628" w14:textId="77777777" w:rsidTr="00C36804">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0314E" w14:textId="77777777" w:rsidR="00F71177" w:rsidRPr="00C80B6A" w:rsidRDefault="00F71177" w:rsidP="00C36804">
            <w:pPr>
              <w:rPr>
                <w:rFonts w:cstheme="minorHAnsi"/>
                <w:b/>
                <w:bCs/>
                <w:color w:val="000000"/>
                <w:sz w:val="20"/>
                <w:szCs w:val="20"/>
              </w:rPr>
            </w:pPr>
            <w:r w:rsidRPr="00C80B6A">
              <w:rPr>
                <w:rFonts w:cstheme="minorHAnsi"/>
                <w:b/>
                <w:bCs/>
                <w:color w:val="000000"/>
                <w:sz w:val="20"/>
                <w:szCs w:val="20"/>
              </w:rPr>
              <w:lastRenderedPageBreak/>
              <w:t>Subvenţii (Cod clasificatie bugetara 42.02)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303337"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296919"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4B1ACB0"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1275B0C5"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A6AC451"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701" w:type="dxa"/>
            <w:tcBorders>
              <w:top w:val="nil"/>
              <w:left w:val="nil"/>
              <w:bottom w:val="single" w:sz="4" w:space="0" w:color="auto"/>
              <w:right w:val="single" w:sz="4" w:space="0" w:color="auto"/>
            </w:tcBorders>
            <w:shd w:val="clear" w:color="auto" w:fill="auto"/>
            <w:noWrap/>
            <w:vAlign w:val="center"/>
            <w:hideMark/>
          </w:tcPr>
          <w:p w14:paraId="4CFA429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9.773.676 </w:t>
            </w:r>
          </w:p>
        </w:tc>
        <w:tc>
          <w:tcPr>
            <w:tcW w:w="1701" w:type="dxa"/>
            <w:tcBorders>
              <w:top w:val="nil"/>
              <w:left w:val="nil"/>
              <w:bottom w:val="single" w:sz="4" w:space="0" w:color="auto"/>
              <w:right w:val="single" w:sz="4" w:space="0" w:color="auto"/>
            </w:tcBorders>
            <w:shd w:val="clear" w:color="auto" w:fill="auto"/>
            <w:noWrap/>
            <w:vAlign w:val="center"/>
            <w:hideMark/>
          </w:tcPr>
          <w:p w14:paraId="37D8D18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7.780.741 </w:t>
            </w:r>
          </w:p>
        </w:tc>
        <w:tc>
          <w:tcPr>
            <w:tcW w:w="1842" w:type="dxa"/>
            <w:tcBorders>
              <w:top w:val="nil"/>
              <w:left w:val="nil"/>
              <w:bottom w:val="single" w:sz="4" w:space="0" w:color="auto"/>
              <w:right w:val="single" w:sz="4" w:space="0" w:color="auto"/>
            </w:tcBorders>
            <w:shd w:val="clear" w:color="auto" w:fill="auto"/>
            <w:noWrap/>
            <w:vAlign w:val="center"/>
            <w:hideMark/>
          </w:tcPr>
          <w:p w14:paraId="13E9FC0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2.429.553 </w:t>
            </w:r>
          </w:p>
        </w:tc>
      </w:tr>
      <w:tr w:rsidR="00F71177" w:rsidRPr="00C80B6A" w14:paraId="496C7B7D"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80B3974"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701" w:type="dxa"/>
            <w:tcBorders>
              <w:top w:val="nil"/>
              <w:left w:val="nil"/>
              <w:bottom w:val="single" w:sz="4" w:space="0" w:color="auto"/>
              <w:right w:val="single" w:sz="4" w:space="0" w:color="auto"/>
            </w:tcBorders>
            <w:shd w:val="clear" w:color="auto" w:fill="auto"/>
            <w:noWrap/>
            <w:vAlign w:val="center"/>
            <w:hideMark/>
          </w:tcPr>
          <w:p w14:paraId="71A7E05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2.502.767 </w:t>
            </w:r>
          </w:p>
        </w:tc>
        <w:tc>
          <w:tcPr>
            <w:tcW w:w="1701" w:type="dxa"/>
            <w:tcBorders>
              <w:top w:val="nil"/>
              <w:left w:val="nil"/>
              <w:bottom w:val="single" w:sz="4" w:space="0" w:color="auto"/>
              <w:right w:val="single" w:sz="4" w:space="0" w:color="auto"/>
            </w:tcBorders>
            <w:shd w:val="clear" w:color="auto" w:fill="auto"/>
            <w:noWrap/>
            <w:vAlign w:val="center"/>
            <w:hideMark/>
          </w:tcPr>
          <w:p w14:paraId="50567B9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7.069.442 </w:t>
            </w:r>
          </w:p>
        </w:tc>
        <w:tc>
          <w:tcPr>
            <w:tcW w:w="1842" w:type="dxa"/>
            <w:tcBorders>
              <w:top w:val="nil"/>
              <w:left w:val="nil"/>
              <w:bottom w:val="single" w:sz="4" w:space="0" w:color="auto"/>
              <w:right w:val="single" w:sz="4" w:space="0" w:color="auto"/>
            </w:tcBorders>
            <w:shd w:val="clear" w:color="auto" w:fill="auto"/>
            <w:noWrap/>
            <w:vAlign w:val="center"/>
            <w:hideMark/>
          </w:tcPr>
          <w:p w14:paraId="20CF3D3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23.691.697 </w:t>
            </w:r>
          </w:p>
        </w:tc>
      </w:tr>
      <w:tr w:rsidR="00F71177" w:rsidRPr="00C80B6A" w14:paraId="27B0D32A"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CA44B2"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701" w:type="dxa"/>
            <w:tcBorders>
              <w:top w:val="nil"/>
              <w:left w:val="nil"/>
              <w:bottom w:val="single" w:sz="4" w:space="0" w:color="auto"/>
              <w:right w:val="single" w:sz="4" w:space="0" w:color="auto"/>
            </w:tcBorders>
            <w:shd w:val="clear" w:color="auto" w:fill="auto"/>
            <w:noWrap/>
            <w:vAlign w:val="center"/>
            <w:hideMark/>
          </w:tcPr>
          <w:p w14:paraId="27BA5C2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19.929.966 </w:t>
            </w:r>
          </w:p>
        </w:tc>
        <w:tc>
          <w:tcPr>
            <w:tcW w:w="1701" w:type="dxa"/>
            <w:tcBorders>
              <w:top w:val="nil"/>
              <w:left w:val="nil"/>
              <w:bottom w:val="single" w:sz="4" w:space="0" w:color="auto"/>
              <w:right w:val="single" w:sz="4" w:space="0" w:color="auto"/>
            </w:tcBorders>
            <w:shd w:val="clear" w:color="auto" w:fill="auto"/>
            <w:noWrap/>
            <w:vAlign w:val="center"/>
            <w:hideMark/>
          </w:tcPr>
          <w:p w14:paraId="336DDE7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29.635.768 </w:t>
            </w:r>
          </w:p>
        </w:tc>
        <w:tc>
          <w:tcPr>
            <w:tcW w:w="1842" w:type="dxa"/>
            <w:tcBorders>
              <w:top w:val="nil"/>
              <w:left w:val="nil"/>
              <w:bottom w:val="single" w:sz="4" w:space="0" w:color="auto"/>
              <w:right w:val="single" w:sz="4" w:space="0" w:color="auto"/>
            </w:tcBorders>
            <w:shd w:val="clear" w:color="auto" w:fill="auto"/>
            <w:noWrap/>
            <w:vAlign w:val="center"/>
            <w:hideMark/>
          </w:tcPr>
          <w:p w14:paraId="18FC721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20.152.742 </w:t>
            </w:r>
          </w:p>
        </w:tc>
      </w:tr>
      <w:tr w:rsidR="00F71177" w:rsidRPr="00C80B6A" w14:paraId="3C4E72DB"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5A1B5B1"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701" w:type="dxa"/>
            <w:tcBorders>
              <w:top w:val="nil"/>
              <w:left w:val="nil"/>
              <w:bottom w:val="single" w:sz="4" w:space="0" w:color="auto"/>
              <w:right w:val="single" w:sz="4" w:space="0" w:color="auto"/>
            </w:tcBorders>
            <w:shd w:val="clear" w:color="auto" w:fill="auto"/>
            <w:noWrap/>
            <w:vAlign w:val="center"/>
            <w:hideMark/>
          </w:tcPr>
          <w:p w14:paraId="67C433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17.388.870 </w:t>
            </w:r>
          </w:p>
        </w:tc>
        <w:tc>
          <w:tcPr>
            <w:tcW w:w="1701" w:type="dxa"/>
            <w:tcBorders>
              <w:top w:val="nil"/>
              <w:left w:val="nil"/>
              <w:bottom w:val="single" w:sz="4" w:space="0" w:color="auto"/>
              <w:right w:val="single" w:sz="4" w:space="0" w:color="auto"/>
            </w:tcBorders>
            <w:shd w:val="clear" w:color="auto" w:fill="auto"/>
            <w:noWrap/>
            <w:vAlign w:val="center"/>
            <w:hideMark/>
          </w:tcPr>
          <w:p w14:paraId="6CF5943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23.346.061 </w:t>
            </w:r>
          </w:p>
        </w:tc>
        <w:tc>
          <w:tcPr>
            <w:tcW w:w="1842" w:type="dxa"/>
            <w:tcBorders>
              <w:top w:val="nil"/>
              <w:left w:val="nil"/>
              <w:bottom w:val="single" w:sz="4" w:space="0" w:color="auto"/>
              <w:right w:val="single" w:sz="4" w:space="0" w:color="auto"/>
            </w:tcBorders>
            <w:shd w:val="clear" w:color="auto" w:fill="auto"/>
            <w:noWrap/>
            <w:vAlign w:val="center"/>
            <w:hideMark/>
          </w:tcPr>
          <w:p w14:paraId="2443137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39.035.217 </w:t>
            </w:r>
          </w:p>
        </w:tc>
      </w:tr>
      <w:tr w:rsidR="00F71177" w:rsidRPr="00C80B6A" w14:paraId="0ECF45A5"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898FEF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701" w:type="dxa"/>
            <w:tcBorders>
              <w:top w:val="nil"/>
              <w:left w:val="nil"/>
              <w:bottom w:val="single" w:sz="4" w:space="0" w:color="auto"/>
              <w:right w:val="single" w:sz="4" w:space="0" w:color="auto"/>
            </w:tcBorders>
            <w:shd w:val="clear" w:color="auto" w:fill="auto"/>
            <w:noWrap/>
            <w:vAlign w:val="center"/>
            <w:hideMark/>
          </w:tcPr>
          <w:p w14:paraId="107B426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708.022 </w:t>
            </w:r>
          </w:p>
        </w:tc>
        <w:tc>
          <w:tcPr>
            <w:tcW w:w="1701" w:type="dxa"/>
            <w:tcBorders>
              <w:top w:val="nil"/>
              <w:left w:val="nil"/>
              <w:bottom w:val="single" w:sz="4" w:space="0" w:color="auto"/>
              <w:right w:val="single" w:sz="4" w:space="0" w:color="auto"/>
            </w:tcBorders>
            <w:shd w:val="clear" w:color="auto" w:fill="auto"/>
            <w:noWrap/>
            <w:vAlign w:val="center"/>
            <w:hideMark/>
          </w:tcPr>
          <w:p w14:paraId="63AEFAA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3.157.058 </w:t>
            </w:r>
          </w:p>
        </w:tc>
        <w:tc>
          <w:tcPr>
            <w:tcW w:w="1842" w:type="dxa"/>
            <w:tcBorders>
              <w:top w:val="nil"/>
              <w:left w:val="nil"/>
              <w:bottom w:val="single" w:sz="4" w:space="0" w:color="auto"/>
              <w:right w:val="single" w:sz="4" w:space="0" w:color="auto"/>
            </w:tcBorders>
            <w:shd w:val="clear" w:color="auto" w:fill="auto"/>
            <w:noWrap/>
            <w:vAlign w:val="center"/>
            <w:hideMark/>
          </w:tcPr>
          <w:p w14:paraId="4AD2A9F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15.935.953 </w:t>
            </w:r>
          </w:p>
        </w:tc>
      </w:tr>
      <w:tr w:rsidR="00F71177" w:rsidRPr="00C80B6A" w14:paraId="31BC8555"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0AF8769"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701" w:type="dxa"/>
            <w:tcBorders>
              <w:top w:val="nil"/>
              <w:left w:val="nil"/>
              <w:bottom w:val="single" w:sz="4" w:space="0" w:color="auto"/>
              <w:right w:val="single" w:sz="4" w:space="0" w:color="auto"/>
            </w:tcBorders>
            <w:shd w:val="clear" w:color="auto" w:fill="auto"/>
            <w:noWrap/>
            <w:vAlign w:val="center"/>
            <w:hideMark/>
          </w:tcPr>
          <w:p w14:paraId="28EA910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13.751.019 </w:t>
            </w:r>
          </w:p>
        </w:tc>
        <w:tc>
          <w:tcPr>
            <w:tcW w:w="1701" w:type="dxa"/>
            <w:tcBorders>
              <w:top w:val="nil"/>
              <w:left w:val="nil"/>
              <w:bottom w:val="single" w:sz="4" w:space="0" w:color="auto"/>
              <w:right w:val="single" w:sz="4" w:space="0" w:color="auto"/>
            </w:tcBorders>
            <w:shd w:val="clear" w:color="auto" w:fill="auto"/>
            <w:noWrap/>
            <w:vAlign w:val="center"/>
            <w:hideMark/>
          </w:tcPr>
          <w:p w14:paraId="49CA70C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11.507.061 </w:t>
            </w:r>
          </w:p>
        </w:tc>
        <w:tc>
          <w:tcPr>
            <w:tcW w:w="1842" w:type="dxa"/>
            <w:tcBorders>
              <w:top w:val="nil"/>
              <w:left w:val="nil"/>
              <w:bottom w:val="single" w:sz="4" w:space="0" w:color="auto"/>
              <w:right w:val="single" w:sz="4" w:space="0" w:color="auto"/>
            </w:tcBorders>
            <w:shd w:val="clear" w:color="auto" w:fill="auto"/>
            <w:noWrap/>
            <w:vAlign w:val="center"/>
            <w:hideMark/>
          </w:tcPr>
          <w:p w14:paraId="7654E4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18.607.568 </w:t>
            </w:r>
          </w:p>
        </w:tc>
      </w:tr>
      <w:tr w:rsidR="00F71177" w:rsidRPr="00C80B6A" w14:paraId="5E604757"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tcPr>
          <w:p w14:paraId="2853EEEA" w14:textId="56B59B6C"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701" w:type="dxa"/>
            <w:tcBorders>
              <w:top w:val="nil"/>
              <w:left w:val="nil"/>
              <w:bottom w:val="single" w:sz="4" w:space="0" w:color="auto"/>
              <w:right w:val="single" w:sz="4" w:space="0" w:color="auto"/>
            </w:tcBorders>
            <w:shd w:val="clear" w:color="auto" w:fill="auto"/>
            <w:noWrap/>
            <w:vAlign w:val="center"/>
          </w:tcPr>
          <w:p w14:paraId="3701431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118.152.372 </w:t>
            </w:r>
          </w:p>
        </w:tc>
        <w:tc>
          <w:tcPr>
            <w:tcW w:w="1701" w:type="dxa"/>
            <w:tcBorders>
              <w:top w:val="nil"/>
              <w:left w:val="nil"/>
              <w:bottom w:val="single" w:sz="4" w:space="0" w:color="auto"/>
              <w:right w:val="single" w:sz="4" w:space="0" w:color="auto"/>
            </w:tcBorders>
            <w:shd w:val="clear" w:color="auto" w:fill="auto"/>
            <w:noWrap/>
            <w:vAlign w:val="center"/>
          </w:tcPr>
          <w:p w14:paraId="467809D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128.877.217 </w:t>
            </w:r>
          </w:p>
        </w:tc>
        <w:tc>
          <w:tcPr>
            <w:tcW w:w="1842" w:type="dxa"/>
            <w:tcBorders>
              <w:top w:val="nil"/>
              <w:left w:val="nil"/>
              <w:bottom w:val="single" w:sz="4" w:space="0" w:color="auto"/>
              <w:right w:val="single" w:sz="4" w:space="0" w:color="auto"/>
            </w:tcBorders>
            <w:shd w:val="clear" w:color="auto" w:fill="auto"/>
            <w:noWrap/>
            <w:vAlign w:val="center"/>
          </w:tcPr>
          <w:p w14:paraId="061E95A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146.554.177 </w:t>
            </w:r>
          </w:p>
        </w:tc>
      </w:tr>
      <w:tr w:rsidR="00F71177" w:rsidRPr="00C80B6A" w14:paraId="5A006728" w14:textId="77777777" w:rsidTr="00C36804">
        <w:trPr>
          <w:trHeight w:val="32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E9DB15E" w14:textId="11567E4F"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701" w:type="dxa"/>
            <w:tcBorders>
              <w:top w:val="nil"/>
              <w:left w:val="nil"/>
              <w:bottom w:val="single" w:sz="4" w:space="0" w:color="auto"/>
              <w:right w:val="single" w:sz="4" w:space="0" w:color="auto"/>
            </w:tcBorders>
            <w:shd w:val="clear" w:color="auto" w:fill="auto"/>
            <w:noWrap/>
            <w:vAlign w:val="center"/>
            <w:hideMark/>
          </w:tcPr>
          <w:p w14:paraId="72AA380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182.206.692 </w:t>
            </w:r>
          </w:p>
        </w:tc>
        <w:tc>
          <w:tcPr>
            <w:tcW w:w="1701" w:type="dxa"/>
            <w:tcBorders>
              <w:top w:val="nil"/>
              <w:left w:val="nil"/>
              <w:bottom w:val="single" w:sz="4" w:space="0" w:color="auto"/>
              <w:right w:val="single" w:sz="4" w:space="0" w:color="auto"/>
            </w:tcBorders>
            <w:shd w:val="clear" w:color="auto" w:fill="auto"/>
            <w:noWrap/>
            <w:vAlign w:val="center"/>
            <w:hideMark/>
          </w:tcPr>
          <w:p w14:paraId="0734D01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211.373.348 </w:t>
            </w:r>
          </w:p>
        </w:tc>
        <w:tc>
          <w:tcPr>
            <w:tcW w:w="1842" w:type="dxa"/>
            <w:tcBorders>
              <w:top w:val="nil"/>
              <w:left w:val="nil"/>
              <w:bottom w:val="single" w:sz="4" w:space="0" w:color="auto"/>
              <w:right w:val="single" w:sz="4" w:space="0" w:color="auto"/>
            </w:tcBorders>
            <w:shd w:val="clear" w:color="auto" w:fill="auto"/>
            <w:noWrap/>
            <w:vAlign w:val="center"/>
            <w:hideMark/>
          </w:tcPr>
          <w:p w14:paraId="1020EBB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266.406.907 </w:t>
            </w:r>
          </w:p>
        </w:tc>
      </w:tr>
    </w:tbl>
    <w:p w14:paraId="5C825DE5" w14:textId="48F5E4CB" w:rsidR="00F71177" w:rsidRPr="00C80B6A" w:rsidRDefault="00F71177" w:rsidP="00F71177">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1058F768" w14:textId="5117D32A" w:rsidR="00F71177" w:rsidRPr="00C80B6A" w:rsidRDefault="00F71177" w:rsidP="00F71177">
      <w:pPr>
        <w:spacing w:after="120" w:line="276" w:lineRule="auto"/>
        <w:jc w:val="both"/>
        <w:rPr>
          <w:rFonts w:cstheme="minorHAnsi"/>
        </w:rPr>
      </w:pPr>
      <w:r w:rsidRPr="00C80B6A">
        <w:rPr>
          <w:rFonts w:cstheme="minorHAnsi"/>
        </w:rPr>
        <w:t xml:space="preserve">Analizând datele din </w:t>
      </w:r>
      <w:r w:rsidR="00A94D59" w:rsidRPr="00C80B6A">
        <w:rPr>
          <w:rFonts w:cstheme="minorHAnsi"/>
        </w:rPr>
        <w:t>T</w:t>
      </w:r>
      <w:r w:rsidRPr="00C80B6A">
        <w:rPr>
          <w:rFonts w:cstheme="minorHAnsi"/>
        </w:rPr>
        <w:t xml:space="preserve">abelul </w:t>
      </w:r>
      <w:r w:rsidR="00A94D59" w:rsidRPr="00C80B6A">
        <w:rPr>
          <w:rFonts w:cstheme="minorHAnsi"/>
        </w:rPr>
        <w:t>6</w:t>
      </w:r>
      <w:r w:rsidRPr="00C80B6A">
        <w:rPr>
          <w:rFonts w:cstheme="minorHAnsi"/>
        </w:rPr>
        <w:t xml:space="preserve"> se pot face următoarele constatări referitor la evoluția subvențiilor la nivelul primăriilor de sector din cadrul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401802C2" w14:textId="78ED4204" w:rsidR="00F71177" w:rsidRPr="00C80B6A" w:rsidRDefault="00EC126A" w:rsidP="00B520E7">
      <w:pPr>
        <w:pStyle w:val="ListParagraph"/>
        <w:numPr>
          <w:ilvl w:val="0"/>
          <w:numId w:val="6"/>
        </w:numPr>
        <w:spacing w:after="120" w:line="276" w:lineRule="auto"/>
        <w:jc w:val="both"/>
        <w:rPr>
          <w:rFonts w:cstheme="minorHAnsi"/>
        </w:rPr>
      </w:pPr>
      <w:r w:rsidRPr="00C80B6A">
        <w:rPr>
          <w:rFonts w:cstheme="minorHAnsi"/>
        </w:rPr>
        <w:t>Î</w:t>
      </w:r>
      <w:r w:rsidR="00F71177" w:rsidRPr="00C80B6A">
        <w:rPr>
          <w:rFonts w:cstheme="minorHAnsi"/>
        </w:rPr>
        <w:t>n anul 2022 fa</w:t>
      </w:r>
      <w:r w:rsidRPr="00C80B6A">
        <w:rPr>
          <w:rFonts w:cstheme="minorHAnsi"/>
        </w:rPr>
        <w:t>ță</w:t>
      </w:r>
      <w:r w:rsidR="00F71177" w:rsidRPr="00C80B6A">
        <w:rPr>
          <w:rFonts w:cstheme="minorHAnsi"/>
        </w:rPr>
        <w:t xml:space="preserve"> de anul 2020 subvențiile alocate Primăriei </w:t>
      </w:r>
      <w:r w:rsidR="000B2E90" w:rsidRPr="00C80B6A">
        <w:rPr>
          <w:rFonts w:cstheme="minorHAnsi"/>
        </w:rPr>
        <w:t xml:space="preserve">municipiului </w:t>
      </w:r>
      <w:r w:rsidR="00D83B05" w:rsidRPr="00C80B6A">
        <w:rPr>
          <w:rFonts w:cstheme="minorHAnsi"/>
        </w:rPr>
        <w:t>București</w:t>
      </w:r>
      <w:r w:rsidR="00F71177" w:rsidRPr="00C80B6A">
        <w:rPr>
          <w:rFonts w:cstheme="minorHAnsi"/>
        </w:rPr>
        <w:t xml:space="preserve"> au crescut cu 24%; similar au crescut cu 35% și </w:t>
      </w:r>
      <w:r w:rsidRPr="00C80B6A">
        <w:rPr>
          <w:rFonts w:cstheme="minorHAnsi"/>
        </w:rPr>
        <w:t>s</w:t>
      </w:r>
      <w:r w:rsidR="00F71177" w:rsidRPr="00C80B6A">
        <w:rPr>
          <w:rFonts w:cstheme="minorHAnsi"/>
        </w:rPr>
        <w:t>ubvențiile alocate Primăriei Sectorului 6.</w:t>
      </w:r>
    </w:p>
    <w:p w14:paraId="742EAC3B" w14:textId="68CDB562" w:rsidR="00F71177" w:rsidRPr="00C80B6A" w:rsidRDefault="00EC126A" w:rsidP="00B520E7">
      <w:pPr>
        <w:pStyle w:val="ListParagraph"/>
        <w:numPr>
          <w:ilvl w:val="0"/>
          <w:numId w:val="6"/>
        </w:numPr>
        <w:spacing w:after="120" w:line="276" w:lineRule="auto"/>
        <w:jc w:val="both"/>
        <w:rPr>
          <w:rFonts w:cstheme="minorHAnsi"/>
        </w:rPr>
      </w:pPr>
      <w:r w:rsidRPr="00C80B6A">
        <w:rPr>
          <w:rFonts w:cstheme="minorHAnsi"/>
        </w:rPr>
        <w:t>Î</w:t>
      </w:r>
      <w:r w:rsidR="00F71177" w:rsidRPr="00C80B6A">
        <w:rPr>
          <w:rFonts w:cstheme="minorHAnsi"/>
        </w:rPr>
        <w:t>n cazul Primăriei Sectorului 1, subvențiile au scăzut cu 75%, rămânând relativ constante în cazul Primăriei Sectorului 3.</w:t>
      </w:r>
    </w:p>
    <w:p w14:paraId="3D9258E2" w14:textId="42754ABA" w:rsidR="00F71177" w:rsidRPr="00C80B6A" w:rsidRDefault="00EC126A" w:rsidP="00B520E7">
      <w:pPr>
        <w:pStyle w:val="ListParagraph"/>
        <w:numPr>
          <w:ilvl w:val="0"/>
          <w:numId w:val="6"/>
        </w:numPr>
        <w:spacing w:after="120" w:line="276" w:lineRule="auto"/>
        <w:jc w:val="both"/>
        <w:rPr>
          <w:rFonts w:cstheme="minorHAnsi"/>
        </w:rPr>
      </w:pPr>
      <w:r w:rsidRPr="00C80B6A">
        <w:rPr>
          <w:rFonts w:cstheme="minorHAnsi"/>
        </w:rPr>
        <w:t>Î</w:t>
      </w:r>
      <w:r w:rsidR="00F71177" w:rsidRPr="00C80B6A">
        <w:rPr>
          <w:rFonts w:cstheme="minorHAnsi"/>
        </w:rPr>
        <w:t>n ceea ce privește subvențiile alocate primăriilor sectoarelor 2,4 si 5 acestea au crescut foarte mult (124% la Sectorul 4, 847% Sectorul 2 și 1.151% la Sectorul 5).</w:t>
      </w:r>
    </w:p>
    <w:p w14:paraId="32689CE9" w14:textId="4E39C0EB"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Cea mai mare pondere în total subvenții a avut-o </w:t>
      </w:r>
      <w:r w:rsidR="00EC126A" w:rsidRPr="00C80B6A">
        <w:rPr>
          <w:rFonts w:cstheme="minorHAnsi"/>
        </w:rPr>
        <w:t>de-a lungul</w:t>
      </w:r>
      <w:r w:rsidRPr="00C80B6A">
        <w:rPr>
          <w:rFonts w:cstheme="minorHAnsi"/>
        </w:rPr>
        <w:t xml:space="preserve"> perioadei analizate Primăria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(65% în 2020, scăzând la 61% in 2021 și la 55% în 2022).</w:t>
      </w:r>
    </w:p>
    <w:p w14:paraId="72586312" w14:textId="27B5061C"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Pe locul doi ca pondere în total subvenții a avut-o </w:t>
      </w:r>
      <w:r w:rsidR="00EC126A" w:rsidRPr="00C80B6A">
        <w:rPr>
          <w:rFonts w:cstheme="minorHAnsi"/>
        </w:rPr>
        <w:t>de-a lungul</w:t>
      </w:r>
      <w:r w:rsidRPr="00C80B6A">
        <w:rPr>
          <w:rFonts w:cstheme="minorHAnsi"/>
        </w:rPr>
        <w:t xml:space="preserve"> perioadei analizate Primăria Sectorului 4 (10% în 2020 crescând la 11% în 2021 și la 15% în 2022).</w:t>
      </w:r>
    </w:p>
    <w:p w14:paraId="43DD8DDE" w14:textId="40B6A361"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 xml:space="preserve">Ponderile cele mai mici în total subvenții </w:t>
      </w:r>
      <w:r w:rsidR="00EC126A" w:rsidRPr="00C80B6A">
        <w:rPr>
          <w:rFonts w:cstheme="minorHAnsi"/>
        </w:rPr>
        <w:t>de-a lungul</w:t>
      </w:r>
      <w:r w:rsidRPr="00C80B6A">
        <w:rPr>
          <w:rFonts w:cstheme="minorHAnsi"/>
        </w:rPr>
        <w:t xml:space="preserve"> perioadei analizate au fost înregistrate la nivelul primăriilor sectoarelor 2, 3, 5 si 6 (9%, 8% , 6% și respectiv 7% in 2022).</w:t>
      </w:r>
    </w:p>
    <w:p w14:paraId="25985FE2" w14:textId="77777777" w:rsidR="00F71177" w:rsidRPr="00C80B6A" w:rsidRDefault="00F71177" w:rsidP="00B520E7">
      <w:pPr>
        <w:pStyle w:val="ListParagraph"/>
        <w:numPr>
          <w:ilvl w:val="0"/>
          <w:numId w:val="6"/>
        </w:numPr>
        <w:spacing w:after="120" w:line="276" w:lineRule="auto"/>
        <w:jc w:val="both"/>
        <w:rPr>
          <w:rFonts w:cstheme="minorHAnsi"/>
        </w:rPr>
      </w:pPr>
      <w:r w:rsidRPr="00C80B6A">
        <w:rPr>
          <w:rFonts w:cstheme="minorHAnsi"/>
        </w:rPr>
        <w:t>Subvențiile alocate Primăriei Sectorului 1 au scăzut cel mai mult, ca pondere în total subvenții, de la 5% în 2020 la 1% în 2022.</w:t>
      </w:r>
    </w:p>
    <w:p w14:paraId="61A31999" w14:textId="73A5E0FE" w:rsidR="00F71177" w:rsidRPr="00C80B6A" w:rsidRDefault="00A94D59" w:rsidP="00A94D59">
      <w:pPr>
        <w:pStyle w:val="Caption"/>
        <w:jc w:val="both"/>
        <w:rPr>
          <w:rFonts w:cstheme="minorHAnsi"/>
          <w:b/>
          <w:bCs/>
          <w:i w:val="0"/>
          <w:iCs w:val="0"/>
          <w:color w:val="000000" w:themeColor="text1"/>
          <w:sz w:val="22"/>
          <w:szCs w:val="22"/>
        </w:rPr>
      </w:pPr>
      <w:bookmarkStart w:id="35" w:name="_Toc170683713"/>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4</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Situația subventiilor alocate primăriilor de sector din cadrul </w:t>
      </w:r>
      <w:r w:rsidR="00D83B05" w:rsidRPr="00C80B6A">
        <w:rPr>
          <w:rFonts w:cstheme="minorHAnsi"/>
          <w:b/>
          <w:bCs/>
          <w:i w:val="0"/>
          <w:iCs w:val="0"/>
          <w:color w:val="000000" w:themeColor="text1"/>
          <w:sz w:val="22"/>
          <w:szCs w:val="22"/>
        </w:rPr>
        <w:t>m</w:t>
      </w:r>
      <w:r w:rsidR="000B2E90" w:rsidRPr="00C80B6A">
        <w:rPr>
          <w:rFonts w:cstheme="minorHAnsi"/>
          <w:b/>
          <w:bCs/>
          <w:i w:val="0"/>
          <w:iCs w:val="0"/>
          <w:color w:val="000000" w:themeColor="text1"/>
          <w:sz w:val="22"/>
          <w:szCs w:val="22"/>
        </w:rPr>
        <w:t xml:space="preserve">unicipiului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ca ponderi în total subven</w:t>
      </w:r>
      <w:r w:rsidR="00D83B05" w:rsidRPr="00C80B6A">
        <w:rPr>
          <w:rFonts w:cstheme="minorHAnsi"/>
          <w:b/>
          <w:bCs/>
          <w:i w:val="0"/>
          <w:iCs w:val="0"/>
          <w:color w:val="000000" w:themeColor="text1"/>
          <w:sz w:val="22"/>
          <w:szCs w:val="22"/>
        </w:rPr>
        <w:t>ț</w:t>
      </w:r>
      <w:r w:rsidR="00F71177" w:rsidRPr="00C80B6A">
        <w:rPr>
          <w:rFonts w:cstheme="minorHAnsi"/>
          <w:b/>
          <w:bCs/>
          <w:i w:val="0"/>
          <w:iCs w:val="0"/>
          <w:color w:val="000000" w:themeColor="text1"/>
          <w:sz w:val="22"/>
          <w:szCs w:val="22"/>
        </w:rPr>
        <w:t xml:space="preserve">ii la nivelul </w:t>
      </w:r>
      <w:r w:rsidR="00D83B05" w:rsidRPr="00C80B6A">
        <w:rPr>
          <w:rFonts w:cstheme="minorHAnsi"/>
          <w:b/>
          <w:bCs/>
          <w:i w:val="0"/>
          <w:iCs w:val="0"/>
          <w:color w:val="000000" w:themeColor="text1"/>
          <w:sz w:val="22"/>
          <w:szCs w:val="22"/>
        </w:rPr>
        <w:t>m</w:t>
      </w:r>
      <w:r w:rsidR="000B2E90" w:rsidRPr="00C80B6A">
        <w:rPr>
          <w:rFonts w:cstheme="minorHAnsi"/>
          <w:b/>
          <w:bCs/>
          <w:i w:val="0"/>
          <w:iCs w:val="0"/>
          <w:color w:val="000000" w:themeColor="text1"/>
          <w:sz w:val="22"/>
          <w:szCs w:val="22"/>
        </w:rPr>
        <w:t xml:space="preserve">unicipiului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în anul 2022</w:t>
      </w:r>
      <w:bookmarkEnd w:id="35"/>
    </w:p>
    <w:p w14:paraId="4919DAC6" w14:textId="77777777" w:rsidR="00F71177" w:rsidRPr="00C80B6A" w:rsidRDefault="00F71177" w:rsidP="00F71177">
      <w:pPr>
        <w:spacing w:after="120" w:line="276" w:lineRule="auto"/>
        <w:jc w:val="both"/>
        <w:rPr>
          <w:rFonts w:cstheme="minorHAnsi"/>
        </w:rPr>
      </w:pPr>
      <w:r w:rsidRPr="00C80B6A">
        <w:rPr>
          <w:noProof/>
        </w:rPr>
        <w:lastRenderedPageBreak/>
        <w:drawing>
          <wp:inline distT="0" distB="0" distL="0" distR="0" wp14:anchorId="4EE956CE" wp14:editId="68B405CF">
            <wp:extent cx="4032354" cy="2585803"/>
            <wp:effectExtent l="0" t="0" r="6350" b="17780"/>
            <wp:docPr id="1240536684" name="Chart 1">
              <a:extLst xmlns:a="http://schemas.openxmlformats.org/drawingml/2006/main">
                <a:ext uri="{FF2B5EF4-FFF2-40B4-BE49-F238E27FC236}">
                  <a16:creationId xmlns:a16="http://schemas.microsoft.com/office/drawing/2014/main" id="{648E40B9-CE58-1F49-B6FA-AB00A0420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B06B5C" w14:textId="56A54855"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7FEAAFBF" w14:textId="48A499E3" w:rsidR="00F71177" w:rsidRPr="00C80B6A" w:rsidRDefault="00F71177" w:rsidP="00F71177">
      <w:pPr>
        <w:spacing w:before="240" w:after="120" w:line="276" w:lineRule="auto"/>
        <w:jc w:val="both"/>
        <w:rPr>
          <w:rFonts w:cstheme="minorHAnsi"/>
        </w:rPr>
      </w:pPr>
      <w:r w:rsidRPr="00C80B6A">
        <w:rPr>
          <w:rFonts w:cstheme="minorHAnsi"/>
        </w:rPr>
        <w:t xml:space="preserve">1.5.2. Din perspectiva </w:t>
      </w:r>
      <w:r w:rsidRPr="00C80B6A">
        <w:rPr>
          <w:rFonts w:cstheme="minorHAnsi"/>
          <w:b/>
          <w:bCs/>
        </w:rPr>
        <w:t>cheltuielilor</w:t>
      </w:r>
      <w:r w:rsidRPr="00C80B6A">
        <w:rPr>
          <w:rFonts w:cstheme="minorHAnsi"/>
        </w:rPr>
        <w:t>, trebuie analizate execuțiile bugetare din perioada 2020-2022, pentru cele patru niveluri ale bugetelor locale, urmărind în special cheltuielile pentru învăţ</w:t>
      </w:r>
      <w:bookmarkStart w:id="36" w:name="OLE_LINK3"/>
      <w:r w:rsidRPr="00C80B6A">
        <w:rPr>
          <w:rFonts w:cstheme="minorHAnsi"/>
        </w:rPr>
        <w:t>ă</w:t>
      </w:r>
      <w:bookmarkEnd w:id="36"/>
      <w:r w:rsidRPr="00C80B6A">
        <w:rPr>
          <w:rFonts w:cstheme="minorHAnsi"/>
        </w:rPr>
        <w:t>mânt, sănătate și asistență socială, în contextul cheltuielilor bugetare totale, după cum urmează:</w:t>
      </w:r>
    </w:p>
    <w:p w14:paraId="69654013" w14:textId="77777777" w:rsidR="00F71177" w:rsidRPr="00C80B6A" w:rsidRDefault="00F71177" w:rsidP="00B520E7">
      <w:pPr>
        <w:pStyle w:val="ListParagraph"/>
        <w:numPr>
          <w:ilvl w:val="0"/>
          <w:numId w:val="23"/>
        </w:numPr>
        <w:spacing w:after="120" w:line="276" w:lineRule="auto"/>
        <w:rPr>
          <w:rFonts w:cstheme="minorHAnsi"/>
        </w:rPr>
      </w:pPr>
      <w:r w:rsidRPr="00C80B6A">
        <w:rPr>
          <w:rFonts w:cstheme="minorHAnsi"/>
        </w:rPr>
        <w:t>Totalul la nivelul tuturor bugetelor locale din România</w:t>
      </w:r>
    </w:p>
    <w:p w14:paraId="6C580552" w14:textId="08A60037" w:rsidR="00F71177" w:rsidRPr="00C80B6A" w:rsidRDefault="00F71177" w:rsidP="00B520E7">
      <w:pPr>
        <w:pStyle w:val="ListParagraph"/>
        <w:numPr>
          <w:ilvl w:val="0"/>
          <w:numId w:val="23"/>
        </w:numPr>
        <w:spacing w:after="120" w:line="276" w:lineRule="auto"/>
        <w:rPr>
          <w:rFonts w:cstheme="minorHAnsi"/>
        </w:rPr>
      </w:pPr>
      <w:r w:rsidRPr="00C80B6A">
        <w:rPr>
          <w:rFonts w:cstheme="minorHAnsi"/>
        </w:rPr>
        <w:t xml:space="preserve">Totalul cheltuielilor la nivelul administrațiilor publice locale din cadrul </w:t>
      </w:r>
      <w:r w:rsidR="000B2E90" w:rsidRPr="00C80B6A">
        <w:rPr>
          <w:rFonts w:cstheme="minorHAnsi"/>
        </w:rPr>
        <w:t xml:space="preserve">municipiului </w:t>
      </w:r>
      <w:r w:rsidR="00D83B05" w:rsidRPr="00C80B6A">
        <w:rPr>
          <w:rFonts w:cstheme="minorHAnsi"/>
        </w:rPr>
        <w:t>București</w:t>
      </w:r>
    </w:p>
    <w:p w14:paraId="07D114A0" w14:textId="6842CB3D" w:rsidR="00F71177" w:rsidRPr="00C80B6A" w:rsidRDefault="00F71177" w:rsidP="00B520E7">
      <w:pPr>
        <w:pStyle w:val="ListParagraph"/>
        <w:numPr>
          <w:ilvl w:val="0"/>
          <w:numId w:val="23"/>
        </w:numPr>
        <w:spacing w:after="120" w:line="276" w:lineRule="auto"/>
        <w:rPr>
          <w:rFonts w:cstheme="minorHAnsi"/>
        </w:rPr>
      </w:pPr>
      <w:r w:rsidRPr="00C80B6A">
        <w:rPr>
          <w:rFonts w:cstheme="minorHAnsi"/>
        </w:rPr>
        <w:t xml:space="preserve">Cheltuielile Primăriei </w:t>
      </w:r>
      <w:r w:rsidR="000B2E90" w:rsidRPr="00C80B6A">
        <w:rPr>
          <w:rFonts w:cstheme="minorHAnsi"/>
        </w:rPr>
        <w:t xml:space="preserve">municipiului </w:t>
      </w:r>
      <w:r w:rsidR="00D83B05" w:rsidRPr="00C80B6A">
        <w:rPr>
          <w:rFonts w:cstheme="minorHAnsi"/>
        </w:rPr>
        <w:t>București</w:t>
      </w:r>
    </w:p>
    <w:p w14:paraId="7B10FF16" w14:textId="5B9206AE" w:rsidR="00F71177" w:rsidRPr="00C80B6A" w:rsidRDefault="00F71177" w:rsidP="00B520E7">
      <w:pPr>
        <w:pStyle w:val="ListParagraph"/>
        <w:numPr>
          <w:ilvl w:val="0"/>
          <w:numId w:val="23"/>
        </w:numPr>
        <w:spacing w:after="0" w:line="276" w:lineRule="auto"/>
        <w:ind w:left="357" w:hanging="357"/>
        <w:rPr>
          <w:rFonts w:cstheme="minorHAnsi"/>
        </w:rPr>
      </w:pPr>
      <w:r w:rsidRPr="00C80B6A">
        <w:rPr>
          <w:rFonts w:cstheme="minorHAnsi"/>
        </w:rPr>
        <w:t xml:space="preserve">Cheltuielile </w:t>
      </w:r>
      <w:bookmarkStart w:id="37" w:name="OLE_LINK8"/>
      <w:r w:rsidRPr="00C80B6A">
        <w:rPr>
          <w:rFonts w:cstheme="minorHAnsi"/>
        </w:rPr>
        <w:t xml:space="preserve">primăriilor de sector din cadrul </w:t>
      </w:r>
      <w:r w:rsidR="000B2E90" w:rsidRPr="00C80B6A">
        <w:rPr>
          <w:rFonts w:cstheme="minorHAnsi"/>
        </w:rPr>
        <w:t xml:space="preserve">municipiului </w:t>
      </w:r>
      <w:r w:rsidR="00D83B05" w:rsidRPr="00C80B6A">
        <w:rPr>
          <w:rFonts w:cstheme="minorHAnsi"/>
        </w:rPr>
        <w:t>București</w:t>
      </w:r>
      <w:bookmarkEnd w:id="37"/>
    </w:p>
    <w:p w14:paraId="5616DB56" w14:textId="77777777" w:rsidR="00F71177" w:rsidRPr="00C80B6A" w:rsidRDefault="00F71177" w:rsidP="00F71177">
      <w:pPr>
        <w:rPr>
          <w:rFonts w:cstheme="minorHAnsi"/>
          <w:b/>
          <w:bCs/>
        </w:rPr>
      </w:pPr>
    </w:p>
    <w:p w14:paraId="45E96542" w14:textId="77777777" w:rsidR="00F71177" w:rsidRPr="00C80B6A" w:rsidRDefault="00F71177" w:rsidP="00B520E7">
      <w:pPr>
        <w:pStyle w:val="ListParagraph"/>
        <w:numPr>
          <w:ilvl w:val="0"/>
          <w:numId w:val="24"/>
        </w:numPr>
        <w:spacing w:after="120" w:line="240" w:lineRule="auto"/>
        <w:rPr>
          <w:rFonts w:cstheme="minorHAnsi"/>
          <w:b/>
          <w:bCs/>
        </w:rPr>
      </w:pPr>
      <w:r w:rsidRPr="00C80B6A">
        <w:rPr>
          <w:rFonts w:cstheme="minorHAnsi"/>
          <w:b/>
          <w:bCs/>
        </w:rPr>
        <w:t>Totalul la nivelul tuturor bugetelor locale</w:t>
      </w:r>
      <w:r w:rsidRPr="00C80B6A">
        <w:rPr>
          <w:rFonts w:cstheme="minorHAnsi"/>
        </w:rPr>
        <w:t xml:space="preserve"> </w:t>
      </w:r>
      <w:r w:rsidRPr="00C80B6A">
        <w:rPr>
          <w:rFonts w:cstheme="minorHAnsi"/>
          <w:b/>
          <w:bCs/>
        </w:rPr>
        <w:t>din România</w:t>
      </w:r>
    </w:p>
    <w:p w14:paraId="25DE67D9" w14:textId="3EB9727E" w:rsidR="00F71177" w:rsidRPr="00C80B6A" w:rsidRDefault="00A94D59" w:rsidP="00A94D59">
      <w:pPr>
        <w:pStyle w:val="Caption"/>
        <w:rPr>
          <w:rFonts w:cstheme="minorHAnsi"/>
          <w:b/>
          <w:bCs/>
          <w:i w:val="0"/>
          <w:iCs w:val="0"/>
          <w:color w:val="000000" w:themeColor="text1"/>
          <w:sz w:val="22"/>
          <w:szCs w:val="22"/>
        </w:rPr>
      </w:pPr>
      <w:bookmarkStart w:id="38" w:name="_Toc170683805"/>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7</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Cheltuieli totale din bugetele locale pentru învățământ, sănătate și asigurări și asistență socială, la nivelul tuturor unităților administrativ teritoriale din România (lei)</w:t>
      </w:r>
      <w:bookmarkEnd w:id="3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108"/>
        <w:gridCol w:w="1560"/>
        <w:gridCol w:w="1493"/>
        <w:gridCol w:w="1483"/>
      </w:tblGrid>
      <w:tr w:rsidR="00F71177" w:rsidRPr="00C80B6A" w14:paraId="6EE74654" w14:textId="77777777" w:rsidTr="00C36804">
        <w:trPr>
          <w:trHeight w:val="600"/>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6042C5A0" w14:textId="77777777" w:rsidR="00F71177" w:rsidRPr="00C80B6A" w:rsidRDefault="00F71177" w:rsidP="00D83B05">
            <w:pPr>
              <w:rPr>
                <w:rFonts w:cstheme="minorHAnsi"/>
                <w:b/>
                <w:bCs/>
                <w:color w:val="000000"/>
                <w:sz w:val="20"/>
                <w:szCs w:val="20"/>
              </w:rPr>
            </w:pPr>
            <w:r w:rsidRPr="00C80B6A">
              <w:rPr>
                <w:rFonts w:cstheme="minorHAnsi"/>
                <w:b/>
                <w:bCs/>
                <w:color w:val="000000"/>
                <w:sz w:val="20"/>
                <w:szCs w:val="20"/>
              </w:rPr>
              <w:t>Situația cheltuielilor din bugetele locale ale tuturor UAT-urilor din România (Lei)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CA4642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Clasificație bugetară</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9A28AD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7BB4A115"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5B949A10"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78254ACA" w14:textId="77777777" w:rsidTr="00C36804">
        <w:trPr>
          <w:trHeight w:val="279"/>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398201A6" w14:textId="77777777" w:rsidR="00F71177" w:rsidRPr="00C80B6A" w:rsidRDefault="00F71177" w:rsidP="00C36804">
            <w:pPr>
              <w:rPr>
                <w:rFonts w:cstheme="minorHAnsi"/>
                <w:b/>
                <w:bCs/>
                <w:color w:val="000000"/>
                <w:sz w:val="20"/>
                <w:szCs w:val="20"/>
              </w:rPr>
            </w:pPr>
            <w:r w:rsidRPr="00C80B6A">
              <w:rPr>
                <w:rFonts w:cstheme="minorHAnsi"/>
                <w:b/>
                <w:bCs/>
                <w:color w:val="000000"/>
                <w:sz w:val="20"/>
                <w:szCs w:val="20"/>
              </w:rPr>
              <w:t>Total buget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B85FDF8"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E6CE390"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72.244.716.914</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62630EA9"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77.077.581.877</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0D365346"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88.556.346.167</w:t>
            </w:r>
          </w:p>
        </w:tc>
      </w:tr>
      <w:tr w:rsidR="00F71177" w:rsidRPr="00C80B6A" w14:paraId="0A6E4DE5" w14:textId="77777777" w:rsidTr="00C36804">
        <w:trPr>
          <w:trHeight w:val="269"/>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9B32796" w14:textId="77777777" w:rsidR="00F71177" w:rsidRPr="00C80B6A" w:rsidRDefault="00F71177" w:rsidP="00C36804">
            <w:pPr>
              <w:jc w:val="right"/>
              <w:rPr>
                <w:rFonts w:cstheme="minorHAnsi"/>
                <w:b/>
                <w:bCs/>
                <w:color w:val="000000"/>
                <w:sz w:val="20"/>
                <w:szCs w:val="20"/>
              </w:rPr>
            </w:pPr>
            <w:r w:rsidRPr="00C80B6A">
              <w:rPr>
                <w:rFonts w:cstheme="minorHAnsi"/>
                <w:b/>
                <w:bCs/>
                <w:color w:val="000000"/>
                <w:sz w:val="20"/>
                <w:szCs w:val="20"/>
              </w:rPr>
              <w:t>Alte cheltuieli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902773C"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EA53F84"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51.477.722.737</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54829B92"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54.975.341.442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31970A2E"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61.978.384.923</w:t>
            </w:r>
          </w:p>
        </w:tc>
      </w:tr>
      <w:tr w:rsidR="00F71177" w:rsidRPr="00C80B6A" w14:paraId="2D1F1F8F" w14:textId="77777777" w:rsidTr="00C36804">
        <w:trPr>
          <w:trHeight w:val="287"/>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4AF1319" w14:textId="77777777" w:rsidR="00F71177" w:rsidRPr="00C80B6A" w:rsidRDefault="00F71177" w:rsidP="00C36804">
            <w:pPr>
              <w:jc w:val="right"/>
              <w:rPr>
                <w:rFonts w:cstheme="minorHAnsi"/>
                <w:b/>
                <w:bCs/>
                <w:color w:val="000000"/>
                <w:sz w:val="20"/>
                <w:szCs w:val="20"/>
              </w:rPr>
            </w:pPr>
            <w:r w:rsidRPr="00C80B6A">
              <w:rPr>
                <w:rFonts w:cstheme="minorHAnsi"/>
                <w:b/>
                <w:bCs/>
                <w:color w:val="000000"/>
                <w:sz w:val="20"/>
                <w:szCs w:val="20"/>
              </w:rPr>
              <w:t>Învăţământ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B7C75CF"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65.02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40C043DE"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5.835.230.019</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2AF861EF"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6.617.995.160</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15D1CFD7"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9.504.077.235</w:t>
            </w:r>
          </w:p>
        </w:tc>
      </w:tr>
      <w:tr w:rsidR="00F71177" w:rsidRPr="00C80B6A" w14:paraId="3C2CD6CE" w14:textId="77777777" w:rsidTr="00C36804">
        <w:trPr>
          <w:trHeight w:val="277"/>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1E0A6A1F" w14:textId="77777777" w:rsidR="00F71177" w:rsidRPr="00C80B6A" w:rsidRDefault="00F71177" w:rsidP="00C36804">
            <w:pPr>
              <w:jc w:val="right"/>
              <w:rPr>
                <w:rFonts w:cstheme="minorHAnsi"/>
                <w:b/>
                <w:bCs/>
                <w:color w:val="000000"/>
                <w:sz w:val="20"/>
                <w:szCs w:val="20"/>
              </w:rPr>
            </w:pPr>
            <w:r w:rsidRPr="00C80B6A">
              <w:rPr>
                <w:rFonts w:cstheme="minorHAnsi"/>
                <w:b/>
                <w:bCs/>
                <w:color w:val="000000"/>
                <w:sz w:val="20"/>
                <w:szCs w:val="20"/>
              </w:rPr>
              <w:t>Sănătate</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095F172"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66.02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35C4F25"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2.669.670.715</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67552923"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2.631.928.123</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491816BB"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2.781.678.381</w:t>
            </w:r>
          </w:p>
        </w:tc>
      </w:tr>
      <w:tr w:rsidR="00F71177" w:rsidRPr="00C80B6A" w14:paraId="38030BFB" w14:textId="77777777" w:rsidTr="00C36804">
        <w:trPr>
          <w:trHeight w:val="267"/>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1F3972A2" w14:textId="77777777" w:rsidR="00F71177" w:rsidRPr="00C80B6A" w:rsidRDefault="00F71177" w:rsidP="00C36804">
            <w:pPr>
              <w:jc w:val="right"/>
              <w:rPr>
                <w:rFonts w:cstheme="minorHAnsi"/>
                <w:b/>
                <w:bCs/>
                <w:color w:val="000000"/>
                <w:sz w:val="20"/>
                <w:szCs w:val="20"/>
              </w:rPr>
            </w:pPr>
            <w:r w:rsidRPr="00C80B6A">
              <w:rPr>
                <w:rFonts w:cstheme="minorHAnsi"/>
                <w:b/>
                <w:bCs/>
                <w:color w:val="000000"/>
                <w:sz w:val="20"/>
                <w:szCs w:val="20"/>
              </w:rPr>
              <w:t>Asigurări și asistenţă socială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9EF6380"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68.02</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6FC91D9C"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12.262.093.443</w:t>
            </w:r>
          </w:p>
        </w:tc>
        <w:tc>
          <w:tcPr>
            <w:tcW w:w="1493" w:type="dxa"/>
            <w:tcBorders>
              <w:top w:val="single" w:sz="4" w:space="0" w:color="auto"/>
              <w:left w:val="single" w:sz="4" w:space="0" w:color="auto"/>
              <w:bottom w:val="single" w:sz="4" w:space="0" w:color="auto"/>
              <w:right w:val="single" w:sz="4" w:space="0" w:color="auto"/>
            </w:tcBorders>
            <w:shd w:val="clear" w:color="auto" w:fill="auto"/>
            <w:noWrap/>
            <w:hideMark/>
          </w:tcPr>
          <w:p w14:paraId="1181CA1C"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12.852.317.152</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3B333EF5"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14.292.205.628</w:t>
            </w:r>
          </w:p>
        </w:tc>
      </w:tr>
    </w:tbl>
    <w:p w14:paraId="67EF60E4" w14:textId="77777777" w:rsidR="00F71177" w:rsidRPr="00C80B6A" w:rsidRDefault="00F71177" w:rsidP="00F71177">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lastRenderedPageBreak/>
        <w:t>Sursa:</w:t>
      </w:r>
      <w:r w:rsidRPr="00C80B6A">
        <w:rPr>
          <w:rFonts w:asciiTheme="minorHAnsi" w:hAnsiTheme="minorHAnsi" w:cstheme="minorHAnsi"/>
          <w:b/>
          <w:bCs/>
          <w:sz w:val="20"/>
          <w:szCs w:val="20"/>
          <w:lang w:val="ro-RO"/>
        </w:rPr>
        <w:t xml:space="preserve"> </w:t>
      </w:r>
      <w:r w:rsidRPr="00C80B6A">
        <w:rPr>
          <w:rFonts w:asciiTheme="minorHAnsi" w:hAnsiTheme="minorHAnsi" w:cstheme="minorHAnsi"/>
          <w:i/>
          <w:iCs/>
          <w:sz w:val="20"/>
          <w:szCs w:val="20"/>
          <w:lang w:val="ro-RO"/>
        </w:rPr>
        <w:t>Date consolidate privind execuțiile bugetare la nivel local, centralizate de Direcțiile Finanțelor Publice Locale 2020- 2022. Sumele bugetare sunt exprimate în lei. Bugetele cuprind toate sumele (nu doar cele pentru copil) cheltuite la capitolele „Învățământ”, „Sănătate” și „Asigurări și asistență socială” la nivelul tuturor unităților administrativ teritoriale din România</w:t>
      </w:r>
    </w:p>
    <w:p w14:paraId="6564FA52" w14:textId="6D9F3FDF" w:rsidR="00F71177" w:rsidRPr="00C80B6A" w:rsidRDefault="00F71177" w:rsidP="00F71177">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sz w:val="22"/>
          <w:szCs w:val="22"/>
          <w:lang w:val="ro-RO"/>
        </w:rPr>
        <w:t xml:space="preserve">Analizând datele din </w:t>
      </w:r>
      <w:r w:rsidR="00B720C3" w:rsidRPr="00C80B6A">
        <w:rPr>
          <w:rFonts w:asciiTheme="minorHAnsi" w:hAnsiTheme="minorHAnsi" w:cstheme="minorHAnsi"/>
          <w:sz w:val="22"/>
          <w:szCs w:val="22"/>
          <w:lang w:val="ro-RO"/>
        </w:rPr>
        <w:t>T</w:t>
      </w:r>
      <w:r w:rsidRPr="00C80B6A">
        <w:rPr>
          <w:rFonts w:asciiTheme="minorHAnsi" w:hAnsiTheme="minorHAnsi" w:cstheme="minorHAnsi"/>
          <w:sz w:val="22"/>
          <w:szCs w:val="22"/>
          <w:lang w:val="ro-RO"/>
        </w:rPr>
        <w:t xml:space="preserve">abelul </w:t>
      </w:r>
      <w:r w:rsidR="00B720C3" w:rsidRPr="00C80B6A">
        <w:rPr>
          <w:rFonts w:asciiTheme="minorHAnsi" w:hAnsiTheme="minorHAnsi" w:cstheme="minorHAnsi"/>
          <w:sz w:val="22"/>
          <w:szCs w:val="22"/>
          <w:lang w:val="ro-RO"/>
        </w:rPr>
        <w:t>7</w:t>
      </w:r>
      <w:r w:rsidRPr="00C80B6A">
        <w:rPr>
          <w:rFonts w:asciiTheme="minorHAnsi" w:hAnsiTheme="minorHAnsi" w:cstheme="minorHAnsi"/>
          <w:sz w:val="22"/>
          <w:szCs w:val="22"/>
          <w:lang w:val="ro-RO"/>
        </w:rPr>
        <w:t xml:space="preserve"> se pot face următoarele constatări referitor la evoluția cheltuielilor totale din bugetele locale pentru învățământ, sănătate și asigurări și asistență socială, la nivelul tuturor unităților administrativ teritoriale din România:</w:t>
      </w:r>
    </w:p>
    <w:p w14:paraId="6DE4006A" w14:textId="77777777" w:rsidR="00F71177" w:rsidRPr="00C80B6A" w:rsidRDefault="00F71177" w:rsidP="00B520E7">
      <w:pPr>
        <w:pStyle w:val="ListParagraph"/>
        <w:numPr>
          <w:ilvl w:val="0"/>
          <w:numId w:val="6"/>
        </w:numPr>
        <w:spacing w:after="0" w:line="276" w:lineRule="auto"/>
        <w:ind w:left="714" w:hanging="357"/>
        <w:jc w:val="both"/>
        <w:rPr>
          <w:rFonts w:cstheme="minorHAnsi"/>
        </w:rPr>
      </w:pPr>
      <w:r w:rsidRPr="00C80B6A">
        <w:rPr>
          <w:rFonts w:cstheme="minorHAnsi"/>
        </w:rPr>
        <w:t xml:space="preserve">Au existat unele evoluții semnificative ale domeniilor acoperite de diferitele niveluri ale administrației; dintre cele trei domenii analizate, bugetele locale au acoperit, în mare parte, cheltuieli legate de asigurări și asistentă socială, acestea crescând în perioada analizată de la 12,3 miliarde lei la 14,3 miliarde lei. Totuși, procentul cheltuielilor cu asigurările și asistența socială a scăzut ca pondere în totalul bugetelor locale de la 17% în 2020 la 16,1% în 2022. Scăderea nu este foarte mare, dar indica un trend descendent, care, coroborat cu banii primiți de la bugetul de stat, ce nu sunt o sumă constantă de-a lungul anilor, ba chiar din ce în ce mai puțini, poate influenta negativ situația unităților de asistentă socială. </w:t>
      </w:r>
    </w:p>
    <w:p w14:paraId="5EF0E089" w14:textId="77777777" w:rsidR="00F71177" w:rsidRPr="00C80B6A" w:rsidRDefault="00F71177" w:rsidP="00B520E7">
      <w:pPr>
        <w:pStyle w:val="NormalWeb"/>
        <w:numPr>
          <w:ilvl w:val="0"/>
          <w:numId w:val="6"/>
        </w:numPr>
        <w:shd w:val="clear" w:color="auto" w:fill="FFFFFF"/>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 xml:space="preserve">Se poate însă̆ observa o creștere semnificativă, atât în cifre absolute cât și în procente, a cheltuielilor cu învăţământul la nivel local începând cu anul 2020. De la aproximativ 5,8 miliarde lei cât era în 2020, suma se mărește cu peste 60%, ajungând la peste 9,5 miliarde în 2022. Procentul cheltuielilor cu învăţământul a crescut ca pondere în totalul bugetelor locale de la 8,1% în 2020 la 10,7% în 2022. Acest fapt se poate datora prioritizării acestui domeniu, ce necesită investiție constantă. </w:t>
      </w:r>
    </w:p>
    <w:p w14:paraId="3F9AFA00" w14:textId="29B02C67" w:rsidR="00F71177" w:rsidRPr="00C80B6A" w:rsidRDefault="00F71177" w:rsidP="00B520E7">
      <w:pPr>
        <w:pStyle w:val="NormalWeb"/>
        <w:numPr>
          <w:ilvl w:val="0"/>
          <w:numId w:val="6"/>
        </w:numPr>
        <w:shd w:val="clear" w:color="auto" w:fill="FFFFFF"/>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Spre deosebire de domeniile învăţământ</w:t>
      </w:r>
      <w:r w:rsidR="008A4485" w:rsidRPr="00C80B6A">
        <w:rPr>
          <w:rFonts w:asciiTheme="minorHAnsi" w:hAnsiTheme="minorHAnsi" w:cstheme="minorHAnsi"/>
          <w:sz w:val="22"/>
          <w:szCs w:val="22"/>
          <w:lang w:val="ro-RO"/>
        </w:rPr>
        <w:t>, precum</w:t>
      </w:r>
      <w:r w:rsidRPr="00C80B6A">
        <w:rPr>
          <w:rFonts w:asciiTheme="minorHAnsi" w:hAnsiTheme="minorHAnsi" w:cstheme="minorHAnsi"/>
          <w:sz w:val="22"/>
          <w:szCs w:val="22"/>
          <w:lang w:val="ro-RO"/>
        </w:rPr>
        <w:t xml:space="preserve"> și</w:t>
      </w:r>
      <w:r w:rsidR="008A4485" w:rsidRPr="00C80B6A">
        <w:rPr>
          <w:rFonts w:asciiTheme="minorHAnsi" w:hAnsiTheme="minorHAnsi" w:cstheme="minorHAnsi"/>
          <w:sz w:val="22"/>
          <w:szCs w:val="22"/>
          <w:lang w:val="ro-RO"/>
        </w:rPr>
        <w:t xml:space="preserve"> cel al</w:t>
      </w:r>
      <w:r w:rsidRPr="00C80B6A">
        <w:rPr>
          <w:rFonts w:asciiTheme="minorHAnsi" w:hAnsiTheme="minorHAnsi" w:cstheme="minorHAnsi"/>
          <w:sz w:val="22"/>
          <w:szCs w:val="22"/>
          <w:lang w:val="ro-RO"/>
        </w:rPr>
        <w:t xml:space="preserve"> asigurărilor și asistenței sociale care au înregistrat fluctuații, sănătatea a rămas relativ constantă ca sume și ca nivel procentual, în bugetele locale, procentul cheltuielilor </w:t>
      </w:r>
      <w:r w:rsidR="008A4485" w:rsidRPr="00C80B6A">
        <w:rPr>
          <w:rFonts w:asciiTheme="minorHAnsi" w:hAnsiTheme="minorHAnsi" w:cstheme="minorHAnsi"/>
          <w:sz w:val="22"/>
          <w:szCs w:val="22"/>
          <w:lang w:val="ro-RO"/>
        </w:rPr>
        <w:t>pentru</w:t>
      </w:r>
      <w:r w:rsidRPr="00C80B6A">
        <w:rPr>
          <w:rFonts w:asciiTheme="minorHAnsi" w:hAnsiTheme="minorHAnsi" w:cstheme="minorHAnsi"/>
          <w:sz w:val="22"/>
          <w:szCs w:val="22"/>
          <w:lang w:val="ro-RO"/>
        </w:rPr>
        <w:t xml:space="preserve"> sănătate scăzând ușor ca pondere în totalul bugetelor locale de la 3,7% în 2020 la 3,1% în 2022.</w:t>
      </w:r>
      <w:bookmarkStart w:id="39" w:name="OLE_LINK6"/>
    </w:p>
    <w:p w14:paraId="3775B5A8" w14:textId="4EB7087A" w:rsidR="00F71177" w:rsidRPr="00C80B6A" w:rsidRDefault="00B720C3" w:rsidP="00B720C3">
      <w:pPr>
        <w:pStyle w:val="Caption"/>
        <w:jc w:val="both"/>
        <w:rPr>
          <w:rFonts w:cstheme="minorHAnsi"/>
          <w:b/>
          <w:bCs/>
          <w:i w:val="0"/>
          <w:iCs w:val="0"/>
          <w:color w:val="auto"/>
          <w:sz w:val="22"/>
          <w:szCs w:val="22"/>
        </w:rPr>
      </w:pPr>
      <w:bookmarkStart w:id="40" w:name="_Toc170683714"/>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5</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Ponderea în cheltuielile totale a cheltuielilor pentru învățământ, sănătate și asigurări și asistență socială, la nivelul tuturor unităților administrativ teritoriale din România în anul 2022 (%)</w:t>
      </w:r>
      <w:bookmarkEnd w:id="40"/>
    </w:p>
    <w:bookmarkEnd w:id="39"/>
    <w:p w14:paraId="39C6B7D6" w14:textId="77777777" w:rsidR="00F71177" w:rsidRPr="00C80B6A" w:rsidRDefault="00F71177" w:rsidP="00F71177">
      <w:pPr>
        <w:pStyle w:val="NormalWeb"/>
        <w:shd w:val="clear" w:color="auto" w:fill="FFFFFF"/>
        <w:ind w:left="284"/>
        <w:rPr>
          <w:rFonts w:asciiTheme="minorHAnsi" w:hAnsiTheme="minorHAnsi" w:cstheme="minorHAnsi"/>
          <w:lang w:val="ro-RO"/>
        </w:rPr>
      </w:pPr>
      <w:r w:rsidRPr="00C80B6A">
        <w:rPr>
          <w:noProof/>
          <w:lang w:val="ro-RO"/>
        </w:rPr>
        <w:lastRenderedPageBreak/>
        <w:drawing>
          <wp:inline distT="0" distB="0" distL="0" distR="0" wp14:anchorId="5D4FC265" wp14:editId="57E1819E">
            <wp:extent cx="4109357" cy="2646135"/>
            <wp:effectExtent l="0" t="0" r="18415" b="8255"/>
            <wp:docPr id="182918456" name="Chart 1">
              <a:extLst xmlns:a="http://schemas.openxmlformats.org/drawingml/2006/main">
                <a:ext uri="{FF2B5EF4-FFF2-40B4-BE49-F238E27FC236}">
                  <a16:creationId xmlns:a16="http://schemas.microsoft.com/office/drawing/2014/main" id="{DA96CCBE-0820-2742-9AB7-D6AA726F2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B21EDD" w14:textId="07BC1277"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1787635D" w14:textId="7215DE1C" w:rsidR="00F71177" w:rsidRPr="00C80B6A" w:rsidRDefault="00F71177" w:rsidP="00B520E7">
      <w:pPr>
        <w:pStyle w:val="ListParagraph"/>
        <w:numPr>
          <w:ilvl w:val="0"/>
          <w:numId w:val="24"/>
        </w:numPr>
        <w:spacing w:after="120" w:line="240" w:lineRule="auto"/>
        <w:rPr>
          <w:rFonts w:cstheme="minorHAnsi"/>
          <w:b/>
          <w:bCs/>
        </w:rPr>
      </w:pPr>
      <w:r w:rsidRPr="00C80B6A">
        <w:rPr>
          <w:rFonts w:cstheme="minorHAnsi"/>
          <w:b/>
          <w:bCs/>
        </w:rPr>
        <w:t xml:space="preserve">Totalul cheltuielilor la nivelul administrațiilor publice locale din </w:t>
      </w:r>
      <w:r w:rsidR="000B2E90" w:rsidRPr="00C80B6A">
        <w:rPr>
          <w:rFonts w:cstheme="minorHAnsi"/>
          <w:b/>
          <w:bCs/>
        </w:rPr>
        <w:t xml:space="preserve">municipiului </w:t>
      </w:r>
      <w:r w:rsidR="00D83B05" w:rsidRPr="00C80B6A">
        <w:rPr>
          <w:rFonts w:cstheme="minorHAnsi"/>
          <w:b/>
          <w:bCs/>
        </w:rPr>
        <w:t>București</w:t>
      </w:r>
    </w:p>
    <w:p w14:paraId="3FFB995D" w14:textId="37AF0ECF" w:rsidR="00F71177" w:rsidRPr="00C80B6A" w:rsidRDefault="00B720C3" w:rsidP="00B720C3">
      <w:pPr>
        <w:pStyle w:val="Caption"/>
        <w:jc w:val="both"/>
        <w:rPr>
          <w:rFonts w:cstheme="minorHAnsi"/>
          <w:b/>
          <w:bCs/>
          <w:i w:val="0"/>
          <w:iCs w:val="0"/>
          <w:color w:val="auto"/>
          <w:sz w:val="22"/>
          <w:szCs w:val="22"/>
        </w:rPr>
      </w:pPr>
      <w:bookmarkStart w:id="41" w:name="_Toc170683806"/>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8</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Situația cheltuieilor administrațiilor publice locale din </w:t>
      </w:r>
      <w:r w:rsidR="00EC126A" w:rsidRPr="00C80B6A">
        <w:rPr>
          <w:rFonts w:cstheme="minorHAnsi"/>
          <w:b/>
          <w:bCs/>
          <w:i w:val="0"/>
          <w:iCs w:val="0"/>
          <w:color w:val="auto"/>
          <w:sz w:val="22"/>
          <w:szCs w:val="22"/>
        </w:rPr>
        <w:t xml:space="preserve">municipiul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incluz</w:t>
      </w:r>
      <w:r w:rsidRPr="00C80B6A">
        <w:rPr>
          <w:rFonts w:cstheme="minorHAnsi"/>
          <w:b/>
          <w:bCs/>
          <w:i w:val="0"/>
          <w:iCs w:val="0"/>
          <w:color w:val="auto"/>
          <w:sz w:val="22"/>
          <w:szCs w:val="22"/>
        </w:rPr>
        <w:t>â</w:t>
      </w:r>
      <w:r w:rsidR="00F71177" w:rsidRPr="00C80B6A">
        <w:rPr>
          <w:rFonts w:cstheme="minorHAnsi"/>
          <w:b/>
          <w:bCs/>
          <w:i w:val="0"/>
          <w:iCs w:val="0"/>
          <w:color w:val="auto"/>
          <w:sz w:val="22"/>
          <w:szCs w:val="22"/>
        </w:rPr>
        <w:t xml:space="preserve">nd Primăria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și primăriile celor șase sectoare (clasificația economică) (lei)</w:t>
      </w:r>
      <w:bookmarkEnd w:id="4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141"/>
        <w:gridCol w:w="1483"/>
        <w:gridCol w:w="1746"/>
        <w:gridCol w:w="1483"/>
      </w:tblGrid>
      <w:tr w:rsidR="00F71177" w:rsidRPr="00C80B6A" w14:paraId="1C918716"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74F91" w14:textId="294DA363"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w:t>
            </w:r>
            <w:r w:rsidR="00B720C3" w:rsidRPr="00C80B6A">
              <w:rPr>
                <w:rFonts w:cstheme="minorHAnsi"/>
                <w:color w:val="000000"/>
                <w:sz w:val="20"/>
                <w:szCs w:val="20"/>
              </w:rPr>
              <w:t>m</w:t>
            </w:r>
            <w:r w:rsidR="00EC126A" w:rsidRPr="00C80B6A">
              <w:rPr>
                <w:rFonts w:cstheme="minorHAnsi"/>
                <w:color w:val="000000"/>
                <w:sz w:val="20"/>
                <w:szCs w:val="20"/>
              </w:rPr>
              <w:t xml:space="preserve">unicipiul </w:t>
            </w:r>
            <w:r w:rsidR="00D83B05" w:rsidRPr="00C80B6A">
              <w:rPr>
                <w:rFonts w:cstheme="minorHAnsi"/>
                <w:color w:val="000000"/>
                <w:sz w:val="20"/>
                <w:szCs w:val="20"/>
              </w:rPr>
              <w:t>București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42BCB" w14:textId="62B24F88" w:rsidR="00F71177" w:rsidRPr="00C80B6A" w:rsidRDefault="00D83B05" w:rsidP="00C36804">
            <w:pPr>
              <w:jc w:val="center"/>
              <w:rPr>
                <w:rFonts w:cstheme="minorHAnsi"/>
                <w:color w:val="000000"/>
                <w:sz w:val="20"/>
                <w:szCs w:val="20"/>
              </w:rPr>
            </w:pPr>
            <w:r w:rsidRPr="00C80B6A">
              <w:rPr>
                <w:rFonts w:cstheme="minorHAnsi"/>
                <w:color w:val="000000"/>
                <w:sz w:val="20"/>
                <w:szCs w:val="20"/>
              </w:rPr>
              <w:t>Clasificație economică</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0D47A"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2020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1BF7"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2021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1D627" w14:textId="77777777" w:rsidR="00F71177" w:rsidRPr="00C80B6A" w:rsidRDefault="00F71177" w:rsidP="00C36804">
            <w:pPr>
              <w:jc w:val="center"/>
              <w:rPr>
                <w:rFonts w:cstheme="minorHAnsi"/>
                <w:color w:val="000000"/>
                <w:sz w:val="20"/>
                <w:szCs w:val="20"/>
              </w:rPr>
            </w:pPr>
            <w:r w:rsidRPr="00C80B6A">
              <w:rPr>
                <w:rFonts w:cstheme="minorHAnsi"/>
                <w:color w:val="000000"/>
                <w:sz w:val="20"/>
                <w:szCs w:val="20"/>
              </w:rPr>
              <w:t>2022</w:t>
            </w:r>
          </w:p>
        </w:tc>
      </w:tr>
      <w:tr w:rsidR="00F71177" w:rsidRPr="00C80B6A" w14:paraId="7F09C803" w14:textId="77777777" w:rsidTr="00C36804">
        <w:trPr>
          <w:trHeight w:val="30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82692" w14:textId="77777777" w:rsidR="00F71177" w:rsidRPr="00C80B6A" w:rsidRDefault="00F71177" w:rsidP="00C36804">
            <w:pPr>
              <w:rPr>
                <w:rFonts w:cstheme="minorHAnsi"/>
                <w:color w:val="000000"/>
                <w:sz w:val="20"/>
                <w:szCs w:val="20"/>
              </w:rPr>
            </w:pPr>
            <w:r w:rsidRPr="00C80B6A">
              <w:rPr>
                <w:rFonts w:cstheme="minorHAnsi"/>
                <w:color w:val="000000"/>
                <w:sz w:val="20"/>
                <w:szCs w:val="20"/>
              </w:rPr>
              <w:t>TOTAL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C5EC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C7A1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10.451.702.563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ABF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11.032.253.046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9E0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12.820.591.264 </w:t>
            </w:r>
          </w:p>
        </w:tc>
      </w:tr>
      <w:tr w:rsidR="00F71177" w:rsidRPr="00C80B6A" w14:paraId="34739CAC" w14:textId="77777777" w:rsidTr="00C36804">
        <w:trPr>
          <w:trHeight w:val="27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07E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Cheltuieli de personal</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A5F6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10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B381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1.494.451.088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3378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1.519.828.723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6DF5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1.639.793.992 </w:t>
            </w:r>
          </w:p>
        </w:tc>
      </w:tr>
      <w:tr w:rsidR="00F71177" w:rsidRPr="00C80B6A" w14:paraId="7CA3A104" w14:textId="77777777" w:rsidTr="00C36804">
        <w:trPr>
          <w:trHeight w:val="26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E3A9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Bunuri şi servicii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99C7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B8F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2.658.920.661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512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2.389.446.044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EA10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2.961.774.581 </w:t>
            </w:r>
          </w:p>
        </w:tc>
      </w:tr>
      <w:tr w:rsidR="00F71177" w:rsidRPr="00C80B6A" w14:paraId="7A474C27" w14:textId="77777777" w:rsidTr="00C36804">
        <w:trPr>
          <w:trHeight w:val="28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507B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Dobânzi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6F67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30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90E8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331.040.617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F948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358.195.537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1FB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422.706.365 </w:t>
            </w:r>
          </w:p>
        </w:tc>
      </w:tr>
      <w:tr w:rsidR="00F71177" w:rsidRPr="00C80B6A" w14:paraId="2733AA1B" w14:textId="77777777" w:rsidTr="00C36804">
        <w:trPr>
          <w:trHeight w:val="27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15FE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Subvenţii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75A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40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E20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1.728.397.966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705E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2.310.401.613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97E0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2.513.152.606 </w:t>
            </w:r>
          </w:p>
        </w:tc>
      </w:tr>
      <w:tr w:rsidR="00F71177" w:rsidRPr="00C80B6A" w14:paraId="2E8A2968"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9B1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Transferuri între unităţi ale administraţiei publice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672B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3E9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1.091.837.291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8FC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1.031.256.996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4A13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1.118.325.525 </w:t>
            </w:r>
          </w:p>
        </w:tc>
      </w:tr>
      <w:tr w:rsidR="00F71177" w:rsidRPr="00C80B6A" w14:paraId="2F77F621"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3390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transferuri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EE91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55</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F40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141.319.640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A80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164.119.495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C9F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193.442.341 </w:t>
            </w:r>
          </w:p>
        </w:tc>
      </w:tr>
      <w:tr w:rsidR="00F71177" w:rsidRPr="00C80B6A" w14:paraId="2EE71AB5"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A0AF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Proiecte cu finanţare din fonduri externe nerambursabile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330F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56</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A7D5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3.188.229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8994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495.691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049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357.592 </w:t>
            </w:r>
          </w:p>
        </w:tc>
      </w:tr>
      <w:tr w:rsidR="00F71177" w:rsidRPr="00C80B6A" w14:paraId="008BB25B"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86E8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Asistenţă socială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492D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57</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610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820.195.340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12D5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727.981.713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5871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783.952.874 </w:t>
            </w:r>
          </w:p>
        </w:tc>
      </w:tr>
      <w:tr w:rsidR="00F71177" w:rsidRPr="00C80B6A" w14:paraId="2E25BA81"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6075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lastRenderedPageBreak/>
              <w:t>Proiecte cu finanţare din fonduri externe nerambursabile aferente cadrului financiar 2014-2020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4EDA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58</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ECCF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103.848.624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B04D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527.760.822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7A6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488.955.707 </w:t>
            </w:r>
          </w:p>
        </w:tc>
      </w:tr>
      <w:tr w:rsidR="00F71177" w:rsidRPr="00C80B6A" w14:paraId="00547296" w14:textId="77777777" w:rsidTr="00C36804">
        <w:trPr>
          <w:trHeight w:val="242"/>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0AEB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BAA1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59</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9789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359.973.368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2E3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340.532.665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F8E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490.269.401 </w:t>
            </w:r>
          </w:p>
        </w:tc>
      </w:tr>
      <w:tr w:rsidR="00F71177" w:rsidRPr="00C80B6A" w14:paraId="1B810D43" w14:textId="77777777" w:rsidTr="00C36804">
        <w:trPr>
          <w:trHeight w:val="274"/>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C835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Cheltuieli de capital</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85A5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E45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1.582.542.786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B2D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1.312.626.755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938B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1.542.069.860 </w:t>
            </w:r>
          </w:p>
        </w:tc>
      </w:tr>
      <w:tr w:rsidR="00F71177" w:rsidRPr="00C80B6A" w14:paraId="77CAF339" w14:textId="77777777" w:rsidTr="00C36804">
        <w:trPr>
          <w:trHeight w:val="136"/>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67BD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Operatiuni financiare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998E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79</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CDAA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472.741.571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D34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569.583.436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1C4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698.678.213 </w:t>
            </w:r>
          </w:p>
        </w:tc>
      </w:tr>
      <w:tr w:rsidR="00F71177" w:rsidRPr="00C80B6A" w14:paraId="14849518"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1BD1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Plăţi  efectuate în anii precedenţi şi recuperate în anul curent</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F8D5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84</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E441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-336.754.618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AEA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-219.976.444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7DC8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-32.887.793 </w:t>
            </w:r>
          </w:p>
        </w:tc>
      </w:tr>
    </w:tbl>
    <w:p w14:paraId="3D58700B" w14:textId="576EFAE8" w:rsidR="00F71177" w:rsidRPr="00C80B6A" w:rsidRDefault="00F71177" w:rsidP="00F71177">
      <w:pPr>
        <w:spacing w:after="120" w:line="276" w:lineRule="auto"/>
        <w:jc w:val="both"/>
        <w:rPr>
          <w:rFonts w:cstheme="minorHAnsi"/>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04CF23ED" w14:textId="79462CA8" w:rsidR="00F71177" w:rsidRPr="00C80B6A" w:rsidRDefault="00F71177" w:rsidP="00F71177">
      <w:pPr>
        <w:spacing w:after="120" w:line="276" w:lineRule="auto"/>
        <w:jc w:val="both"/>
        <w:rPr>
          <w:rFonts w:cstheme="minorHAnsi"/>
        </w:rPr>
      </w:pPr>
      <w:r w:rsidRPr="00C80B6A">
        <w:rPr>
          <w:rFonts w:cstheme="minorHAnsi"/>
        </w:rPr>
        <w:t xml:space="preserve">Din perspectiva clasificației economice, analizând cheltuielile administrațiilor publice locale din </w:t>
      </w:r>
      <w:r w:rsidR="00EC126A" w:rsidRPr="00C80B6A">
        <w:rPr>
          <w:rFonts w:cstheme="minorHAnsi"/>
        </w:rPr>
        <w:t xml:space="preserve">municipiul </w:t>
      </w:r>
      <w:r w:rsidR="00D83B05" w:rsidRPr="00C80B6A">
        <w:rPr>
          <w:rFonts w:cstheme="minorHAnsi"/>
        </w:rPr>
        <w:t>București</w:t>
      </w:r>
      <w:r w:rsidRPr="00C80B6A">
        <w:rPr>
          <w:rFonts w:cstheme="minorHAnsi"/>
        </w:rPr>
        <w:t xml:space="preserve"> din </w:t>
      </w:r>
      <w:r w:rsidR="00B720C3" w:rsidRPr="00C80B6A">
        <w:rPr>
          <w:rFonts w:cstheme="minorHAnsi"/>
        </w:rPr>
        <w:t>T</w:t>
      </w:r>
      <w:r w:rsidRPr="00C80B6A">
        <w:rPr>
          <w:rFonts w:cstheme="minorHAnsi"/>
        </w:rPr>
        <w:t>abelul</w:t>
      </w:r>
      <w:r w:rsidR="00B720C3" w:rsidRPr="00C80B6A">
        <w:rPr>
          <w:rFonts w:cstheme="minorHAnsi"/>
        </w:rPr>
        <w:t xml:space="preserve"> 8</w:t>
      </w:r>
      <w:r w:rsidRPr="00C80B6A">
        <w:rPr>
          <w:rFonts w:cstheme="minorHAnsi"/>
        </w:rPr>
        <w:t>, se pot face următoarele constatări referitor la evoluția cheltuielilor:</w:t>
      </w:r>
    </w:p>
    <w:p w14:paraId="19A1EAFB" w14:textId="7DD7AD4C"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totale ale celor </w:t>
      </w:r>
      <w:r w:rsidR="008A4485" w:rsidRPr="00C80B6A">
        <w:rPr>
          <w:rFonts w:cstheme="minorHAnsi"/>
        </w:rPr>
        <w:t>șapte</w:t>
      </w:r>
      <w:r w:rsidRPr="00C80B6A">
        <w:rPr>
          <w:rFonts w:cstheme="minorHAnsi"/>
        </w:rPr>
        <w:t xml:space="preserve"> administrații publice locale </w:t>
      </w:r>
      <w:r w:rsidR="008A4485" w:rsidRPr="00C80B6A">
        <w:rPr>
          <w:rFonts w:cstheme="minorHAnsi"/>
        </w:rPr>
        <w:t>ale</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au crescut cu 23% în 2022 față de 2020. Aceasta creștere a avut ca principal</w:t>
      </w:r>
      <w:r w:rsidR="008A4485" w:rsidRPr="00C80B6A">
        <w:rPr>
          <w:rFonts w:cstheme="minorHAnsi"/>
        </w:rPr>
        <w:t>ă</w:t>
      </w:r>
      <w:r w:rsidRPr="00C80B6A">
        <w:rPr>
          <w:rFonts w:cstheme="minorHAnsi"/>
        </w:rPr>
        <w:t xml:space="preserve"> cauz</w:t>
      </w:r>
      <w:r w:rsidR="008A4485" w:rsidRPr="00C80B6A">
        <w:rPr>
          <w:rFonts w:cstheme="minorHAnsi"/>
        </w:rPr>
        <w:t>ă</w:t>
      </w:r>
      <w:r w:rsidRPr="00C80B6A">
        <w:rPr>
          <w:rFonts w:cstheme="minorHAnsi"/>
        </w:rPr>
        <w:t xml:space="preserve"> creșterea cheltuielilor cu subvențiile administrației publice locale cu 45%, ponderea acestora în total cheltuieli crescând de la 17% în 2020 la 20% în 2022. O influență importantă a avut-o și creșterea cu 11% a cheltuielilor pentru bunuri si servicii, ponderea acestora în total cheltuieli scăzând totuși de la 25% în 2020 la 23% în 2022.</w:t>
      </w:r>
    </w:p>
    <w:p w14:paraId="73C05547"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De asemenea, o influență semnificativă a avut-o și creșterea cu 10% a cheltuielilor de personal, ponderea acestora în total cheltuieli scăzând însă de la 14% în 2020 la 13% în 2022.</w:t>
      </w:r>
    </w:p>
    <w:p w14:paraId="34948A8A" w14:textId="68287562"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Deși cheltuiala aferent</w:t>
      </w:r>
      <w:r w:rsidR="008A4485" w:rsidRPr="00C80B6A">
        <w:rPr>
          <w:rFonts w:cstheme="minorHAnsi"/>
        </w:rPr>
        <w:t>ă</w:t>
      </w:r>
      <w:r w:rsidRPr="00C80B6A">
        <w:rPr>
          <w:rFonts w:cstheme="minorHAnsi"/>
        </w:rPr>
        <w:t xml:space="preserve"> </w:t>
      </w:r>
      <w:r w:rsidR="008A4485" w:rsidRPr="00C80B6A">
        <w:rPr>
          <w:rFonts w:cstheme="minorHAnsi"/>
        </w:rPr>
        <w:t>p</w:t>
      </w:r>
      <w:r w:rsidRPr="00C80B6A">
        <w:rPr>
          <w:rFonts w:cstheme="minorHAnsi"/>
        </w:rPr>
        <w:t>roiectelor cu finanțare din fonduri externe nerambursabile aferente cadrului financiar 2014-2020 a crescut în 2022 fa</w:t>
      </w:r>
      <w:r w:rsidR="008A4485" w:rsidRPr="00C80B6A">
        <w:rPr>
          <w:rFonts w:cstheme="minorHAnsi"/>
        </w:rPr>
        <w:t>ță</w:t>
      </w:r>
      <w:r w:rsidRPr="00C80B6A">
        <w:rPr>
          <w:rFonts w:cstheme="minorHAnsi"/>
        </w:rPr>
        <w:t xml:space="preserve"> de 2020 de aproape patru ori (371%), influen</w:t>
      </w:r>
      <w:r w:rsidR="008A4485" w:rsidRPr="00C80B6A">
        <w:rPr>
          <w:rFonts w:cstheme="minorHAnsi"/>
        </w:rPr>
        <w:t>ța</w:t>
      </w:r>
      <w:r w:rsidRPr="00C80B6A">
        <w:rPr>
          <w:rFonts w:cstheme="minorHAnsi"/>
        </w:rPr>
        <w:t xml:space="preserve"> în creșterea cheltuielilor total</w:t>
      </w:r>
      <w:r w:rsidR="008A4485" w:rsidRPr="00C80B6A">
        <w:rPr>
          <w:rFonts w:cstheme="minorHAnsi"/>
        </w:rPr>
        <w:t>e</w:t>
      </w:r>
      <w:r w:rsidRPr="00C80B6A">
        <w:rPr>
          <w:rFonts w:cstheme="minorHAnsi"/>
        </w:rPr>
        <w:t xml:space="preserve"> a rămas minor</w:t>
      </w:r>
      <w:r w:rsidR="008A4485" w:rsidRPr="00C80B6A">
        <w:rPr>
          <w:rFonts w:cstheme="minorHAnsi"/>
        </w:rPr>
        <w:t>ă</w:t>
      </w:r>
      <w:r w:rsidRPr="00C80B6A">
        <w:rPr>
          <w:rFonts w:cstheme="minorHAnsi"/>
        </w:rPr>
        <w:t xml:space="preserve"> (chiar dacă ponderea acestei cheltuieli în total cheltuieli a crescut de la 1% în 2020 la 4% în 2022, ca ordin de mărime aceasta nu este semnificativă).</w:t>
      </w:r>
    </w:p>
    <w:p w14:paraId="4193B2D0" w14:textId="00F4850A"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de capital au urmat o tendință invers</w:t>
      </w:r>
      <w:r w:rsidR="008A4485" w:rsidRPr="00C80B6A">
        <w:rPr>
          <w:rFonts w:cstheme="minorHAnsi"/>
        </w:rPr>
        <w:t>ă</w:t>
      </w:r>
      <w:r w:rsidRPr="00C80B6A">
        <w:rPr>
          <w:rFonts w:cstheme="minorHAnsi"/>
        </w:rPr>
        <w:t>, acestea scăzând marginal cu 3%, ponderea acestora în total cheltuieli diminuându-se de la 15% în 2020 la 12% în 2022.</w:t>
      </w:r>
    </w:p>
    <w:p w14:paraId="5A3FB7DE"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cu asistența socială au scăzut de asemenea cu 4%, ponderea acestora în total cheltuieli diminuându-se de la 8% în 2020 la 6% în 2022.</w:t>
      </w:r>
    </w:p>
    <w:p w14:paraId="597DA57A" w14:textId="425E8FE9" w:rsidR="00F71177" w:rsidRPr="00C80B6A" w:rsidRDefault="00B720C3" w:rsidP="00D83B05">
      <w:pPr>
        <w:pStyle w:val="Caption"/>
        <w:jc w:val="both"/>
        <w:rPr>
          <w:rFonts w:cstheme="minorHAnsi"/>
          <w:b/>
          <w:bCs/>
          <w:i w:val="0"/>
          <w:iCs w:val="0"/>
          <w:color w:val="000000" w:themeColor="text1"/>
          <w:sz w:val="22"/>
          <w:szCs w:val="22"/>
        </w:rPr>
      </w:pPr>
      <w:bookmarkStart w:id="42" w:name="_Toc170683807"/>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9</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Situația cheltuieilor administrațiilor publice locale din </w:t>
      </w:r>
      <w:r w:rsidR="00EC126A" w:rsidRPr="00C80B6A">
        <w:rPr>
          <w:rFonts w:cstheme="minorHAnsi"/>
          <w:b/>
          <w:bCs/>
          <w:i w:val="0"/>
          <w:iCs w:val="0"/>
          <w:color w:val="000000" w:themeColor="text1"/>
          <w:sz w:val="22"/>
          <w:szCs w:val="22"/>
        </w:rPr>
        <w:t xml:space="preserve">municipiul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incluz</w:t>
      </w:r>
      <w:r w:rsidRPr="00C80B6A">
        <w:rPr>
          <w:rFonts w:cstheme="minorHAnsi"/>
          <w:b/>
          <w:bCs/>
          <w:i w:val="0"/>
          <w:iCs w:val="0"/>
          <w:color w:val="000000" w:themeColor="text1"/>
          <w:sz w:val="22"/>
          <w:szCs w:val="22"/>
        </w:rPr>
        <w:t>â</w:t>
      </w:r>
      <w:r w:rsidR="00F71177" w:rsidRPr="00C80B6A">
        <w:rPr>
          <w:rFonts w:cstheme="minorHAnsi"/>
          <w:b/>
          <w:bCs/>
          <w:i w:val="0"/>
          <w:iCs w:val="0"/>
          <w:color w:val="000000" w:themeColor="text1"/>
          <w:sz w:val="22"/>
          <w:szCs w:val="22"/>
        </w:rPr>
        <w:t xml:space="preserve">nd Primăria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unicipiului București și primăriile celor șase sectoare (clasificația funcțională) (lei)</w:t>
      </w:r>
      <w:bookmarkEnd w:id="4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158"/>
        <w:gridCol w:w="1483"/>
        <w:gridCol w:w="1746"/>
        <w:gridCol w:w="1483"/>
      </w:tblGrid>
      <w:tr w:rsidR="00F71177" w:rsidRPr="00C80B6A" w14:paraId="3CB5AE2B"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20D64" w14:textId="74DA7F76" w:rsidR="00F71177" w:rsidRPr="00C80B6A" w:rsidRDefault="00F71177" w:rsidP="00C36804">
            <w:pPr>
              <w:rPr>
                <w:rFonts w:cstheme="minorHAnsi"/>
                <w:b/>
                <w:bCs/>
                <w:color w:val="000000"/>
                <w:sz w:val="20"/>
                <w:szCs w:val="20"/>
              </w:rPr>
            </w:pPr>
            <w:r w:rsidRPr="00C80B6A">
              <w:rPr>
                <w:rFonts w:cstheme="minorHAnsi"/>
                <w:b/>
                <w:bCs/>
                <w:color w:val="000000"/>
                <w:sz w:val="20"/>
                <w:szCs w:val="20"/>
              </w:rPr>
              <w:t xml:space="preserve">Total </w:t>
            </w:r>
            <w:r w:rsidR="00D83B05" w:rsidRPr="00C80B6A">
              <w:rPr>
                <w:rFonts w:cstheme="minorHAnsi"/>
                <w:b/>
                <w:bCs/>
                <w:color w:val="000000"/>
                <w:sz w:val="20"/>
                <w:szCs w:val="20"/>
              </w:rPr>
              <w:t>m</w:t>
            </w:r>
            <w:r w:rsidR="00EC126A" w:rsidRPr="00C80B6A">
              <w:rPr>
                <w:rFonts w:cstheme="minorHAnsi"/>
                <w:b/>
                <w:bCs/>
                <w:color w:val="000000"/>
                <w:sz w:val="20"/>
                <w:szCs w:val="20"/>
              </w:rPr>
              <w:t xml:space="preserve">unicipiul </w:t>
            </w:r>
            <w:r w:rsidR="00D83B05" w:rsidRPr="00C80B6A">
              <w:rPr>
                <w:rFonts w:cstheme="minorHAnsi"/>
                <w:b/>
                <w:bCs/>
                <w:color w:val="000000"/>
                <w:sz w:val="20"/>
                <w:szCs w:val="20"/>
              </w:rPr>
              <w:t>București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88787" w14:textId="2551F638"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w:t>
            </w:r>
            <w:r w:rsidR="00D83B05" w:rsidRPr="00C80B6A">
              <w:rPr>
                <w:rFonts w:cstheme="minorHAnsi"/>
                <w:b/>
                <w:bCs/>
                <w:color w:val="000000"/>
                <w:sz w:val="20"/>
                <w:szCs w:val="20"/>
              </w:rPr>
              <w:t>ț</w:t>
            </w:r>
            <w:r w:rsidRPr="00C80B6A">
              <w:rPr>
                <w:rFonts w:cstheme="minorHAnsi"/>
                <w:b/>
                <w:bCs/>
                <w:color w:val="000000"/>
                <w:sz w:val="20"/>
                <w:szCs w:val="20"/>
              </w:rPr>
              <w:t>ie func</w:t>
            </w:r>
            <w:r w:rsidR="00D83B05" w:rsidRPr="00C80B6A">
              <w:rPr>
                <w:rFonts w:cstheme="minorHAnsi"/>
                <w:b/>
                <w:bCs/>
                <w:color w:val="000000"/>
                <w:sz w:val="20"/>
                <w:szCs w:val="20"/>
              </w:rPr>
              <w:t>ț</w:t>
            </w:r>
            <w:r w:rsidRPr="00C80B6A">
              <w:rPr>
                <w:rFonts w:cstheme="minorHAnsi"/>
                <w:b/>
                <w:bCs/>
                <w:color w:val="000000"/>
                <w:sz w:val="20"/>
                <w:szCs w:val="20"/>
              </w:rPr>
              <w:t>ional</w:t>
            </w:r>
            <w:r w:rsidR="00D83B05" w:rsidRPr="00C80B6A">
              <w:rPr>
                <w:rFonts w:cstheme="minorHAnsi"/>
                <w:b/>
                <w:bCs/>
                <w:color w:val="000000"/>
                <w:sz w:val="20"/>
                <w:szCs w:val="20"/>
              </w:rPr>
              <w:t>ă</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4037C"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683CB"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AAAC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1E070404" w14:textId="77777777" w:rsidTr="00C36804">
        <w:trPr>
          <w:trHeight w:val="30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7825D" w14:textId="77777777" w:rsidR="00F71177" w:rsidRPr="00C80B6A" w:rsidRDefault="00F71177" w:rsidP="00C36804">
            <w:pPr>
              <w:rPr>
                <w:rFonts w:cstheme="minorHAnsi"/>
                <w:color w:val="000000"/>
                <w:sz w:val="20"/>
                <w:szCs w:val="20"/>
              </w:rPr>
            </w:pPr>
            <w:r w:rsidRPr="00C80B6A">
              <w:rPr>
                <w:rFonts w:cstheme="minorHAnsi"/>
                <w:color w:val="000000"/>
                <w:sz w:val="20"/>
                <w:szCs w:val="20"/>
              </w:rPr>
              <w:t>TOTAL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0DBF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4473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10.451.702.563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CB56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11.032.253.046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725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12.820.591.264 </w:t>
            </w:r>
          </w:p>
        </w:tc>
      </w:tr>
      <w:tr w:rsidR="00F71177" w:rsidRPr="00C80B6A" w14:paraId="3AA6E3EB" w14:textId="77777777" w:rsidTr="00C36804">
        <w:trPr>
          <w:trHeight w:val="27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DEE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Servicii publice generale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108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320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1.621.531.408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415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1.669.938.248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169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2.155.632.858 </w:t>
            </w:r>
          </w:p>
        </w:tc>
      </w:tr>
      <w:tr w:rsidR="00F71177" w:rsidRPr="00C80B6A" w14:paraId="466A1478" w14:textId="77777777" w:rsidTr="00C36804">
        <w:trPr>
          <w:trHeight w:val="26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27D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lastRenderedPageBreak/>
              <w:t>Apărare, ordine publică şi siguranţă naţională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263E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59.02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CD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308.631.331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8F77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235.937.931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17A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248.463.472 </w:t>
            </w:r>
          </w:p>
        </w:tc>
      </w:tr>
      <w:tr w:rsidR="00F71177" w:rsidRPr="00C80B6A" w14:paraId="61DB6778" w14:textId="77777777" w:rsidTr="00C36804">
        <w:trPr>
          <w:trHeight w:val="28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1F4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Învăţământ</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CBEE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4BB8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1.050.561.857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E29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962.019.058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65A1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1.352.416.731 </w:t>
            </w:r>
          </w:p>
        </w:tc>
      </w:tr>
      <w:tr w:rsidR="00F71177" w:rsidRPr="00C80B6A" w14:paraId="119B1425" w14:textId="77777777" w:rsidTr="00C36804">
        <w:trPr>
          <w:trHeight w:val="27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D402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Sănătate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2348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66.02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6F7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444.111.372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1F4F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340.746.812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F34D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323.270.798 </w:t>
            </w:r>
          </w:p>
        </w:tc>
      </w:tr>
      <w:tr w:rsidR="00F71177" w:rsidRPr="00C80B6A" w14:paraId="2C33EADE" w14:textId="77777777" w:rsidTr="00C36804">
        <w:trPr>
          <w:trHeight w:val="29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0827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Cultură, recreere şi religie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A03D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15B0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1.291.368.578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E80F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1.165.523.031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6B17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1.342.364.742 </w:t>
            </w:r>
          </w:p>
        </w:tc>
      </w:tr>
      <w:tr w:rsidR="00F71177" w:rsidRPr="00C80B6A" w14:paraId="6890DC4C" w14:textId="77777777" w:rsidTr="00C36804">
        <w:trPr>
          <w:trHeight w:val="5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614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Asigurări şi asistenţă socială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028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68.02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AE2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1.721.392.871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847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1.622.149.416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585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1.736.272.562 </w:t>
            </w:r>
          </w:p>
        </w:tc>
      </w:tr>
      <w:tr w:rsidR="00F71177" w:rsidRPr="00C80B6A" w14:paraId="08A96AD8"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03AD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Locuinte, servicii şi dezvoltare publică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DD47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BF5C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718.519.038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191E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765.624.920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6983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1.121.161.662 </w:t>
            </w:r>
          </w:p>
        </w:tc>
      </w:tr>
      <w:tr w:rsidR="00F71177" w:rsidRPr="00C80B6A" w14:paraId="6DB39BBB" w14:textId="77777777" w:rsidTr="00C36804">
        <w:trPr>
          <w:trHeight w:val="24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4882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Protectia mediului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30E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74.02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6F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902.227.702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1FF7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904.616.326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3605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979.883.486 </w:t>
            </w:r>
          </w:p>
        </w:tc>
      </w:tr>
      <w:tr w:rsidR="00F71177" w:rsidRPr="00C80B6A" w14:paraId="5EFEC04C" w14:textId="77777777" w:rsidTr="00C36804">
        <w:trPr>
          <w:trHeight w:val="13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A42A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Combustibili şi energie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AF15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9115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972.629.187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BDB5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1.106.829.328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D8D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1.453.688.769 </w:t>
            </w:r>
          </w:p>
        </w:tc>
      </w:tr>
      <w:tr w:rsidR="00F71177" w:rsidRPr="00C80B6A" w14:paraId="50B3DABB" w14:textId="77777777" w:rsidTr="00C36804">
        <w:trPr>
          <w:trHeight w:val="242"/>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402E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Transporturi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0CD0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84.02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5A54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1.415.829.025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1C59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2.254.312.139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324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2.102.908.629 </w:t>
            </w:r>
          </w:p>
        </w:tc>
      </w:tr>
      <w:tr w:rsidR="00F71177" w:rsidRPr="00C80B6A" w14:paraId="1A03F069" w14:textId="77777777" w:rsidTr="00C36804">
        <w:trPr>
          <w:trHeight w:val="274"/>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B2B5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DE8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BC0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4.900.194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199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4.555.837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35C2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4.527.555 </w:t>
            </w:r>
          </w:p>
        </w:tc>
      </w:tr>
    </w:tbl>
    <w:p w14:paraId="242A9954" w14:textId="2ABC41F3" w:rsidR="00F71177" w:rsidRPr="00C80B6A" w:rsidRDefault="00F71177" w:rsidP="00F71177">
      <w:pPr>
        <w:spacing w:after="120" w:line="276" w:lineRule="auto"/>
        <w:jc w:val="both"/>
        <w:rPr>
          <w:rFonts w:cstheme="minorHAnsi"/>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1148F34D" w14:textId="77777777" w:rsidR="00F71177" w:rsidRPr="00C80B6A" w:rsidRDefault="00F71177" w:rsidP="00F71177">
      <w:pPr>
        <w:spacing w:after="120" w:line="276" w:lineRule="auto"/>
        <w:jc w:val="both"/>
        <w:rPr>
          <w:rFonts w:cstheme="minorHAnsi"/>
        </w:rPr>
      </w:pPr>
      <w:r w:rsidRPr="00C80B6A">
        <w:rPr>
          <w:rFonts w:cstheme="minorHAnsi"/>
        </w:rPr>
        <w:t>Din perspectiva clasificației funcționale, se pot face următoarele constatări:</w:t>
      </w:r>
    </w:p>
    <w:p w14:paraId="36AA84E6" w14:textId="500D55EA"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Creșterea cu 23% a cheltuielilor totale ale celor </w:t>
      </w:r>
      <w:r w:rsidR="008A4485" w:rsidRPr="00C80B6A">
        <w:rPr>
          <w:rFonts w:cstheme="minorHAnsi"/>
        </w:rPr>
        <w:t>șapte</w:t>
      </w:r>
      <w:r w:rsidRPr="00C80B6A">
        <w:rPr>
          <w:rFonts w:cstheme="minorHAnsi"/>
        </w:rPr>
        <w:t xml:space="preserve"> administrații publice locale din municipiul </w:t>
      </w:r>
      <w:r w:rsidR="00D83B05" w:rsidRPr="00C80B6A">
        <w:rPr>
          <w:rFonts w:cstheme="minorHAnsi"/>
        </w:rPr>
        <w:t>București</w:t>
      </w:r>
      <w:r w:rsidRPr="00C80B6A">
        <w:rPr>
          <w:rFonts w:cstheme="minorHAnsi"/>
        </w:rPr>
        <w:t xml:space="preserve"> au avut ca principal</w:t>
      </w:r>
      <w:r w:rsidR="008A4485" w:rsidRPr="00C80B6A">
        <w:rPr>
          <w:rFonts w:cstheme="minorHAnsi"/>
        </w:rPr>
        <w:t>ă</w:t>
      </w:r>
      <w:r w:rsidRPr="00C80B6A">
        <w:rPr>
          <w:rFonts w:cstheme="minorHAnsi"/>
        </w:rPr>
        <w:t xml:space="preserve"> cauz</w:t>
      </w:r>
      <w:r w:rsidR="008A4485" w:rsidRPr="00C80B6A">
        <w:rPr>
          <w:rFonts w:cstheme="minorHAnsi"/>
        </w:rPr>
        <w:t>ă</w:t>
      </w:r>
      <w:r w:rsidRPr="00C80B6A">
        <w:rPr>
          <w:rFonts w:cstheme="minorHAnsi"/>
        </w:rPr>
        <w:t xml:space="preserve"> creșterea cheltuielilor cu serviciile publice generale cu 33%, ponderea acestora în total cheltuieli crescând de la 16% în 2020 la 17% în 2022. O influență importantă a avut-o și creșterea cu 49% a cheltuielilor la capitolul Transporturi, ponderea acestora în total cheltuieli crescând de la 14% în 2020 la 16% în 2022.</w:t>
      </w:r>
    </w:p>
    <w:p w14:paraId="46B940AC"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De asemenea, o influență semnificativă au avut-o și creșterea cu 49% a cheltuielilor la capitolul Combustibili si energie, ponderea acestora în total cheltuieli crescând de la 9% în 2020 la 11% în 2022.</w:t>
      </w:r>
    </w:p>
    <w:p w14:paraId="4BF2ED83"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Semnificativă a fost și creșterea cu 29% a cheltuielilor la capitolul Învățământ, ponderea acestora în total cheltuieli crescând de la 10% în 2020 la 11% în 2022.</w:t>
      </w:r>
    </w:p>
    <w:p w14:paraId="418E8B10" w14:textId="321BD386"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O creștere important</w:t>
      </w:r>
      <w:r w:rsidR="008A4485" w:rsidRPr="00C80B6A">
        <w:rPr>
          <w:rFonts w:cstheme="minorHAnsi"/>
        </w:rPr>
        <w:t>ă</w:t>
      </w:r>
      <w:r w:rsidRPr="00C80B6A">
        <w:rPr>
          <w:rFonts w:cstheme="minorHAnsi"/>
        </w:rPr>
        <w:t xml:space="preserve"> de 56% au înregistrat </w:t>
      </w:r>
      <w:r w:rsidR="008A4485" w:rsidRPr="00C80B6A">
        <w:rPr>
          <w:rFonts w:cstheme="minorHAnsi"/>
        </w:rPr>
        <w:t>ș</w:t>
      </w:r>
      <w:r w:rsidRPr="00C80B6A">
        <w:rPr>
          <w:rFonts w:cstheme="minorHAnsi"/>
        </w:rPr>
        <w:t>i cheltuielile de la capitolul Locuințe, servicii şi dezvoltare publică, ponderea acestora în total cheltuieli crescând de la 7% în 2020 la 9% în 2022.</w:t>
      </w:r>
    </w:p>
    <w:p w14:paraId="1479C1CD" w14:textId="73C188AB"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O creștere mai redus</w:t>
      </w:r>
      <w:r w:rsidR="008A4485" w:rsidRPr="00C80B6A">
        <w:rPr>
          <w:rFonts w:cstheme="minorHAnsi"/>
        </w:rPr>
        <w:t>ă</w:t>
      </w:r>
      <w:r w:rsidRPr="00C80B6A">
        <w:rPr>
          <w:rFonts w:cstheme="minorHAnsi"/>
        </w:rPr>
        <w:t xml:space="preserve"> de 9% au înregistrat cheltuielile de la capitolul Protecția mediului, ponderea acestora în total cheltuieli scăzând de la 9% în 2020 la 8% în 2022; similar cheltuielile de la capitolul Cultură, recreere şi religie au crescut cu doar 4%, ponderea acestora în total cheltuieli scăzând de la 12% în 2020 la 10% în 2022.</w:t>
      </w:r>
    </w:p>
    <w:p w14:paraId="1E0C98E9"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de la capitolul Asigurări şi asistență socială au crescut cu doar 1%, ponderea acestora în total cheltuieli scăzând de la 16% în 2020 la 14% în 2022.</w:t>
      </w:r>
    </w:p>
    <w:p w14:paraId="6452E867"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de la capitolul Sănătate au urmat o tendință inversa, acestea scăzând cu 27%, ponderea acestora în total cheltuieli diminuându-se de la 4% în 2020 la 3% în 2022.</w:t>
      </w:r>
    </w:p>
    <w:p w14:paraId="5BAA9560" w14:textId="20F6CA26" w:rsidR="00F71177" w:rsidRPr="00C80B6A" w:rsidRDefault="00B720C3" w:rsidP="00B720C3">
      <w:pPr>
        <w:pStyle w:val="Caption"/>
        <w:jc w:val="both"/>
        <w:rPr>
          <w:rFonts w:cstheme="minorHAnsi"/>
          <w:b/>
          <w:bCs/>
          <w:i w:val="0"/>
          <w:iCs w:val="0"/>
          <w:color w:val="000000" w:themeColor="text1"/>
          <w:sz w:val="22"/>
          <w:szCs w:val="22"/>
        </w:rPr>
      </w:pPr>
      <w:bookmarkStart w:id="43" w:name="_Toc170683715"/>
      <w:r w:rsidRPr="00C80B6A">
        <w:rPr>
          <w:b/>
          <w:bCs/>
          <w:i w:val="0"/>
          <w:iCs w:val="0"/>
          <w:color w:val="000000" w:themeColor="text1"/>
          <w:sz w:val="22"/>
          <w:szCs w:val="22"/>
        </w:rPr>
        <w:lastRenderedPageBreak/>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6</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00F71177" w:rsidRPr="00C80B6A">
        <w:rPr>
          <w:rFonts w:cstheme="minorHAnsi"/>
          <w:b/>
          <w:bCs/>
          <w:i w:val="0"/>
          <w:iCs w:val="0"/>
          <w:color w:val="000000" w:themeColor="text1"/>
          <w:sz w:val="22"/>
          <w:szCs w:val="22"/>
        </w:rPr>
        <w:t xml:space="preserve"> Ponderea în cheltuielile totale a cheltuielilor pentru învățământ, sănătate și asigurări și asistență socială, </w:t>
      </w:r>
      <w:bookmarkStart w:id="44" w:name="OLE_LINK10"/>
      <w:r w:rsidR="00F71177" w:rsidRPr="00C80B6A">
        <w:rPr>
          <w:rFonts w:cstheme="minorHAnsi"/>
          <w:b/>
          <w:bCs/>
          <w:i w:val="0"/>
          <w:iCs w:val="0"/>
          <w:color w:val="000000" w:themeColor="text1"/>
          <w:sz w:val="22"/>
          <w:szCs w:val="22"/>
        </w:rPr>
        <w:t xml:space="preserve">la nivelul tuturor unităților administrativ teritoriale din </w:t>
      </w:r>
      <w:r w:rsidR="00EC126A" w:rsidRPr="00C80B6A">
        <w:rPr>
          <w:rFonts w:cstheme="minorHAnsi"/>
          <w:b/>
          <w:bCs/>
          <w:i w:val="0"/>
          <w:iCs w:val="0"/>
          <w:color w:val="000000" w:themeColor="text1"/>
          <w:sz w:val="22"/>
          <w:szCs w:val="22"/>
        </w:rPr>
        <w:t xml:space="preserve">municipiul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w:t>
      </w:r>
      <w:bookmarkEnd w:id="44"/>
      <w:r w:rsidR="00F71177" w:rsidRPr="00C80B6A">
        <w:rPr>
          <w:rFonts w:cstheme="minorHAnsi"/>
          <w:b/>
          <w:bCs/>
          <w:i w:val="0"/>
          <w:iCs w:val="0"/>
          <w:color w:val="000000" w:themeColor="text1"/>
          <w:sz w:val="22"/>
          <w:szCs w:val="22"/>
        </w:rPr>
        <w:t>în anul 2022 (%)</w:t>
      </w:r>
      <w:bookmarkEnd w:id="43"/>
    </w:p>
    <w:p w14:paraId="3A317B89" w14:textId="77777777" w:rsidR="00F71177" w:rsidRPr="00C80B6A" w:rsidRDefault="00F71177" w:rsidP="00F71177">
      <w:pPr>
        <w:pStyle w:val="NormalWeb"/>
        <w:shd w:val="clear" w:color="auto" w:fill="FFFFFF"/>
        <w:rPr>
          <w:rFonts w:asciiTheme="minorHAnsi" w:hAnsiTheme="minorHAnsi" w:cstheme="minorHAnsi"/>
          <w:color w:val="7F9ED1"/>
          <w:sz w:val="20"/>
          <w:szCs w:val="20"/>
          <w:lang w:val="ro-RO"/>
        </w:rPr>
      </w:pPr>
      <w:r w:rsidRPr="00C80B6A">
        <w:rPr>
          <w:noProof/>
          <w:lang w:val="ro-RO"/>
        </w:rPr>
        <w:drawing>
          <wp:inline distT="0" distB="0" distL="0" distR="0" wp14:anchorId="01367DF1" wp14:editId="228A3D7A">
            <wp:extent cx="4054929" cy="2612570"/>
            <wp:effectExtent l="0" t="0" r="9525" b="16510"/>
            <wp:docPr id="393195004" name="Chart 1">
              <a:extLst xmlns:a="http://schemas.openxmlformats.org/drawingml/2006/main">
                <a:ext uri="{FF2B5EF4-FFF2-40B4-BE49-F238E27FC236}">
                  <a16:creationId xmlns:a16="http://schemas.microsoft.com/office/drawing/2014/main" id="{1A90B036-0785-0744-8FFF-FB7D779B0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A30FBD" w14:textId="50A23E32" w:rsidR="00B720C3" w:rsidRPr="00C80B6A" w:rsidRDefault="00B720C3" w:rsidP="00B720C3">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bookmarkStart w:id="45" w:name="OLE_LINK4"/>
      <w:bookmarkStart w:id="46" w:name="OLE_LINK5"/>
      <w:r w:rsidRPr="00C80B6A">
        <w:rPr>
          <w:rFonts w:asciiTheme="minorHAnsi" w:hAnsiTheme="minorHAnsi" w:cstheme="minorHAnsi"/>
          <w:i/>
          <w:iCs/>
          <w:sz w:val="20"/>
          <w:szCs w:val="20"/>
          <w:lang w:val="ro-RO"/>
        </w:rPr>
        <w:t xml:space="preserve">Sursa: </w:t>
      </w:r>
      <w:r w:rsidR="00A1504C" w:rsidRPr="00C80B6A">
        <w:rPr>
          <w:rFonts w:asciiTheme="minorHAnsi" w:hAnsiTheme="minorHAnsi" w:cstheme="minorHAnsi"/>
          <w:i/>
          <w:iCs/>
          <w:sz w:val="20"/>
          <w:szCs w:val="20"/>
          <w:lang w:val="ro-RO"/>
        </w:rPr>
        <w:t xml:space="preserve">Site-ul </w:t>
      </w:r>
      <w:r w:rsidRPr="00C80B6A">
        <w:rPr>
          <w:rFonts w:asciiTheme="minorHAnsi" w:hAnsiTheme="minorHAnsi" w:cstheme="minorHAnsi"/>
          <w:i/>
          <w:iCs/>
          <w:sz w:val="20"/>
          <w:szCs w:val="20"/>
          <w:lang w:val="ro-RO"/>
        </w:rPr>
        <w:t>Ministerului Dezvoltării, Lucrărilor Publice și Administrației / Direcția Generală Administrație Publică / Direcția pentru Politici Fiscale și Bugete Locale, mai 2024</w:t>
      </w:r>
    </w:p>
    <w:p w14:paraId="175D13AF" w14:textId="2E153E1E" w:rsidR="00F71177" w:rsidRPr="00C80B6A" w:rsidRDefault="00F71177" w:rsidP="00F71177">
      <w:pPr>
        <w:spacing w:after="120" w:line="276" w:lineRule="auto"/>
        <w:jc w:val="both"/>
        <w:rPr>
          <w:rFonts w:cstheme="minorHAnsi"/>
        </w:rPr>
      </w:pPr>
      <w:r w:rsidRPr="00C80B6A">
        <w:rPr>
          <w:rFonts w:cstheme="minorHAnsi"/>
        </w:rPr>
        <w:t xml:space="preserve">Conform graficelor de mai sus cheltuielile pentru învățământ au o pondere de 10,5% </w:t>
      </w:r>
      <w:r w:rsidR="008A4485" w:rsidRPr="00C80B6A">
        <w:rPr>
          <w:rFonts w:cstheme="minorHAnsi"/>
        </w:rPr>
        <w:t>î</w:t>
      </w:r>
      <w:r w:rsidRPr="00C80B6A">
        <w:rPr>
          <w:rFonts w:cstheme="minorHAnsi"/>
        </w:rPr>
        <w:t xml:space="preserve">n cheltuielile totale ale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(inclusiv cele șase sectoare), foarte apropiată de ponderea de 10,7% de la nivel național.</w:t>
      </w:r>
    </w:p>
    <w:p w14:paraId="68C8DD0A" w14:textId="207E86EA" w:rsidR="00F71177" w:rsidRPr="00C80B6A" w:rsidRDefault="008A4485" w:rsidP="00F71177">
      <w:pPr>
        <w:spacing w:after="120" w:line="276" w:lineRule="auto"/>
        <w:jc w:val="both"/>
        <w:rPr>
          <w:rFonts w:cstheme="minorHAnsi"/>
        </w:rPr>
      </w:pPr>
      <w:r w:rsidRPr="00C80B6A">
        <w:rPr>
          <w:rFonts w:cstheme="minorHAnsi"/>
        </w:rPr>
        <w:t>Î</w:t>
      </w:r>
      <w:r w:rsidR="00F71177" w:rsidRPr="00C80B6A">
        <w:rPr>
          <w:rFonts w:cstheme="minorHAnsi"/>
        </w:rPr>
        <w:t xml:space="preserve">n schimb, cheltuielile pentru asigurări şi asistenţă socială au o pondere de 13,5% </w:t>
      </w:r>
      <w:r w:rsidRPr="00C80B6A">
        <w:rPr>
          <w:rFonts w:cstheme="minorHAnsi"/>
        </w:rPr>
        <w:t>î</w:t>
      </w:r>
      <w:r w:rsidR="00F71177" w:rsidRPr="00C80B6A">
        <w:rPr>
          <w:rFonts w:cstheme="minorHAnsi"/>
        </w:rPr>
        <w:t xml:space="preserve">n cheltuielile totale ale </w:t>
      </w:r>
      <w:r w:rsidR="000B2E90" w:rsidRPr="00C80B6A">
        <w:rPr>
          <w:rFonts w:cstheme="minorHAnsi"/>
        </w:rPr>
        <w:t xml:space="preserve">municipiului </w:t>
      </w:r>
      <w:r w:rsidR="00D83B05" w:rsidRPr="00C80B6A">
        <w:rPr>
          <w:rFonts w:cstheme="minorHAnsi"/>
        </w:rPr>
        <w:t>București</w:t>
      </w:r>
      <w:r w:rsidR="00F71177" w:rsidRPr="00C80B6A">
        <w:rPr>
          <w:rFonts w:cstheme="minorHAnsi"/>
        </w:rPr>
        <w:t xml:space="preserve"> (inclusiv cele șase sectoare), semnificativ mai puțin decât ponderea de 16,1% de la nivel național.</w:t>
      </w:r>
    </w:p>
    <w:p w14:paraId="7CD4B8DF" w14:textId="7D09E059" w:rsidR="00F71177" w:rsidRPr="00C80B6A" w:rsidRDefault="00F71177" w:rsidP="00F71177">
      <w:pPr>
        <w:spacing w:after="120" w:line="276" w:lineRule="auto"/>
        <w:jc w:val="both"/>
        <w:rPr>
          <w:rFonts w:cstheme="minorHAnsi"/>
        </w:rPr>
      </w:pPr>
      <w:r w:rsidRPr="00C80B6A">
        <w:rPr>
          <w:rFonts w:cstheme="minorHAnsi"/>
        </w:rPr>
        <w:t xml:space="preserve">Cheltuielile pentru sănătate au o pondere de 2,5% </w:t>
      </w:r>
      <w:r w:rsidR="008A4485" w:rsidRPr="00C80B6A">
        <w:rPr>
          <w:rFonts w:cstheme="minorHAnsi"/>
        </w:rPr>
        <w:t>î</w:t>
      </w:r>
      <w:r w:rsidRPr="00C80B6A">
        <w:rPr>
          <w:rFonts w:cstheme="minorHAnsi"/>
        </w:rPr>
        <w:t xml:space="preserve">n cheltuielile totale ale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(inclusiv cele șase sectoare), relativ apropiată de ponderea de 3,1% de la nivel național.</w:t>
      </w:r>
    </w:p>
    <w:p w14:paraId="07C546F7" w14:textId="728383EE" w:rsidR="00F71177" w:rsidRPr="00C80B6A" w:rsidRDefault="00F71177" w:rsidP="00B520E7">
      <w:pPr>
        <w:pStyle w:val="ListParagraph"/>
        <w:numPr>
          <w:ilvl w:val="0"/>
          <w:numId w:val="24"/>
        </w:numPr>
        <w:spacing w:after="120" w:line="276" w:lineRule="auto"/>
        <w:rPr>
          <w:rFonts w:cstheme="minorHAnsi"/>
          <w:b/>
          <w:bCs/>
        </w:rPr>
      </w:pPr>
      <w:r w:rsidRPr="00C80B6A">
        <w:rPr>
          <w:rFonts w:cstheme="minorHAnsi"/>
          <w:b/>
          <w:bCs/>
        </w:rPr>
        <w:t xml:space="preserve">Cheltuielile Primăriei </w:t>
      </w:r>
      <w:r w:rsidR="000B2E90" w:rsidRPr="00C80B6A">
        <w:rPr>
          <w:rFonts w:cstheme="minorHAnsi"/>
          <w:b/>
          <w:bCs/>
        </w:rPr>
        <w:t xml:space="preserve">municipiului </w:t>
      </w:r>
      <w:r w:rsidR="00D83B05" w:rsidRPr="00C80B6A">
        <w:rPr>
          <w:rFonts w:cstheme="minorHAnsi"/>
          <w:b/>
          <w:bCs/>
        </w:rPr>
        <w:t>București</w:t>
      </w:r>
      <w:r w:rsidRPr="00C80B6A">
        <w:rPr>
          <w:rFonts w:cstheme="minorHAnsi"/>
          <w:b/>
          <w:bCs/>
        </w:rPr>
        <w:t xml:space="preserve"> </w:t>
      </w:r>
    </w:p>
    <w:p w14:paraId="36402043" w14:textId="5B5EE444" w:rsidR="00F71177" w:rsidRPr="00C80B6A" w:rsidRDefault="00B720C3" w:rsidP="00B720C3">
      <w:pPr>
        <w:pStyle w:val="Caption"/>
        <w:rPr>
          <w:rFonts w:cstheme="minorHAnsi"/>
          <w:b/>
          <w:bCs/>
          <w:i w:val="0"/>
          <w:iCs w:val="0"/>
          <w:color w:val="auto"/>
          <w:sz w:val="22"/>
          <w:szCs w:val="22"/>
        </w:rPr>
      </w:pPr>
      <w:bookmarkStart w:id="47" w:name="_Toc170683808"/>
      <w:bookmarkStart w:id="48" w:name="OLE_LINK11"/>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10</w:t>
      </w:r>
      <w:r w:rsidRPr="00C80B6A">
        <w:rPr>
          <w:b/>
          <w:bCs/>
          <w:i w:val="0"/>
          <w:iCs w:val="0"/>
          <w:color w:val="auto"/>
          <w:sz w:val="22"/>
          <w:szCs w:val="22"/>
        </w:rPr>
        <w:fldChar w:fldCharType="end"/>
      </w:r>
      <w:r w:rsidRPr="00C80B6A">
        <w:rPr>
          <w:b/>
          <w:bCs/>
          <w:i w:val="0"/>
          <w:iCs w:val="0"/>
          <w:color w:val="auto"/>
          <w:sz w:val="22"/>
          <w:szCs w:val="22"/>
        </w:rPr>
        <w:t xml:space="preserve"> -</w:t>
      </w:r>
      <w:r w:rsidR="00F71177" w:rsidRPr="00C80B6A">
        <w:rPr>
          <w:rFonts w:cstheme="minorHAnsi"/>
          <w:b/>
          <w:bCs/>
          <w:i w:val="0"/>
          <w:iCs w:val="0"/>
          <w:color w:val="auto"/>
          <w:sz w:val="22"/>
          <w:szCs w:val="22"/>
        </w:rPr>
        <w:t xml:space="preserve"> Situația cheltuieilor Primăriei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exclusiv primăriile celor șase sectoare (clasificația economică) (lei)</w:t>
      </w:r>
      <w:bookmarkEnd w:id="4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141"/>
        <w:gridCol w:w="1483"/>
        <w:gridCol w:w="1746"/>
        <w:gridCol w:w="1483"/>
      </w:tblGrid>
      <w:tr w:rsidR="00F71177" w:rsidRPr="00C80B6A" w14:paraId="6B81303A"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27C76" w14:textId="70120AA5" w:rsidR="00F71177" w:rsidRPr="00C80B6A" w:rsidRDefault="00F71177" w:rsidP="00C36804">
            <w:pPr>
              <w:rPr>
                <w:rFonts w:cstheme="minorHAnsi"/>
                <w:b/>
                <w:bCs/>
                <w:color w:val="000000"/>
                <w:sz w:val="20"/>
                <w:szCs w:val="20"/>
              </w:rPr>
            </w:pPr>
            <w:r w:rsidRPr="00C80B6A">
              <w:rPr>
                <w:rFonts w:cstheme="minorHAnsi"/>
                <w:b/>
                <w:bCs/>
                <w:color w:val="000000"/>
                <w:sz w:val="20"/>
                <w:szCs w:val="20"/>
              </w:rPr>
              <w:t xml:space="preserve">Primăria </w:t>
            </w:r>
            <w:r w:rsidR="00B720C3" w:rsidRPr="00C80B6A">
              <w:rPr>
                <w:rFonts w:cstheme="minorHAnsi"/>
                <w:b/>
                <w:bCs/>
                <w:color w:val="000000"/>
                <w:sz w:val="20"/>
                <w:szCs w:val="20"/>
              </w:rPr>
              <w:t>m</w:t>
            </w:r>
            <w:r w:rsidRPr="00C80B6A">
              <w:rPr>
                <w:rFonts w:cstheme="minorHAnsi"/>
                <w:b/>
                <w:bCs/>
                <w:color w:val="000000"/>
                <w:sz w:val="20"/>
                <w:szCs w:val="20"/>
              </w:rPr>
              <w:t xml:space="preserve">unicipiului </w:t>
            </w:r>
            <w:r w:rsidR="00D83B05" w:rsidRPr="00C80B6A">
              <w:rPr>
                <w:rFonts w:cstheme="minorHAnsi"/>
                <w:b/>
                <w:bCs/>
                <w:color w:val="000000"/>
                <w:sz w:val="20"/>
                <w:szCs w:val="20"/>
              </w:rPr>
              <w:t>București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D97B5" w14:textId="0EB75A71"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w:t>
            </w:r>
            <w:r w:rsidR="00D83B05" w:rsidRPr="00C80B6A">
              <w:rPr>
                <w:rFonts w:cstheme="minorHAnsi"/>
                <w:b/>
                <w:bCs/>
                <w:color w:val="000000"/>
                <w:sz w:val="20"/>
                <w:szCs w:val="20"/>
              </w:rPr>
              <w:t>ț</w:t>
            </w:r>
            <w:r w:rsidRPr="00C80B6A">
              <w:rPr>
                <w:rFonts w:cstheme="minorHAnsi"/>
                <w:b/>
                <w:bCs/>
                <w:color w:val="000000"/>
                <w:sz w:val="20"/>
                <w:szCs w:val="20"/>
              </w:rPr>
              <w:t>ie economic</w:t>
            </w:r>
            <w:r w:rsidR="00D83B05" w:rsidRPr="00C80B6A">
              <w:rPr>
                <w:rFonts w:cstheme="minorHAnsi"/>
                <w:b/>
                <w:bCs/>
                <w:color w:val="000000"/>
                <w:sz w:val="20"/>
                <w:szCs w:val="20"/>
              </w:rPr>
              <w:t>ă</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B041"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7B9D"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133F"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211CAF10" w14:textId="77777777" w:rsidTr="00C36804">
        <w:trPr>
          <w:trHeight w:val="30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00D4" w14:textId="77777777" w:rsidR="00F71177" w:rsidRPr="00C80B6A" w:rsidRDefault="00F71177" w:rsidP="00C36804">
            <w:pPr>
              <w:rPr>
                <w:rFonts w:cstheme="minorHAnsi"/>
                <w:color w:val="000000"/>
                <w:sz w:val="20"/>
                <w:szCs w:val="20"/>
              </w:rPr>
            </w:pPr>
            <w:r w:rsidRPr="00C80B6A">
              <w:rPr>
                <w:rFonts w:cstheme="minorHAnsi"/>
                <w:color w:val="000000"/>
                <w:sz w:val="20"/>
                <w:szCs w:val="20"/>
              </w:rPr>
              <w:t>TOTAL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0A44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9FFE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4.418.644.984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BBDF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5.001.971.944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FC7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5.249.665.813 </w:t>
            </w:r>
          </w:p>
        </w:tc>
      </w:tr>
      <w:tr w:rsidR="00F71177" w:rsidRPr="00C80B6A" w14:paraId="2167731C" w14:textId="77777777" w:rsidTr="00C36804">
        <w:trPr>
          <w:trHeight w:val="27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4AB0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Cheltuieli de personal</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186C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10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B6CD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356.388.470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B159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349.976.698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6FD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359.784.201 </w:t>
            </w:r>
          </w:p>
        </w:tc>
      </w:tr>
      <w:tr w:rsidR="00F71177" w:rsidRPr="00C80B6A" w14:paraId="18FC6113" w14:textId="77777777" w:rsidTr="00C36804">
        <w:trPr>
          <w:trHeight w:val="26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7B12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Bunuri şi servicii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3A63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20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7AA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407.264.820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A170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384.408.728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1865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446.313.617 </w:t>
            </w:r>
          </w:p>
        </w:tc>
      </w:tr>
      <w:tr w:rsidR="00F71177" w:rsidRPr="00C80B6A" w14:paraId="2C66C861" w14:textId="77777777" w:rsidTr="00C36804">
        <w:trPr>
          <w:trHeight w:val="28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4CDB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lastRenderedPageBreak/>
              <w:t>Dobânzi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5186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30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644B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154.954.942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1E4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152.496.025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3894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174.080.895 </w:t>
            </w:r>
          </w:p>
        </w:tc>
      </w:tr>
      <w:tr w:rsidR="00F71177" w:rsidRPr="00C80B6A" w14:paraId="76AC0811" w14:textId="77777777" w:rsidTr="00C36804">
        <w:trPr>
          <w:trHeight w:val="27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20BA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Subvenţii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6CEE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40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52D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1.723.976.966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3546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2.306.401.613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AD4A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2.509.037.149 </w:t>
            </w:r>
          </w:p>
        </w:tc>
      </w:tr>
      <w:tr w:rsidR="00F71177" w:rsidRPr="00C80B6A" w14:paraId="1370B288"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E5D6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Transferuri între unităţi ale administraţiei publice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069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78D9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682.530.098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1B3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569.566.757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129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627.151.763 </w:t>
            </w:r>
          </w:p>
        </w:tc>
      </w:tr>
      <w:tr w:rsidR="00F71177" w:rsidRPr="00C80B6A" w14:paraId="1281C6E1"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DC65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transferuri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028D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55</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A36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38.080.226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7DA4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55.477.129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E341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56.802.911 </w:t>
            </w:r>
          </w:p>
        </w:tc>
      </w:tr>
      <w:tr w:rsidR="00F71177" w:rsidRPr="00C80B6A" w14:paraId="1DDB3DA2"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75BC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Proiecte cu finanţare din fonduri externe nerambursabile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8204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56</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A445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98A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C0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r>
      <w:tr w:rsidR="00F71177" w:rsidRPr="00C80B6A" w14:paraId="765AE016"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8441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Asistenţă socială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846A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57</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C101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443.247.607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54B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323.950.866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006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305.081.521 </w:t>
            </w:r>
          </w:p>
        </w:tc>
      </w:tr>
      <w:tr w:rsidR="00F71177" w:rsidRPr="00C80B6A" w14:paraId="72CC71C3"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3965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Proiecte cu finanţare din fonduri externe nerambursabile aferente cadrului financiar 2014-2020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71A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58</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7C1E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88.108.437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976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400.425.764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69B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254.567.541 </w:t>
            </w:r>
          </w:p>
        </w:tc>
      </w:tr>
      <w:tr w:rsidR="00F71177" w:rsidRPr="00C80B6A" w14:paraId="6B8EB089" w14:textId="77777777" w:rsidTr="00C36804">
        <w:trPr>
          <w:trHeight w:val="242"/>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52F5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5ECD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59</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C55A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172.882.824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446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109.955.587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201D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213.728.348 </w:t>
            </w:r>
          </w:p>
        </w:tc>
      </w:tr>
      <w:tr w:rsidR="00F71177" w:rsidRPr="00C80B6A" w14:paraId="27A8C38C" w14:textId="77777777" w:rsidTr="00C36804">
        <w:trPr>
          <w:trHeight w:val="274"/>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7608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Cheltuieli de capital</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EA5C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70</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9DC5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576.653.650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6DFC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317.035.441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3BDE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205.343.206 </w:t>
            </w:r>
          </w:p>
        </w:tc>
      </w:tr>
      <w:tr w:rsidR="00F71177" w:rsidRPr="00C80B6A" w14:paraId="728AA1E4" w14:textId="77777777" w:rsidTr="00C36804">
        <w:trPr>
          <w:trHeight w:val="136"/>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2A50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Operatiuni financiare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1FD9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79</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9A5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91.333.755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F70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76.757.938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8C7E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108.522.788 </w:t>
            </w:r>
          </w:p>
        </w:tc>
      </w:tr>
      <w:tr w:rsidR="00F71177" w:rsidRPr="00C80B6A" w14:paraId="26B91371"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19D1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Plăţi  efectuate în anii precedenţi şi recuperate în anul curent</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45F8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84</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1DEF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-316.776.811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470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-44.480.602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318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-10.748.127 </w:t>
            </w:r>
          </w:p>
        </w:tc>
      </w:tr>
    </w:tbl>
    <w:p w14:paraId="252B9D76" w14:textId="51D744F2" w:rsidR="00F71177" w:rsidRPr="00C80B6A" w:rsidRDefault="00F71177" w:rsidP="00F71177">
      <w:pPr>
        <w:spacing w:after="120" w:line="276" w:lineRule="auto"/>
        <w:jc w:val="both"/>
        <w:rPr>
          <w:rFonts w:cstheme="minorHAnsi"/>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15446F51" w14:textId="543A086E" w:rsidR="00F71177" w:rsidRPr="00C80B6A" w:rsidRDefault="00F71177" w:rsidP="00F71177">
      <w:pPr>
        <w:spacing w:after="120" w:line="276" w:lineRule="auto"/>
        <w:jc w:val="both"/>
        <w:rPr>
          <w:rFonts w:cstheme="minorHAnsi"/>
        </w:rPr>
      </w:pPr>
      <w:r w:rsidRPr="00C80B6A">
        <w:rPr>
          <w:rFonts w:cstheme="minorHAnsi"/>
        </w:rPr>
        <w:t xml:space="preserve">Din perspectiva clasificației economice, analizând cheltuielile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tabelul de mai sus, se pot face următoarele constatări referitor la evoluția cheltuielilor:</w:t>
      </w:r>
    </w:p>
    <w:p w14:paraId="7D6F39C8" w14:textId="424E231C"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totale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au crescut cu 19% în 2022 față de 2020. Aceasta creștere a avut ca principala cauz</w:t>
      </w:r>
      <w:r w:rsidR="008A4485" w:rsidRPr="00C80B6A">
        <w:rPr>
          <w:rFonts w:cstheme="minorHAnsi"/>
        </w:rPr>
        <w:t>ă</w:t>
      </w:r>
      <w:r w:rsidRPr="00C80B6A">
        <w:rPr>
          <w:rFonts w:cstheme="minorHAnsi"/>
        </w:rPr>
        <w:t xml:space="preserve"> creșterea cheltuielilor cu subvențiile administrației publice locale cu 46%, ponderea acestora în total cheltuieli crescând de la 39% în 2020 la 48% în 2022. O influență importantă a avut-o și creșterea cu 10% a cheltuielilor pentru bunuri si servicii, ponderea acestora în total cheltuieli rămânând relativ constantă la 9%.</w:t>
      </w:r>
    </w:p>
    <w:p w14:paraId="2F08B92D"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O influență redusă a avut creșterea ușoară cu 1% a cheltuielilor de personal, ponderea acestora în total cheltuieli scăzând însă de la 8% în 2020 la 7% în 2022.</w:t>
      </w:r>
    </w:p>
    <w:p w14:paraId="7CB4AF36" w14:textId="4AB41A83"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Deși cheltuiala aferentă </w:t>
      </w:r>
      <w:r w:rsidR="008A4485" w:rsidRPr="00C80B6A">
        <w:rPr>
          <w:rFonts w:cstheme="minorHAnsi"/>
        </w:rPr>
        <w:t>p</w:t>
      </w:r>
      <w:r w:rsidRPr="00C80B6A">
        <w:rPr>
          <w:rFonts w:cstheme="minorHAnsi"/>
        </w:rPr>
        <w:t>roiectelor cu finanțare din fonduri externe nerambursabile aferente cadrului financiar 2014-2020 a crescut în 2022 fa</w:t>
      </w:r>
      <w:r w:rsidR="008A4485" w:rsidRPr="00C80B6A">
        <w:rPr>
          <w:rFonts w:cstheme="minorHAnsi"/>
        </w:rPr>
        <w:t>ță</w:t>
      </w:r>
      <w:r w:rsidRPr="00C80B6A">
        <w:rPr>
          <w:rFonts w:cstheme="minorHAnsi"/>
        </w:rPr>
        <w:t xml:space="preserve"> de 2020 de aproape două ori (189%), influen</w:t>
      </w:r>
      <w:r w:rsidR="008A4485" w:rsidRPr="00C80B6A">
        <w:rPr>
          <w:rFonts w:cstheme="minorHAnsi"/>
        </w:rPr>
        <w:t>ț</w:t>
      </w:r>
      <w:r w:rsidRPr="00C80B6A">
        <w:rPr>
          <w:rFonts w:cstheme="minorHAnsi"/>
        </w:rPr>
        <w:t>a în creșterea cheltuielilor total</w:t>
      </w:r>
      <w:r w:rsidR="008A4485" w:rsidRPr="00C80B6A">
        <w:rPr>
          <w:rFonts w:cstheme="minorHAnsi"/>
        </w:rPr>
        <w:t>e</w:t>
      </w:r>
      <w:r w:rsidRPr="00C80B6A">
        <w:rPr>
          <w:rFonts w:cstheme="minorHAnsi"/>
        </w:rPr>
        <w:t xml:space="preserve"> a rămas minor</w:t>
      </w:r>
      <w:r w:rsidR="008A4485" w:rsidRPr="00C80B6A">
        <w:rPr>
          <w:rFonts w:cstheme="minorHAnsi"/>
        </w:rPr>
        <w:t>ă</w:t>
      </w:r>
      <w:r w:rsidRPr="00C80B6A">
        <w:rPr>
          <w:rFonts w:cstheme="minorHAnsi"/>
        </w:rPr>
        <w:t xml:space="preserve"> (chiar dacă ponderea acestei cheltuieli în total cheltuieli a crescut de la 2% în 2020 la 5% în 2022, ca ordin de mărime aceasta nu este semnificativă).</w:t>
      </w:r>
    </w:p>
    <w:p w14:paraId="3AB2AFD7" w14:textId="4C3F4CB6"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de capital au urmat o tendință invers</w:t>
      </w:r>
      <w:r w:rsidR="008A4485" w:rsidRPr="00C80B6A">
        <w:rPr>
          <w:rFonts w:cstheme="minorHAnsi"/>
        </w:rPr>
        <w:t>ă</w:t>
      </w:r>
      <w:r w:rsidRPr="00C80B6A">
        <w:rPr>
          <w:rFonts w:cstheme="minorHAnsi"/>
        </w:rPr>
        <w:t>, acestea scăzând accentuat cu 64%, ponderea acestora în total cheltuieli diminuându-se de la 13% în 2020 la 4% în 2022.</w:t>
      </w:r>
    </w:p>
    <w:p w14:paraId="7410A371"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De asemenea, cheltuielile cu asistența socială au scăzut accentuat cu 31%, ponderea acestora în total cheltuieli diminuându-se de la 10% în 2020 la 6% în 2022.</w:t>
      </w:r>
    </w:p>
    <w:p w14:paraId="3D5B2C2C" w14:textId="0357064B" w:rsidR="00F71177" w:rsidRPr="00C80B6A" w:rsidRDefault="00A1504C" w:rsidP="00A1504C">
      <w:pPr>
        <w:pStyle w:val="Caption"/>
        <w:rPr>
          <w:rFonts w:cstheme="minorHAnsi"/>
          <w:b/>
          <w:bCs/>
          <w:i w:val="0"/>
          <w:iCs w:val="0"/>
          <w:color w:val="auto"/>
          <w:sz w:val="22"/>
          <w:szCs w:val="22"/>
        </w:rPr>
      </w:pPr>
      <w:bookmarkStart w:id="49" w:name="_Toc170683809"/>
      <w:bookmarkEnd w:id="48"/>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11</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Situația cheltuieilor Primăriei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exclusiv primăriile celor șase sectoare (clasificația funcțională) (lei)</w:t>
      </w:r>
      <w:bookmarkEnd w:id="4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158"/>
        <w:gridCol w:w="1483"/>
        <w:gridCol w:w="1746"/>
        <w:gridCol w:w="1483"/>
      </w:tblGrid>
      <w:tr w:rsidR="00F71177" w:rsidRPr="00C80B6A" w14:paraId="77600716"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A7337" w14:textId="524E71BF" w:rsidR="00F71177" w:rsidRPr="00C80B6A" w:rsidRDefault="00F71177" w:rsidP="00C36804">
            <w:pPr>
              <w:rPr>
                <w:rFonts w:cstheme="minorHAnsi"/>
                <w:b/>
                <w:bCs/>
                <w:color w:val="000000"/>
                <w:sz w:val="20"/>
                <w:szCs w:val="20"/>
              </w:rPr>
            </w:pPr>
            <w:r w:rsidRPr="00C80B6A">
              <w:rPr>
                <w:rFonts w:cstheme="minorHAnsi"/>
                <w:b/>
                <w:bCs/>
                <w:color w:val="000000"/>
                <w:sz w:val="20"/>
                <w:szCs w:val="20"/>
              </w:rPr>
              <w:t xml:space="preserve">Total </w:t>
            </w:r>
            <w:r w:rsidR="00EC126A" w:rsidRPr="00C80B6A">
              <w:rPr>
                <w:rFonts w:cstheme="minorHAnsi"/>
                <w:b/>
                <w:bCs/>
                <w:color w:val="000000"/>
                <w:sz w:val="20"/>
                <w:szCs w:val="20"/>
              </w:rPr>
              <w:t xml:space="preserve">Municipiul </w:t>
            </w:r>
            <w:r w:rsidR="00D83B05" w:rsidRPr="00C80B6A">
              <w:rPr>
                <w:rFonts w:cstheme="minorHAnsi"/>
                <w:b/>
                <w:bCs/>
                <w:color w:val="000000"/>
                <w:sz w:val="20"/>
                <w:szCs w:val="20"/>
              </w:rPr>
              <w:t>București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0004"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Clasificaţie funcţională</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56D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870F"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434F"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5A8963CB" w14:textId="77777777" w:rsidTr="00C36804">
        <w:trPr>
          <w:trHeight w:val="30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CCB95" w14:textId="77777777" w:rsidR="00F71177" w:rsidRPr="00C80B6A" w:rsidRDefault="00F71177" w:rsidP="00C36804">
            <w:pPr>
              <w:rPr>
                <w:rFonts w:cstheme="minorHAnsi"/>
                <w:color w:val="000000"/>
                <w:sz w:val="20"/>
                <w:szCs w:val="20"/>
              </w:rPr>
            </w:pPr>
            <w:r w:rsidRPr="00C80B6A">
              <w:rPr>
                <w:rFonts w:cstheme="minorHAnsi"/>
                <w:color w:val="000000"/>
                <w:sz w:val="20"/>
                <w:szCs w:val="20"/>
              </w:rPr>
              <w:t>TOTAL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ADEE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5501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4.418.644.984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DF02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5.001.971.944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B65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5.249.665.813 </w:t>
            </w:r>
          </w:p>
        </w:tc>
      </w:tr>
      <w:tr w:rsidR="00F71177" w:rsidRPr="00C80B6A" w14:paraId="2A288767" w14:textId="77777777" w:rsidTr="00C36804">
        <w:trPr>
          <w:trHeight w:val="27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6543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Servicii publice generale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88F6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283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476.743.520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A4A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465.990.011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5206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667.132.171 </w:t>
            </w:r>
          </w:p>
        </w:tc>
      </w:tr>
      <w:tr w:rsidR="00F71177" w:rsidRPr="00C80B6A" w14:paraId="2F2B68E1" w14:textId="77777777" w:rsidTr="00C36804">
        <w:trPr>
          <w:trHeight w:val="269"/>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F439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Apărare, ordine publică şi siguranţă naţională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2165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59.02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09AF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68.832.449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5E3E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63.965.746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3E2A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66.967.008 </w:t>
            </w:r>
          </w:p>
        </w:tc>
      </w:tr>
      <w:tr w:rsidR="00F71177" w:rsidRPr="00C80B6A" w14:paraId="227EC275" w14:textId="77777777" w:rsidTr="00C36804">
        <w:trPr>
          <w:trHeight w:val="28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340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Învăţământ</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A7FE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65.02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92AD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63.879.464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575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45.059.976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0508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48.237.038 </w:t>
            </w:r>
          </w:p>
        </w:tc>
      </w:tr>
      <w:tr w:rsidR="00F71177" w:rsidRPr="00C80B6A" w14:paraId="7862045B" w14:textId="77777777" w:rsidTr="00C36804">
        <w:trPr>
          <w:trHeight w:val="27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D3F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Sănătate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DFC2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66.02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E325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329.839.967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EF25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284.018.864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4350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259.564.907 </w:t>
            </w:r>
          </w:p>
        </w:tc>
      </w:tr>
      <w:tr w:rsidR="00F71177" w:rsidRPr="00C80B6A" w14:paraId="39D9D7A5" w14:textId="77777777" w:rsidTr="00C36804">
        <w:trPr>
          <w:trHeight w:val="29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E229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Cultură, recreere şi religie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43A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67.02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C7CB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473.732.965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2A4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431.714.590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EA8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428.395.580 </w:t>
            </w:r>
          </w:p>
        </w:tc>
      </w:tr>
      <w:tr w:rsidR="00F71177" w:rsidRPr="00C80B6A" w14:paraId="3B03B228" w14:textId="77777777" w:rsidTr="00C36804">
        <w:trPr>
          <w:trHeight w:val="57"/>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29AE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Asigurări şi asistenţă socială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E429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68.02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D2F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563.326.797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2BFA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436.108.699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EF11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408.709.221 </w:t>
            </w:r>
          </w:p>
        </w:tc>
      </w:tr>
      <w:tr w:rsidR="00F71177" w:rsidRPr="00C80B6A" w14:paraId="416ACDA8" w14:textId="77777777" w:rsidTr="00C36804">
        <w:trPr>
          <w:trHeight w:val="600"/>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6883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Locuinte, servicii şi dezvoltare publică</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47E1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70.02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4FF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233.254.736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56F4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162.635.866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A960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239.272.384 </w:t>
            </w:r>
          </w:p>
        </w:tc>
      </w:tr>
      <w:tr w:rsidR="00F71177" w:rsidRPr="00C80B6A" w14:paraId="40930ED4" w14:textId="77777777" w:rsidTr="00C36804">
        <w:trPr>
          <w:trHeight w:val="24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07F9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Protectia mediului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AE03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74.02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EE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159.535.767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B22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176.454.833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C0F4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198.081.211 </w:t>
            </w:r>
          </w:p>
        </w:tc>
      </w:tr>
      <w:tr w:rsidR="00F71177" w:rsidRPr="00C80B6A" w14:paraId="3B84A663" w14:textId="77777777" w:rsidTr="00C36804">
        <w:trPr>
          <w:trHeight w:val="133"/>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CB4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Combustibili şi energie</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1C80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81.02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2C07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972.629.187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FAA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1.106.829.328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064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1.453.688.769 </w:t>
            </w:r>
          </w:p>
        </w:tc>
      </w:tr>
      <w:tr w:rsidR="00F71177" w:rsidRPr="00C80B6A" w14:paraId="66053074" w14:textId="77777777" w:rsidTr="00C36804">
        <w:trPr>
          <w:trHeight w:val="242"/>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0009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Transporturi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2F4B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84.02</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37A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1.071.969.938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A97F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1.824.638.194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5F0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1.475.089.969 </w:t>
            </w:r>
          </w:p>
        </w:tc>
      </w:tr>
      <w:tr w:rsidR="00F71177" w:rsidRPr="00C80B6A" w14:paraId="67DA59D1" w14:textId="77777777" w:rsidTr="00C36804">
        <w:trPr>
          <w:trHeight w:val="274"/>
        </w:trPr>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0CE7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Alte cheltuieli</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CD25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F29C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4.900.194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38C8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4.555.837 </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2852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4.527.555 </w:t>
            </w:r>
          </w:p>
        </w:tc>
      </w:tr>
    </w:tbl>
    <w:p w14:paraId="3EB4996B" w14:textId="53A4CA05" w:rsidR="00F71177" w:rsidRPr="00C80B6A" w:rsidRDefault="00F71177" w:rsidP="00F71177">
      <w:pPr>
        <w:spacing w:after="120" w:line="276" w:lineRule="auto"/>
        <w:jc w:val="both"/>
        <w:rPr>
          <w:rFonts w:cstheme="minorHAnsi"/>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316E6654" w14:textId="77777777" w:rsidR="00F71177" w:rsidRPr="00C80B6A" w:rsidRDefault="00F71177" w:rsidP="00F71177">
      <w:pPr>
        <w:spacing w:after="120" w:line="276" w:lineRule="auto"/>
        <w:jc w:val="both"/>
        <w:rPr>
          <w:rFonts w:cstheme="minorHAnsi"/>
        </w:rPr>
      </w:pPr>
      <w:r w:rsidRPr="00C80B6A">
        <w:rPr>
          <w:rFonts w:cstheme="minorHAnsi"/>
        </w:rPr>
        <w:t>Din perspectiva clasificației funcționale, se pot face următoarele constatări:</w:t>
      </w:r>
    </w:p>
    <w:p w14:paraId="735870CA" w14:textId="7A90202F"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Creșterea cu 19% a cheltuielilor totale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 avut ca principală cauza creșterea cheltuielilor la capitolul Combustibili si energie cheltuielilor cu 49%, ponderea acestora în total cheltuieli crescând de la 22% în 2020 la 28% în 2022 precum și creșterea cu 38% a cheltuielilor la capitolul Transporturi, ponderea acestora în total cheltuieli crescând de la 24% în 2020 la 28% în 2022.</w:t>
      </w:r>
    </w:p>
    <w:p w14:paraId="22EBF224"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De asemenea, o influență semnificativă a avut-o și creșterea cu 40% a cheltuielilor la capitolul Servicii publice generale, ponderea acestora în total cheltuieli crescând de la 11% în 2020 la 13% în 2022.</w:t>
      </w:r>
    </w:p>
    <w:p w14:paraId="50B51330" w14:textId="03139372"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Semnificativă a fost și creșterea cu 24% a cheltuielilor la capitolul Protecția mediului, ponderea acestora în total cheltuieli rămânând contant</w:t>
      </w:r>
      <w:r w:rsidR="008A4485" w:rsidRPr="00C80B6A">
        <w:rPr>
          <w:rFonts w:cstheme="minorHAnsi"/>
        </w:rPr>
        <w:t>ă</w:t>
      </w:r>
      <w:r w:rsidRPr="00C80B6A">
        <w:rPr>
          <w:rFonts w:cstheme="minorHAnsi"/>
        </w:rPr>
        <w:t xml:space="preserve"> la 4%.</w:t>
      </w:r>
    </w:p>
    <w:p w14:paraId="4DADF68C"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Cheltuielile de la capitolul Asigurări şi asistență socială au urmat o tendință inversă, acestea scăzând cu 27%, ponderea acestora în total cheltuieli diminuându-se de la 13% în 2020 la 8% în 2022.</w:t>
      </w:r>
    </w:p>
    <w:p w14:paraId="25D83818"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Similar, cheltuielile de la capitolul Sănătate au scăzut cu 21%, ponderea acestora în total cheltuieli diminuându-se de la 7% în 2020 la 5% în 2022.</w:t>
      </w:r>
    </w:p>
    <w:p w14:paraId="2569F646" w14:textId="0136AAE2"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De asemenea, cheltuielile de la capitolul Învățământ au scăzut cu 24%, ponderea acestora în total cheltuieli rămânând contanta la 1%.</w:t>
      </w:r>
    </w:p>
    <w:p w14:paraId="6D19956C" w14:textId="344F26E4" w:rsidR="00F71177" w:rsidRPr="00C80B6A" w:rsidRDefault="00A1504C" w:rsidP="00A1504C">
      <w:pPr>
        <w:pStyle w:val="Caption"/>
        <w:jc w:val="both"/>
        <w:rPr>
          <w:rFonts w:cstheme="minorHAnsi"/>
          <w:b/>
          <w:bCs/>
          <w:i w:val="0"/>
          <w:iCs w:val="0"/>
          <w:color w:val="000000" w:themeColor="text1"/>
          <w:sz w:val="22"/>
          <w:szCs w:val="22"/>
        </w:rPr>
      </w:pPr>
      <w:bookmarkStart w:id="50" w:name="_Toc170683716"/>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7</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Ponderea în cheltuielile totale a cheltuielilor pentru învățământ, sănătate și asigurări și asistență socială, la nivelul Primăriei </w:t>
      </w:r>
      <w:r w:rsidR="00D83B05" w:rsidRPr="00C80B6A">
        <w:rPr>
          <w:rFonts w:cstheme="minorHAnsi"/>
          <w:b/>
          <w:bCs/>
          <w:i w:val="0"/>
          <w:iCs w:val="0"/>
          <w:color w:val="000000" w:themeColor="text1"/>
          <w:sz w:val="22"/>
          <w:szCs w:val="22"/>
        </w:rPr>
        <w:t>m</w:t>
      </w:r>
      <w:r w:rsidR="000B2E90" w:rsidRPr="00C80B6A">
        <w:rPr>
          <w:rFonts w:cstheme="minorHAnsi"/>
          <w:b/>
          <w:bCs/>
          <w:i w:val="0"/>
          <w:iCs w:val="0"/>
          <w:color w:val="000000" w:themeColor="text1"/>
          <w:sz w:val="22"/>
          <w:szCs w:val="22"/>
        </w:rPr>
        <w:t xml:space="preserve">unicipiului </w:t>
      </w:r>
      <w:r w:rsidR="00D83B05"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în anul 2022 (%)</w:t>
      </w:r>
      <w:bookmarkEnd w:id="50"/>
    </w:p>
    <w:p w14:paraId="098640B5" w14:textId="77777777" w:rsidR="00F71177" w:rsidRPr="00C80B6A" w:rsidRDefault="00F71177" w:rsidP="00F71177">
      <w:pPr>
        <w:pStyle w:val="NormalWeb"/>
        <w:shd w:val="clear" w:color="auto" w:fill="FFFFFF"/>
        <w:rPr>
          <w:rFonts w:asciiTheme="minorHAnsi" w:hAnsiTheme="minorHAnsi" w:cstheme="minorHAnsi"/>
          <w:color w:val="7F9ED1"/>
          <w:sz w:val="20"/>
          <w:szCs w:val="20"/>
          <w:lang w:val="ro-RO"/>
        </w:rPr>
      </w:pPr>
      <w:r w:rsidRPr="00C80B6A">
        <w:rPr>
          <w:noProof/>
          <w:lang w:val="ro-RO"/>
        </w:rPr>
        <w:drawing>
          <wp:inline distT="0" distB="0" distL="0" distR="0" wp14:anchorId="2C652A45" wp14:editId="401359D8">
            <wp:extent cx="3810000" cy="2609849"/>
            <wp:effectExtent l="0" t="0" r="12700" b="6985"/>
            <wp:docPr id="1073809322" name="Chart 1">
              <a:extLst xmlns:a="http://schemas.openxmlformats.org/drawingml/2006/main">
                <a:ext uri="{FF2B5EF4-FFF2-40B4-BE49-F238E27FC236}">
                  <a16:creationId xmlns:a16="http://schemas.microsoft.com/office/drawing/2014/main" id="{13A82698-D7B2-184B-843C-CAE567C04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4C9F0F" w14:textId="77777777" w:rsidR="00A1504C" w:rsidRPr="00C80B6A" w:rsidRDefault="00A1504C" w:rsidP="00A1504C">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7E6D0597" w14:textId="11E463B1" w:rsidR="00F71177" w:rsidRPr="00C80B6A" w:rsidRDefault="00F71177" w:rsidP="00F71177">
      <w:pPr>
        <w:spacing w:after="120" w:line="276" w:lineRule="auto"/>
        <w:jc w:val="both"/>
        <w:rPr>
          <w:rFonts w:cstheme="minorHAnsi"/>
        </w:rPr>
      </w:pPr>
      <w:r w:rsidRPr="00C80B6A">
        <w:rPr>
          <w:rFonts w:cstheme="minorHAnsi"/>
        </w:rPr>
        <w:t xml:space="preserve">Conform graficelor de mai sus cheltuielile pentru învățământ au o pondere de 0,9% în cheltuielile totale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(exclusiv cele șase sectoare), de zece ori mai puțin decât ponderea de 10,5% de la nivelul </w:t>
      </w:r>
      <w:r w:rsidR="00A1504C"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(inclusiv cele șase sectoare).</w:t>
      </w:r>
    </w:p>
    <w:p w14:paraId="377C67A5" w14:textId="50808D25" w:rsidR="00F71177" w:rsidRPr="00C80B6A" w:rsidRDefault="00F71177" w:rsidP="00F71177">
      <w:pPr>
        <w:spacing w:after="120" w:line="276" w:lineRule="auto"/>
        <w:jc w:val="both"/>
        <w:rPr>
          <w:rFonts w:cstheme="minorHAnsi"/>
        </w:rPr>
      </w:pPr>
      <w:r w:rsidRPr="00C80B6A">
        <w:rPr>
          <w:rFonts w:cstheme="minorHAnsi"/>
        </w:rPr>
        <w:t xml:space="preserve">Similar, cheltuielile pentru asigurări şi asistență socială au o pondere de 7,8% în cheltuielile totale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(exclusiv cele șase sectoare), la jumătate față de ponderea de 13,5% de la nivelul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(inclusiv cele șase sectoare).</w:t>
      </w:r>
    </w:p>
    <w:p w14:paraId="3AA0ED19" w14:textId="5D7A5611" w:rsidR="00F71177" w:rsidRPr="00C80B6A" w:rsidRDefault="008A4485" w:rsidP="00F71177">
      <w:pPr>
        <w:spacing w:after="120" w:line="276" w:lineRule="auto"/>
        <w:jc w:val="both"/>
        <w:rPr>
          <w:rFonts w:cstheme="minorHAnsi"/>
        </w:rPr>
      </w:pPr>
      <w:r w:rsidRPr="00C80B6A">
        <w:rPr>
          <w:rFonts w:cstheme="minorHAnsi"/>
        </w:rPr>
        <w:t>Î</w:t>
      </w:r>
      <w:r w:rsidR="00F71177" w:rsidRPr="00C80B6A">
        <w:rPr>
          <w:rFonts w:cstheme="minorHAnsi"/>
        </w:rPr>
        <w:t xml:space="preserve">n schimb, cheltuielile pentru sănătate au o pondere de 4,9% în cheltuielile totale ale Primăriei </w:t>
      </w:r>
      <w:r w:rsidR="000B2E90" w:rsidRPr="00C80B6A">
        <w:rPr>
          <w:rFonts w:cstheme="minorHAnsi"/>
        </w:rPr>
        <w:t xml:space="preserve">municipiului </w:t>
      </w:r>
      <w:r w:rsidR="00D83B05" w:rsidRPr="00C80B6A">
        <w:rPr>
          <w:rFonts w:cstheme="minorHAnsi"/>
        </w:rPr>
        <w:t>București</w:t>
      </w:r>
      <w:r w:rsidR="00F71177" w:rsidRPr="00C80B6A">
        <w:rPr>
          <w:rFonts w:cstheme="minorHAnsi"/>
        </w:rPr>
        <w:t xml:space="preserve"> (exclusiv cele șase sectoare), aproape dubl</w:t>
      </w:r>
      <w:r w:rsidRPr="00C80B6A">
        <w:rPr>
          <w:rFonts w:cstheme="minorHAnsi"/>
        </w:rPr>
        <w:t>ă</w:t>
      </w:r>
      <w:r w:rsidR="00F71177" w:rsidRPr="00C80B6A">
        <w:rPr>
          <w:rFonts w:cstheme="minorHAnsi"/>
        </w:rPr>
        <w:t xml:space="preserve"> față de ponderea de 2,5% de la nivelul </w:t>
      </w:r>
      <w:r w:rsidR="000B2E90" w:rsidRPr="00C80B6A">
        <w:rPr>
          <w:rFonts w:cstheme="minorHAnsi"/>
        </w:rPr>
        <w:t xml:space="preserve">municipiului </w:t>
      </w:r>
      <w:r w:rsidR="00D83B05" w:rsidRPr="00C80B6A">
        <w:rPr>
          <w:rFonts w:cstheme="minorHAnsi"/>
        </w:rPr>
        <w:t>București</w:t>
      </w:r>
      <w:r w:rsidR="00F71177" w:rsidRPr="00C80B6A">
        <w:rPr>
          <w:rFonts w:cstheme="minorHAnsi"/>
        </w:rPr>
        <w:t xml:space="preserve"> (inclusiv cele șase sectoare).</w:t>
      </w:r>
    </w:p>
    <w:bookmarkEnd w:id="45"/>
    <w:bookmarkEnd w:id="46"/>
    <w:p w14:paraId="4AB4AED9" w14:textId="1DF42FB0" w:rsidR="00F71177" w:rsidRPr="00C80B6A" w:rsidRDefault="00F71177" w:rsidP="00B520E7">
      <w:pPr>
        <w:pStyle w:val="ListParagraph"/>
        <w:numPr>
          <w:ilvl w:val="0"/>
          <w:numId w:val="24"/>
        </w:numPr>
        <w:spacing w:after="120" w:line="276" w:lineRule="auto"/>
        <w:rPr>
          <w:rFonts w:cstheme="minorHAnsi"/>
          <w:b/>
          <w:bCs/>
        </w:rPr>
      </w:pPr>
      <w:r w:rsidRPr="00C80B6A">
        <w:rPr>
          <w:rFonts w:cstheme="minorHAnsi"/>
          <w:b/>
          <w:bCs/>
        </w:rPr>
        <w:t xml:space="preserve">Cheltuielile primăriilor de sector din cadrul </w:t>
      </w:r>
      <w:r w:rsidR="000B2E90" w:rsidRPr="00C80B6A">
        <w:rPr>
          <w:rFonts w:cstheme="minorHAnsi"/>
          <w:b/>
          <w:bCs/>
        </w:rPr>
        <w:t xml:space="preserve">municipiului </w:t>
      </w:r>
      <w:r w:rsidR="00D83B05" w:rsidRPr="00C80B6A">
        <w:rPr>
          <w:rFonts w:cstheme="minorHAnsi"/>
          <w:b/>
          <w:bCs/>
        </w:rPr>
        <w:t>București</w:t>
      </w:r>
    </w:p>
    <w:p w14:paraId="10A4A1B6" w14:textId="25E81F1E" w:rsidR="00F71177" w:rsidRPr="00C80B6A" w:rsidRDefault="00A1504C" w:rsidP="00A1504C">
      <w:pPr>
        <w:pStyle w:val="Caption"/>
        <w:jc w:val="both"/>
        <w:rPr>
          <w:rFonts w:cstheme="minorHAnsi"/>
          <w:b/>
          <w:bCs/>
          <w:i w:val="0"/>
          <w:iCs w:val="0"/>
          <w:color w:val="000000" w:themeColor="text1"/>
          <w:sz w:val="22"/>
          <w:szCs w:val="22"/>
        </w:rPr>
      </w:pPr>
      <w:bookmarkStart w:id="51" w:name="_Toc170683810"/>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12</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Situația cheltuie</w:t>
      </w:r>
      <w:r w:rsidR="00D83B05" w:rsidRPr="00C80B6A">
        <w:rPr>
          <w:rFonts w:cstheme="minorHAnsi"/>
          <w:b/>
          <w:bCs/>
          <w:i w:val="0"/>
          <w:iCs w:val="0"/>
          <w:color w:val="000000" w:themeColor="text1"/>
          <w:sz w:val="22"/>
          <w:szCs w:val="22"/>
        </w:rPr>
        <w:t>l</w:t>
      </w:r>
      <w:r w:rsidR="00F71177" w:rsidRPr="00C80B6A">
        <w:rPr>
          <w:rFonts w:cstheme="minorHAnsi"/>
          <w:b/>
          <w:bCs/>
          <w:i w:val="0"/>
          <w:iCs w:val="0"/>
          <w:color w:val="000000" w:themeColor="text1"/>
          <w:sz w:val="22"/>
          <w:szCs w:val="22"/>
        </w:rPr>
        <w:t>ilor primăriile celor șase sectoare</w:t>
      </w:r>
      <w:r w:rsidR="00D83B05"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00D83B05"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Primăriei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unicipiului București (lei)</w:t>
      </w:r>
      <w:bookmarkEnd w:id="51"/>
    </w:p>
    <w:tbl>
      <w:tblPr>
        <w:tblW w:w="9067" w:type="dxa"/>
        <w:tblLook w:val="04A0" w:firstRow="1" w:lastRow="0" w:firstColumn="1" w:lastColumn="0" w:noHBand="0" w:noVBand="1"/>
      </w:tblPr>
      <w:tblGrid>
        <w:gridCol w:w="4324"/>
        <w:gridCol w:w="1483"/>
        <w:gridCol w:w="1701"/>
        <w:gridCol w:w="1559"/>
      </w:tblGrid>
      <w:tr w:rsidR="00F71177" w:rsidRPr="00C80B6A" w14:paraId="115161F6" w14:textId="77777777" w:rsidTr="00C36804">
        <w:trPr>
          <w:trHeight w:val="32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C85A8" w14:textId="77777777" w:rsidR="00F71177" w:rsidRPr="00C80B6A" w:rsidRDefault="00F71177" w:rsidP="00D83B05">
            <w:pPr>
              <w:rPr>
                <w:rFonts w:cstheme="minorHAnsi"/>
                <w:b/>
                <w:bCs/>
                <w:color w:val="000000"/>
                <w:sz w:val="20"/>
                <w:szCs w:val="20"/>
              </w:rPr>
            </w:pPr>
            <w:r w:rsidRPr="00C80B6A">
              <w:rPr>
                <w:rFonts w:cstheme="minorHAnsi"/>
                <w:b/>
                <w:bCs/>
                <w:color w:val="000000"/>
                <w:sz w:val="20"/>
                <w:szCs w:val="20"/>
              </w:rPr>
              <w:lastRenderedPageBreak/>
              <w:t>Total cheltuieli</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003CE6"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52D063E"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55455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24D6DC3C"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A27E7EA"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17" w:type="dxa"/>
            <w:tcBorders>
              <w:top w:val="nil"/>
              <w:left w:val="nil"/>
              <w:bottom w:val="single" w:sz="4" w:space="0" w:color="auto"/>
              <w:right w:val="single" w:sz="4" w:space="0" w:color="auto"/>
            </w:tcBorders>
            <w:shd w:val="clear" w:color="auto" w:fill="auto"/>
            <w:noWrap/>
            <w:vAlign w:val="center"/>
            <w:hideMark/>
          </w:tcPr>
          <w:p w14:paraId="67F8FC2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1.296.393.463 </w:t>
            </w:r>
          </w:p>
        </w:tc>
        <w:tc>
          <w:tcPr>
            <w:tcW w:w="1701" w:type="dxa"/>
            <w:tcBorders>
              <w:top w:val="nil"/>
              <w:left w:val="nil"/>
              <w:bottom w:val="single" w:sz="4" w:space="0" w:color="auto"/>
              <w:right w:val="single" w:sz="4" w:space="0" w:color="auto"/>
            </w:tcBorders>
            <w:shd w:val="clear" w:color="auto" w:fill="auto"/>
            <w:noWrap/>
            <w:vAlign w:val="center"/>
            <w:hideMark/>
          </w:tcPr>
          <w:p w14:paraId="55ED959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832.348.654 </w:t>
            </w:r>
          </w:p>
        </w:tc>
        <w:tc>
          <w:tcPr>
            <w:tcW w:w="1559" w:type="dxa"/>
            <w:tcBorders>
              <w:top w:val="nil"/>
              <w:left w:val="nil"/>
              <w:bottom w:val="single" w:sz="4" w:space="0" w:color="auto"/>
              <w:right w:val="single" w:sz="4" w:space="0" w:color="auto"/>
            </w:tcBorders>
            <w:shd w:val="clear" w:color="auto" w:fill="auto"/>
            <w:noWrap/>
            <w:vAlign w:val="center"/>
            <w:hideMark/>
          </w:tcPr>
          <w:p w14:paraId="168FC72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1.179.216.555 </w:t>
            </w:r>
          </w:p>
        </w:tc>
      </w:tr>
      <w:tr w:rsidR="00F71177" w:rsidRPr="00C80B6A" w14:paraId="1CF76670"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1CBB9D2"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17" w:type="dxa"/>
            <w:tcBorders>
              <w:top w:val="nil"/>
              <w:left w:val="nil"/>
              <w:bottom w:val="single" w:sz="4" w:space="0" w:color="auto"/>
              <w:right w:val="single" w:sz="4" w:space="0" w:color="auto"/>
            </w:tcBorders>
            <w:shd w:val="clear" w:color="auto" w:fill="auto"/>
            <w:noWrap/>
            <w:vAlign w:val="center"/>
            <w:hideMark/>
          </w:tcPr>
          <w:p w14:paraId="5FA486D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1.070.608.042 </w:t>
            </w:r>
          </w:p>
        </w:tc>
        <w:tc>
          <w:tcPr>
            <w:tcW w:w="1701" w:type="dxa"/>
            <w:tcBorders>
              <w:top w:val="nil"/>
              <w:left w:val="nil"/>
              <w:bottom w:val="single" w:sz="4" w:space="0" w:color="auto"/>
              <w:right w:val="single" w:sz="4" w:space="0" w:color="auto"/>
            </w:tcBorders>
            <w:shd w:val="clear" w:color="auto" w:fill="auto"/>
            <w:noWrap/>
            <w:vAlign w:val="center"/>
            <w:hideMark/>
          </w:tcPr>
          <w:p w14:paraId="45D54F2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1.160.723.097 </w:t>
            </w:r>
          </w:p>
        </w:tc>
        <w:tc>
          <w:tcPr>
            <w:tcW w:w="1559" w:type="dxa"/>
            <w:tcBorders>
              <w:top w:val="nil"/>
              <w:left w:val="nil"/>
              <w:bottom w:val="single" w:sz="4" w:space="0" w:color="auto"/>
              <w:right w:val="single" w:sz="4" w:space="0" w:color="auto"/>
            </w:tcBorders>
            <w:shd w:val="clear" w:color="auto" w:fill="auto"/>
            <w:noWrap/>
            <w:vAlign w:val="center"/>
            <w:hideMark/>
          </w:tcPr>
          <w:p w14:paraId="234B5B3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1.356.426.079 </w:t>
            </w:r>
          </w:p>
        </w:tc>
      </w:tr>
      <w:tr w:rsidR="00F71177" w:rsidRPr="00C80B6A" w14:paraId="7E8D00FC"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A218A29"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17" w:type="dxa"/>
            <w:tcBorders>
              <w:top w:val="nil"/>
              <w:left w:val="nil"/>
              <w:bottom w:val="single" w:sz="4" w:space="0" w:color="auto"/>
              <w:right w:val="single" w:sz="4" w:space="0" w:color="auto"/>
            </w:tcBorders>
            <w:shd w:val="clear" w:color="auto" w:fill="auto"/>
            <w:noWrap/>
            <w:vAlign w:val="center"/>
            <w:hideMark/>
          </w:tcPr>
          <w:p w14:paraId="53BE3EE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1.157.443.472 </w:t>
            </w:r>
          </w:p>
        </w:tc>
        <w:tc>
          <w:tcPr>
            <w:tcW w:w="1701" w:type="dxa"/>
            <w:tcBorders>
              <w:top w:val="nil"/>
              <w:left w:val="nil"/>
              <w:bottom w:val="single" w:sz="4" w:space="0" w:color="auto"/>
              <w:right w:val="single" w:sz="4" w:space="0" w:color="auto"/>
            </w:tcBorders>
            <w:shd w:val="clear" w:color="auto" w:fill="auto"/>
            <w:noWrap/>
            <w:vAlign w:val="center"/>
            <w:hideMark/>
          </w:tcPr>
          <w:p w14:paraId="448109D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1.270.099.977 </w:t>
            </w:r>
          </w:p>
        </w:tc>
        <w:tc>
          <w:tcPr>
            <w:tcW w:w="1559" w:type="dxa"/>
            <w:tcBorders>
              <w:top w:val="nil"/>
              <w:left w:val="nil"/>
              <w:bottom w:val="single" w:sz="4" w:space="0" w:color="auto"/>
              <w:right w:val="single" w:sz="4" w:space="0" w:color="auto"/>
            </w:tcBorders>
            <w:shd w:val="clear" w:color="auto" w:fill="auto"/>
            <w:noWrap/>
            <w:vAlign w:val="center"/>
            <w:hideMark/>
          </w:tcPr>
          <w:p w14:paraId="2563BE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1.603.872.182 </w:t>
            </w:r>
          </w:p>
        </w:tc>
      </w:tr>
      <w:tr w:rsidR="00F71177" w:rsidRPr="00C80B6A" w14:paraId="0DE3B3C3"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26BB5E4"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17" w:type="dxa"/>
            <w:tcBorders>
              <w:top w:val="nil"/>
              <w:left w:val="nil"/>
              <w:bottom w:val="single" w:sz="4" w:space="0" w:color="auto"/>
              <w:right w:val="single" w:sz="4" w:space="0" w:color="auto"/>
            </w:tcBorders>
            <w:shd w:val="clear" w:color="auto" w:fill="auto"/>
            <w:noWrap/>
            <w:vAlign w:val="center"/>
            <w:hideMark/>
          </w:tcPr>
          <w:p w14:paraId="792DA67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859.837.719 </w:t>
            </w:r>
          </w:p>
        </w:tc>
        <w:tc>
          <w:tcPr>
            <w:tcW w:w="1701" w:type="dxa"/>
            <w:tcBorders>
              <w:top w:val="nil"/>
              <w:left w:val="nil"/>
              <w:bottom w:val="single" w:sz="4" w:space="0" w:color="auto"/>
              <w:right w:val="single" w:sz="4" w:space="0" w:color="auto"/>
            </w:tcBorders>
            <w:shd w:val="clear" w:color="auto" w:fill="auto"/>
            <w:noWrap/>
            <w:vAlign w:val="center"/>
            <w:hideMark/>
          </w:tcPr>
          <w:p w14:paraId="6759389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1.001.579.885 </w:t>
            </w:r>
          </w:p>
        </w:tc>
        <w:tc>
          <w:tcPr>
            <w:tcW w:w="1559" w:type="dxa"/>
            <w:tcBorders>
              <w:top w:val="nil"/>
              <w:left w:val="nil"/>
              <w:bottom w:val="single" w:sz="4" w:space="0" w:color="auto"/>
              <w:right w:val="single" w:sz="4" w:space="0" w:color="auto"/>
            </w:tcBorders>
            <w:shd w:val="clear" w:color="auto" w:fill="auto"/>
            <w:noWrap/>
            <w:vAlign w:val="center"/>
            <w:hideMark/>
          </w:tcPr>
          <w:p w14:paraId="64DD03B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1.269.931.942 </w:t>
            </w:r>
          </w:p>
        </w:tc>
      </w:tr>
      <w:tr w:rsidR="00F71177" w:rsidRPr="00C80B6A" w14:paraId="0A9DF46E"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373E91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17" w:type="dxa"/>
            <w:tcBorders>
              <w:top w:val="nil"/>
              <w:left w:val="nil"/>
              <w:bottom w:val="single" w:sz="4" w:space="0" w:color="auto"/>
              <w:right w:val="single" w:sz="4" w:space="0" w:color="auto"/>
            </w:tcBorders>
            <w:shd w:val="clear" w:color="auto" w:fill="auto"/>
            <w:noWrap/>
            <w:vAlign w:val="center"/>
            <w:hideMark/>
          </w:tcPr>
          <w:p w14:paraId="40C34DB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649.364.270 </w:t>
            </w:r>
          </w:p>
        </w:tc>
        <w:tc>
          <w:tcPr>
            <w:tcW w:w="1701" w:type="dxa"/>
            <w:tcBorders>
              <w:top w:val="nil"/>
              <w:left w:val="nil"/>
              <w:bottom w:val="single" w:sz="4" w:space="0" w:color="auto"/>
              <w:right w:val="single" w:sz="4" w:space="0" w:color="auto"/>
            </w:tcBorders>
            <w:shd w:val="clear" w:color="auto" w:fill="auto"/>
            <w:noWrap/>
            <w:vAlign w:val="center"/>
            <w:hideMark/>
          </w:tcPr>
          <w:p w14:paraId="1F88237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715.586.677 </w:t>
            </w:r>
          </w:p>
        </w:tc>
        <w:tc>
          <w:tcPr>
            <w:tcW w:w="1559" w:type="dxa"/>
            <w:tcBorders>
              <w:top w:val="nil"/>
              <w:left w:val="nil"/>
              <w:bottom w:val="single" w:sz="4" w:space="0" w:color="auto"/>
              <w:right w:val="single" w:sz="4" w:space="0" w:color="auto"/>
            </w:tcBorders>
            <w:shd w:val="clear" w:color="auto" w:fill="auto"/>
            <w:noWrap/>
            <w:vAlign w:val="center"/>
            <w:hideMark/>
          </w:tcPr>
          <w:p w14:paraId="44C6685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953.772.622 </w:t>
            </w:r>
          </w:p>
        </w:tc>
      </w:tr>
      <w:tr w:rsidR="00F71177" w:rsidRPr="00C80B6A" w14:paraId="69C9F47D" w14:textId="77777777" w:rsidTr="00C36804">
        <w:trPr>
          <w:trHeight w:val="3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8B6C81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17" w:type="dxa"/>
            <w:tcBorders>
              <w:top w:val="nil"/>
              <w:left w:val="nil"/>
              <w:bottom w:val="single" w:sz="4" w:space="0" w:color="auto"/>
              <w:right w:val="single" w:sz="4" w:space="0" w:color="auto"/>
            </w:tcBorders>
            <w:shd w:val="clear" w:color="auto" w:fill="auto"/>
            <w:noWrap/>
            <w:vAlign w:val="center"/>
            <w:hideMark/>
          </w:tcPr>
          <w:p w14:paraId="472834E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999.410.613 </w:t>
            </w:r>
          </w:p>
        </w:tc>
        <w:tc>
          <w:tcPr>
            <w:tcW w:w="1701" w:type="dxa"/>
            <w:tcBorders>
              <w:top w:val="nil"/>
              <w:left w:val="nil"/>
              <w:bottom w:val="single" w:sz="4" w:space="0" w:color="auto"/>
              <w:right w:val="single" w:sz="4" w:space="0" w:color="auto"/>
            </w:tcBorders>
            <w:shd w:val="clear" w:color="auto" w:fill="auto"/>
            <w:noWrap/>
            <w:vAlign w:val="center"/>
            <w:hideMark/>
          </w:tcPr>
          <w:p w14:paraId="6C81CA5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1.049.942.812 </w:t>
            </w:r>
          </w:p>
        </w:tc>
        <w:tc>
          <w:tcPr>
            <w:tcW w:w="1559" w:type="dxa"/>
            <w:tcBorders>
              <w:top w:val="nil"/>
              <w:left w:val="nil"/>
              <w:bottom w:val="single" w:sz="4" w:space="0" w:color="auto"/>
              <w:right w:val="single" w:sz="4" w:space="0" w:color="auto"/>
            </w:tcBorders>
            <w:shd w:val="clear" w:color="auto" w:fill="auto"/>
            <w:noWrap/>
            <w:vAlign w:val="center"/>
            <w:hideMark/>
          </w:tcPr>
          <w:p w14:paraId="4A3B8E2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1.207.706.071 </w:t>
            </w:r>
          </w:p>
        </w:tc>
      </w:tr>
      <w:tr w:rsidR="00F71177" w:rsidRPr="00C80B6A" w14:paraId="187EB97C" w14:textId="77777777" w:rsidTr="00C36804">
        <w:trPr>
          <w:trHeight w:val="285"/>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B55CB2" w14:textId="13F522AA"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17" w:type="dxa"/>
            <w:tcBorders>
              <w:top w:val="nil"/>
              <w:left w:val="nil"/>
              <w:bottom w:val="single" w:sz="4" w:space="0" w:color="auto"/>
              <w:right w:val="single" w:sz="4" w:space="0" w:color="auto"/>
            </w:tcBorders>
            <w:shd w:val="clear" w:color="auto" w:fill="auto"/>
            <w:noWrap/>
            <w:vAlign w:val="center"/>
            <w:hideMark/>
          </w:tcPr>
          <w:p w14:paraId="5FB1C0C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4.418.644.984 </w:t>
            </w:r>
          </w:p>
        </w:tc>
        <w:tc>
          <w:tcPr>
            <w:tcW w:w="1701" w:type="dxa"/>
            <w:tcBorders>
              <w:top w:val="nil"/>
              <w:left w:val="nil"/>
              <w:bottom w:val="single" w:sz="4" w:space="0" w:color="auto"/>
              <w:right w:val="single" w:sz="4" w:space="0" w:color="auto"/>
            </w:tcBorders>
            <w:shd w:val="clear" w:color="auto" w:fill="auto"/>
            <w:noWrap/>
            <w:vAlign w:val="center"/>
            <w:hideMark/>
          </w:tcPr>
          <w:p w14:paraId="413C666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5.001.971.944 </w:t>
            </w:r>
          </w:p>
        </w:tc>
        <w:tc>
          <w:tcPr>
            <w:tcW w:w="1559" w:type="dxa"/>
            <w:tcBorders>
              <w:top w:val="nil"/>
              <w:left w:val="nil"/>
              <w:bottom w:val="single" w:sz="4" w:space="0" w:color="auto"/>
              <w:right w:val="single" w:sz="4" w:space="0" w:color="auto"/>
            </w:tcBorders>
            <w:shd w:val="clear" w:color="auto" w:fill="auto"/>
            <w:noWrap/>
            <w:vAlign w:val="center"/>
            <w:hideMark/>
          </w:tcPr>
          <w:p w14:paraId="453189C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5.249.665.813 </w:t>
            </w:r>
          </w:p>
        </w:tc>
      </w:tr>
      <w:tr w:rsidR="00F71177" w:rsidRPr="00C80B6A" w14:paraId="7E78F5AA" w14:textId="77777777" w:rsidTr="00C36804">
        <w:trPr>
          <w:trHeight w:val="274"/>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9E9400" w14:textId="29AC1282"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17" w:type="dxa"/>
            <w:tcBorders>
              <w:top w:val="nil"/>
              <w:left w:val="nil"/>
              <w:bottom w:val="single" w:sz="4" w:space="0" w:color="auto"/>
              <w:right w:val="single" w:sz="4" w:space="0" w:color="auto"/>
            </w:tcBorders>
            <w:shd w:val="clear" w:color="auto" w:fill="auto"/>
            <w:noWrap/>
            <w:vAlign w:val="center"/>
            <w:hideMark/>
          </w:tcPr>
          <w:p w14:paraId="6EA0A88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10.451.702.563 </w:t>
            </w:r>
          </w:p>
        </w:tc>
        <w:tc>
          <w:tcPr>
            <w:tcW w:w="1701" w:type="dxa"/>
            <w:tcBorders>
              <w:top w:val="nil"/>
              <w:left w:val="nil"/>
              <w:bottom w:val="single" w:sz="4" w:space="0" w:color="auto"/>
              <w:right w:val="single" w:sz="4" w:space="0" w:color="auto"/>
            </w:tcBorders>
            <w:shd w:val="clear" w:color="auto" w:fill="auto"/>
            <w:noWrap/>
            <w:vAlign w:val="center"/>
            <w:hideMark/>
          </w:tcPr>
          <w:p w14:paraId="246F204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11.032.253.046 </w:t>
            </w:r>
          </w:p>
        </w:tc>
        <w:tc>
          <w:tcPr>
            <w:tcW w:w="1559" w:type="dxa"/>
            <w:tcBorders>
              <w:top w:val="nil"/>
              <w:left w:val="nil"/>
              <w:bottom w:val="single" w:sz="4" w:space="0" w:color="auto"/>
              <w:right w:val="single" w:sz="4" w:space="0" w:color="auto"/>
            </w:tcBorders>
            <w:shd w:val="clear" w:color="auto" w:fill="auto"/>
            <w:noWrap/>
            <w:vAlign w:val="center"/>
            <w:hideMark/>
          </w:tcPr>
          <w:p w14:paraId="56365C1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12.820.591.264 </w:t>
            </w:r>
          </w:p>
        </w:tc>
      </w:tr>
    </w:tbl>
    <w:p w14:paraId="017563E3" w14:textId="7F928182" w:rsidR="00F71177" w:rsidRPr="00C80B6A" w:rsidRDefault="00F71177" w:rsidP="00F71177">
      <w:pPr>
        <w:spacing w:after="120" w:line="276" w:lineRule="auto"/>
        <w:jc w:val="both"/>
        <w:rPr>
          <w:rFonts w:cstheme="minorHAnsi"/>
          <w:i/>
          <w:iCs/>
          <w:sz w:val="20"/>
          <w:szCs w:val="20"/>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0F85A8F3" w14:textId="024AA7E5" w:rsidR="00F71177" w:rsidRPr="00C80B6A" w:rsidRDefault="00F71177" w:rsidP="00A1504C">
      <w:pPr>
        <w:spacing w:after="120" w:line="276" w:lineRule="auto"/>
        <w:jc w:val="both"/>
        <w:rPr>
          <w:rFonts w:cstheme="minorHAnsi"/>
        </w:rPr>
      </w:pPr>
      <w:r w:rsidRPr="00C80B6A">
        <w:rPr>
          <w:rFonts w:cstheme="minorHAnsi"/>
        </w:rPr>
        <w:t xml:space="preserve">Analizând evoluția cheltuielilor totale ale UAT-urilor din cadrul </w:t>
      </w:r>
      <w:r w:rsidR="000B2E90" w:rsidRPr="00C80B6A">
        <w:rPr>
          <w:rFonts w:cstheme="minorHAnsi"/>
        </w:rPr>
        <w:t xml:space="preserve">municipiului </w:t>
      </w:r>
      <w:r w:rsidR="00D83B05" w:rsidRPr="00C80B6A">
        <w:rPr>
          <w:rFonts w:cstheme="minorHAnsi"/>
        </w:rPr>
        <w:t>București</w:t>
      </w:r>
      <w:r w:rsidR="00A1504C" w:rsidRPr="00C80B6A">
        <w:rPr>
          <w:rFonts w:cstheme="minorHAnsi"/>
        </w:rPr>
        <w:t xml:space="preserve"> prezentate în</w:t>
      </w:r>
      <w:r w:rsidRPr="00C80B6A">
        <w:rPr>
          <w:rFonts w:cstheme="minorHAnsi"/>
        </w:rPr>
        <w:t xml:space="preserve"> </w:t>
      </w:r>
      <w:r w:rsidR="00A1504C" w:rsidRPr="00C80B6A">
        <w:rPr>
          <w:rFonts w:cstheme="minorHAnsi"/>
        </w:rPr>
        <w:t>T</w:t>
      </w:r>
      <w:r w:rsidRPr="00C80B6A">
        <w:rPr>
          <w:rFonts w:cstheme="minorHAnsi"/>
        </w:rPr>
        <w:t xml:space="preserve">abelul </w:t>
      </w:r>
      <w:r w:rsidR="00A1504C" w:rsidRPr="00C80B6A">
        <w:rPr>
          <w:rFonts w:cstheme="minorHAnsi"/>
        </w:rPr>
        <w:t>12</w:t>
      </w:r>
      <w:r w:rsidRPr="00C80B6A">
        <w:rPr>
          <w:rFonts w:cstheme="minorHAnsi"/>
        </w:rPr>
        <w:t>, se pot face următoarele constatări:</w:t>
      </w:r>
    </w:p>
    <w:p w14:paraId="15AF2F93"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Primăriei Sectorului 4 au avut cea mai mare creștere (48%) în 2022 față de 2020, ponderea acestora în total cheltuieli crescând de la 8% în 2020 la 10% în 2022.</w:t>
      </w:r>
    </w:p>
    <w:p w14:paraId="7CC0C957" w14:textId="1E5C4D63"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Primăriei Sectorului 5 s-au situat pe locul </w:t>
      </w:r>
      <w:r w:rsidR="008A4485" w:rsidRPr="00C80B6A">
        <w:rPr>
          <w:rFonts w:cstheme="minorHAnsi"/>
        </w:rPr>
        <w:t>doi</w:t>
      </w:r>
      <w:r w:rsidRPr="00C80B6A">
        <w:rPr>
          <w:rFonts w:cstheme="minorHAnsi"/>
        </w:rPr>
        <w:t xml:space="preserve"> crescând cu 47% în 2022 față de 2020, ponderea acestora în total cheltuieli crescând de la 6% în 2020 la 7% în 2022.</w:t>
      </w:r>
    </w:p>
    <w:p w14:paraId="0AF91A3D" w14:textId="11CBEFD1"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Primăriei Sectorului 3 s-au situat pe locul </w:t>
      </w:r>
      <w:r w:rsidR="008A4485" w:rsidRPr="00C80B6A">
        <w:rPr>
          <w:rFonts w:cstheme="minorHAnsi"/>
        </w:rPr>
        <w:t>trei</w:t>
      </w:r>
      <w:r w:rsidRPr="00C80B6A">
        <w:rPr>
          <w:rFonts w:cstheme="minorHAnsi"/>
        </w:rPr>
        <w:t xml:space="preserve"> crescând cu 39% în 2022 față de 2020, ponderea acestora în total cheltuieli crescând de la 11% în 2020 la 13% în 2022. Dintre toate primăriile de sector Primăria Sectorului 3 are cea mai mare pondere din punct de vedere a cheltuielilor în total cheltuieli, cu excepția Primăriei </w:t>
      </w:r>
      <w:r w:rsidR="000B2E90" w:rsidRPr="00C80B6A">
        <w:rPr>
          <w:rFonts w:cstheme="minorHAnsi"/>
        </w:rPr>
        <w:t>m</w:t>
      </w:r>
      <w:r w:rsidRPr="00C80B6A">
        <w:rPr>
          <w:rFonts w:cstheme="minorHAnsi"/>
        </w:rPr>
        <w:t>unicipiului București.</w:t>
      </w:r>
    </w:p>
    <w:p w14:paraId="11704931" w14:textId="36AA45B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Primăriei Sectorului 2 s-au situat pe locul </w:t>
      </w:r>
      <w:r w:rsidR="008A4485" w:rsidRPr="00C80B6A">
        <w:rPr>
          <w:rFonts w:cstheme="minorHAnsi"/>
        </w:rPr>
        <w:t>patru</w:t>
      </w:r>
      <w:r w:rsidRPr="00C80B6A">
        <w:rPr>
          <w:rFonts w:cstheme="minorHAnsi"/>
        </w:rPr>
        <w:t xml:space="preserve"> crescând cu 27% în 2022 față de 2020, ponderea acestora în total cheltuieli crescând de la 10% în 2020 la 11% în 2022.</w:t>
      </w:r>
    </w:p>
    <w:p w14:paraId="1BB484AA" w14:textId="75CFA66B"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locul </w:t>
      </w:r>
      <w:r w:rsidR="008A4485" w:rsidRPr="00C80B6A">
        <w:rPr>
          <w:rFonts w:cstheme="minorHAnsi"/>
        </w:rPr>
        <w:t>cinci</w:t>
      </w:r>
      <w:r w:rsidRPr="00C80B6A">
        <w:rPr>
          <w:rFonts w:cstheme="minorHAnsi"/>
        </w:rPr>
        <w:t xml:space="preserve"> crescând cu 19% în 2022 față de 2020, ponderea acestora în total cheltuieli scăzând de la 42% în 2020 la 41% în 2022. Dintre toate primăriile de sector Primăria Sectorului 5 are cea mai mica pondere din punct de vedere a cheltuielilor în total cheltuieli.</w:t>
      </w:r>
    </w:p>
    <w:p w14:paraId="77523982" w14:textId="67EA49EE"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Primăriei Sectorului 6 s-au situat pe locul </w:t>
      </w:r>
      <w:r w:rsidR="000B2E90" w:rsidRPr="00C80B6A">
        <w:rPr>
          <w:rFonts w:cstheme="minorHAnsi"/>
        </w:rPr>
        <w:t>șase</w:t>
      </w:r>
      <w:r w:rsidRPr="00C80B6A">
        <w:rPr>
          <w:rFonts w:cstheme="minorHAnsi"/>
        </w:rPr>
        <w:t xml:space="preserve"> crescând cu 21% în 2022 față de 2020, ponderea acestora în total cheltuieli scăzând de la 10% în 2020 la 9% în 2022.</w:t>
      </w:r>
    </w:p>
    <w:p w14:paraId="28752292"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Primăriei Sectorului 1 s-au situat pe ultimul loc scăzând cu 9% în 2022 față de 2020, ponderea acestora în total cheltuieli scăzând de la 12% în 2020 la 9% în 2022.</w:t>
      </w:r>
    </w:p>
    <w:p w14:paraId="30BBF5B6" w14:textId="10062621" w:rsidR="00F71177" w:rsidRPr="00C80B6A" w:rsidRDefault="00A1504C" w:rsidP="00A1504C">
      <w:pPr>
        <w:pStyle w:val="Caption"/>
        <w:spacing w:after="0" w:line="276" w:lineRule="auto"/>
        <w:rPr>
          <w:rFonts w:cstheme="minorHAnsi"/>
          <w:b/>
          <w:bCs/>
          <w:i w:val="0"/>
          <w:iCs w:val="0"/>
          <w:color w:val="auto"/>
          <w:sz w:val="22"/>
          <w:szCs w:val="22"/>
        </w:rPr>
      </w:pPr>
      <w:bookmarkStart w:id="52" w:name="_Toc170683717"/>
      <w:bookmarkStart w:id="53" w:name="OLE_LINK12"/>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8</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Ponderile în cheltuielile totale ale cheltuielilor celor </w:t>
      </w:r>
      <w:r w:rsidR="00D83B05" w:rsidRPr="00C80B6A">
        <w:rPr>
          <w:rFonts w:cstheme="minorHAnsi"/>
          <w:b/>
          <w:bCs/>
          <w:i w:val="0"/>
          <w:iCs w:val="0"/>
          <w:color w:val="auto"/>
          <w:sz w:val="22"/>
          <w:szCs w:val="22"/>
        </w:rPr>
        <w:t>ș</w:t>
      </w:r>
      <w:r w:rsidR="00F71177" w:rsidRPr="00C80B6A">
        <w:rPr>
          <w:rFonts w:cstheme="minorHAnsi"/>
          <w:b/>
          <w:bCs/>
          <w:i w:val="0"/>
          <w:iCs w:val="0"/>
          <w:color w:val="auto"/>
          <w:sz w:val="22"/>
          <w:szCs w:val="22"/>
        </w:rPr>
        <w:t>ase sectoare</w:t>
      </w:r>
      <w:r w:rsidR="00D83B05"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00D83B05"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Primariei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 xml:space="preserve">unicipiului </w:t>
      </w:r>
      <w:r w:rsidR="00D83B05"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în anul 2022 (%)</w:t>
      </w:r>
      <w:bookmarkEnd w:id="52"/>
    </w:p>
    <w:bookmarkEnd w:id="53"/>
    <w:p w14:paraId="35CE0336" w14:textId="77777777" w:rsidR="00F71177" w:rsidRPr="00C80B6A" w:rsidRDefault="00F71177" w:rsidP="00A1504C">
      <w:pPr>
        <w:spacing w:after="0" w:line="276" w:lineRule="auto"/>
        <w:jc w:val="both"/>
        <w:rPr>
          <w:rFonts w:cstheme="minorHAnsi"/>
        </w:rPr>
      </w:pPr>
      <w:r w:rsidRPr="00C80B6A">
        <w:rPr>
          <w:noProof/>
        </w:rPr>
        <w:lastRenderedPageBreak/>
        <w:drawing>
          <wp:inline distT="0" distB="0" distL="0" distR="0" wp14:anchorId="416A7B36" wp14:editId="2D05B091">
            <wp:extent cx="4092315" cy="2683239"/>
            <wp:effectExtent l="0" t="0" r="10160" b="9525"/>
            <wp:docPr id="1231805367" name="Chart 1">
              <a:extLst xmlns:a="http://schemas.openxmlformats.org/drawingml/2006/main">
                <a:ext uri="{FF2B5EF4-FFF2-40B4-BE49-F238E27FC236}">
                  <a16:creationId xmlns:a16="http://schemas.microsoft.com/office/drawing/2014/main" id="{AF4F1919-C01B-C84B-873C-FB1A27DD7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DA03CF" w14:textId="77777777" w:rsidR="00A1504C" w:rsidRPr="00C80B6A" w:rsidRDefault="00A1504C" w:rsidP="00A1504C">
      <w:pPr>
        <w:pStyle w:val="NormalWeb"/>
        <w:shd w:val="clear" w:color="auto" w:fill="FFFFFF"/>
        <w:spacing w:before="0" w:beforeAutospacing="0" w:after="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3B5DFC05" w14:textId="506C2B36" w:rsidR="00F71177" w:rsidRPr="00C80B6A" w:rsidRDefault="00A1504C" w:rsidP="00A1504C">
      <w:pPr>
        <w:pStyle w:val="Caption"/>
        <w:rPr>
          <w:rFonts w:cstheme="minorHAnsi"/>
          <w:b/>
          <w:bCs/>
          <w:i w:val="0"/>
          <w:iCs w:val="0"/>
          <w:color w:val="auto"/>
          <w:sz w:val="22"/>
          <w:szCs w:val="22"/>
        </w:rPr>
      </w:pPr>
      <w:bookmarkStart w:id="54" w:name="_Toc170683811"/>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13</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Situația cheltuieilor de personal ale primăriilor celor șase sectoare respectiv</w:t>
      </w:r>
      <w:r w:rsidR="00D83B05"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a</w:t>
      </w:r>
      <w:r w:rsidR="00D83B05"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Primăriei </w:t>
      </w:r>
      <w:r w:rsidR="00D83B05"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(lei)</w:t>
      </w:r>
      <w:bookmarkEnd w:id="54"/>
    </w:p>
    <w:tbl>
      <w:tblPr>
        <w:tblW w:w="9067" w:type="dxa"/>
        <w:tblLook w:val="04A0" w:firstRow="1" w:lastRow="0" w:firstColumn="1" w:lastColumn="0" w:noHBand="0" w:noVBand="1"/>
      </w:tblPr>
      <w:tblGrid>
        <w:gridCol w:w="4324"/>
        <w:gridCol w:w="1483"/>
        <w:gridCol w:w="1701"/>
        <w:gridCol w:w="1559"/>
      </w:tblGrid>
      <w:tr w:rsidR="00F71177" w:rsidRPr="00C80B6A" w14:paraId="63DC1297"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A17A5" w14:textId="77777777" w:rsidR="00F71177" w:rsidRPr="00C80B6A" w:rsidRDefault="00F71177" w:rsidP="00D83B05">
            <w:pPr>
              <w:rPr>
                <w:rFonts w:cstheme="minorHAnsi"/>
                <w:b/>
                <w:bCs/>
                <w:color w:val="000000"/>
                <w:sz w:val="20"/>
                <w:szCs w:val="20"/>
              </w:rPr>
            </w:pPr>
            <w:r w:rsidRPr="00C80B6A">
              <w:rPr>
                <w:rFonts w:cstheme="minorHAnsi"/>
                <w:b/>
                <w:bCs/>
                <w:color w:val="000000"/>
                <w:sz w:val="20"/>
                <w:szCs w:val="20"/>
              </w:rPr>
              <w:t>Cheltuieli de personal</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7589E7E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691CC3A"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54A21D"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2B919B44"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CC225D1"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0F31792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254.690.943 </w:t>
            </w:r>
          </w:p>
        </w:tc>
        <w:tc>
          <w:tcPr>
            <w:tcW w:w="1701" w:type="dxa"/>
            <w:tcBorders>
              <w:top w:val="nil"/>
              <w:left w:val="nil"/>
              <w:bottom w:val="single" w:sz="4" w:space="0" w:color="auto"/>
              <w:right w:val="single" w:sz="4" w:space="0" w:color="auto"/>
            </w:tcBorders>
            <w:shd w:val="clear" w:color="auto" w:fill="auto"/>
            <w:noWrap/>
            <w:vAlign w:val="center"/>
            <w:hideMark/>
          </w:tcPr>
          <w:p w14:paraId="78027A4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241.078.088 </w:t>
            </w:r>
          </w:p>
        </w:tc>
        <w:tc>
          <w:tcPr>
            <w:tcW w:w="1559" w:type="dxa"/>
            <w:tcBorders>
              <w:top w:val="nil"/>
              <w:left w:val="nil"/>
              <w:bottom w:val="single" w:sz="4" w:space="0" w:color="auto"/>
              <w:right w:val="single" w:sz="4" w:space="0" w:color="auto"/>
            </w:tcBorders>
            <w:shd w:val="clear" w:color="auto" w:fill="auto"/>
            <w:noWrap/>
            <w:vAlign w:val="center"/>
            <w:hideMark/>
          </w:tcPr>
          <w:p w14:paraId="121ADCB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235.052.666 </w:t>
            </w:r>
          </w:p>
        </w:tc>
      </w:tr>
      <w:tr w:rsidR="00F71177" w:rsidRPr="00C80B6A" w14:paraId="7115DF88"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BFE4A2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3570B5A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240.472.227 </w:t>
            </w:r>
          </w:p>
        </w:tc>
        <w:tc>
          <w:tcPr>
            <w:tcW w:w="1701" w:type="dxa"/>
            <w:tcBorders>
              <w:top w:val="nil"/>
              <w:left w:val="nil"/>
              <w:bottom w:val="single" w:sz="4" w:space="0" w:color="auto"/>
              <w:right w:val="single" w:sz="4" w:space="0" w:color="auto"/>
            </w:tcBorders>
            <w:shd w:val="clear" w:color="auto" w:fill="auto"/>
            <w:noWrap/>
            <w:vAlign w:val="center"/>
            <w:hideMark/>
          </w:tcPr>
          <w:p w14:paraId="3FF6AE6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244.945.635 </w:t>
            </w:r>
          </w:p>
        </w:tc>
        <w:tc>
          <w:tcPr>
            <w:tcW w:w="1559" w:type="dxa"/>
            <w:tcBorders>
              <w:top w:val="nil"/>
              <w:left w:val="nil"/>
              <w:bottom w:val="single" w:sz="4" w:space="0" w:color="auto"/>
              <w:right w:val="single" w:sz="4" w:space="0" w:color="auto"/>
            </w:tcBorders>
            <w:shd w:val="clear" w:color="auto" w:fill="auto"/>
            <w:noWrap/>
            <w:vAlign w:val="center"/>
            <w:hideMark/>
          </w:tcPr>
          <w:p w14:paraId="758E59B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268.044.775 </w:t>
            </w:r>
          </w:p>
        </w:tc>
      </w:tr>
      <w:tr w:rsidR="00F71177" w:rsidRPr="00C80B6A" w14:paraId="4A8540EB"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6F2D5B04"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3A0996F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173.402.262 </w:t>
            </w:r>
          </w:p>
        </w:tc>
        <w:tc>
          <w:tcPr>
            <w:tcW w:w="1701" w:type="dxa"/>
            <w:tcBorders>
              <w:top w:val="nil"/>
              <w:left w:val="nil"/>
              <w:bottom w:val="single" w:sz="4" w:space="0" w:color="auto"/>
              <w:right w:val="single" w:sz="4" w:space="0" w:color="auto"/>
            </w:tcBorders>
            <w:shd w:val="clear" w:color="auto" w:fill="auto"/>
            <w:noWrap/>
            <w:vAlign w:val="center"/>
            <w:hideMark/>
          </w:tcPr>
          <w:p w14:paraId="1CF1A54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188.506.460 </w:t>
            </w:r>
          </w:p>
        </w:tc>
        <w:tc>
          <w:tcPr>
            <w:tcW w:w="1559" w:type="dxa"/>
            <w:tcBorders>
              <w:top w:val="nil"/>
              <w:left w:val="nil"/>
              <w:bottom w:val="single" w:sz="4" w:space="0" w:color="auto"/>
              <w:right w:val="single" w:sz="4" w:space="0" w:color="auto"/>
            </w:tcBorders>
            <w:shd w:val="clear" w:color="auto" w:fill="auto"/>
            <w:noWrap/>
            <w:vAlign w:val="center"/>
            <w:hideMark/>
          </w:tcPr>
          <w:p w14:paraId="7D5F427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229.071.936 </w:t>
            </w:r>
          </w:p>
        </w:tc>
      </w:tr>
      <w:tr w:rsidR="00F71177" w:rsidRPr="00C80B6A" w14:paraId="6AE0423C"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5185D0C"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42B681D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150.592.784 </w:t>
            </w:r>
          </w:p>
        </w:tc>
        <w:tc>
          <w:tcPr>
            <w:tcW w:w="1701" w:type="dxa"/>
            <w:tcBorders>
              <w:top w:val="nil"/>
              <w:left w:val="nil"/>
              <w:bottom w:val="single" w:sz="4" w:space="0" w:color="auto"/>
              <w:right w:val="single" w:sz="4" w:space="0" w:color="auto"/>
            </w:tcBorders>
            <w:shd w:val="clear" w:color="auto" w:fill="auto"/>
            <w:noWrap/>
            <w:vAlign w:val="center"/>
            <w:hideMark/>
          </w:tcPr>
          <w:p w14:paraId="6EA088F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169.125.836 </w:t>
            </w:r>
          </w:p>
        </w:tc>
        <w:tc>
          <w:tcPr>
            <w:tcW w:w="1559" w:type="dxa"/>
            <w:tcBorders>
              <w:top w:val="nil"/>
              <w:left w:val="nil"/>
              <w:bottom w:val="single" w:sz="4" w:space="0" w:color="auto"/>
              <w:right w:val="single" w:sz="4" w:space="0" w:color="auto"/>
            </w:tcBorders>
            <w:shd w:val="clear" w:color="auto" w:fill="auto"/>
            <w:noWrap/>
            <w:vAlign w:val="center"/>
            <w:hideMark/>
          </w:tcPr>
          <w:p w14:paraId="1FB481B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156.507.456 </w:t>
            </w:r>
          </w:p>
        </w:tc>
      </w:tr>
      <w:tr w:rsidR="00F71177" w:rsidRPr="00C80B6A" w14:paraId="70156560"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859D6F5"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699842D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133.290.883 </w:t>
            </w:r>
          </w:p>
        </w:tc>
        <w:tc>
          <w:tcPr>
            <w:tcW w:w="1701" w:type="dxa"/>
            <w:tcBorders>
              <w:top w:val="nil"/>
              <w:left w:val="nil"/>
              <w:bottom w:val="single" w:sz="4" w:space="0" w:color="auto"/>
              <w:right w:val="single" w:sz="4" w:space="0" w:color="auto"/>
            </w:tcBorders>
            <w:shd w:val="clear" w:color="auto" w:fill="auto"/>
            <w:noWrap/>
            <w:vAlign w:val="center"/>
            <w:hideMark/>
          </w:tcPr>
          <w:p w14:paraId="11499AD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144.304.668 </w:t>
            </w:r>
          </w:p>
        </w:tc>
        <w:tc>
          <w:tcPr>
            <w:tcW w:w="1559" w:type="dxa"/>
            <w:tcBorders>
              <w:top w:val="nil"/>
              <w:left w:val="nil"/>
              <w:bottom w:val="single" w:sz="4" w:space="0" w:color="auto"/>
              <w:right w:val="single" w:sz="4" w:space="0" w:color="auto"/>
            </w:tcBorders>
            <w:shd w:val="clear" w:color="auto" w:fill="auto"/>
            <w:noWrap/>
            <w:vAlign w:val="center"/>
            <w:hideMark/>
          </w:tcPr>
          <w:p w14:paraId="4FC5BDF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178.102.226 </w:t>
            </w:r>
          </w:p>
        </w:tc>
      </w:tr>
      <w:tr w:rsidR="00F71177" w:rsidRPr="00C80B6A" w14:paraId="21F5B4B6"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FDEFA00"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2829C20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185.613.519 </w:t>
            </w:r>
          </w:p>
        </w:tc>
        <w:tc>
          <w:tcPr>
            <w:tcW w:w="1701" w:type="dxa"/>
            <w:tcBorders>
              <w:top w:val="nil"/>
              <w:left w:val="nil"/>
              <w:bottom w:val="single" w:sz="4" w:space="0" w:color="auto"/>
              <w:right w:val="single" w:sz="4" w:space="0" w:color="auto"/>
            </w:tcBorders>
            <w:shd w:val="clear" w:color="auto" w:fill="auto"/>
            <w:noWrap/>
            <w:vAlign w:val="center"/>
            <w:hideMark/>
          </w:tcPr>
          <w:p w14:paraId="6505029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181.891.338 </w:t>
            </w:r>
          </w:p>
        </w:tc>
        <w:tc>
          <w:tcPr>
            <w:tcW w:w="1559" w:type="dxa"/>
            <w:tcBorders>
              <w:top w:val="nil"/>
              <w:left w:val="nil"/>
              <w:bottom w:val="single" w:sz="4" w:space="0" w:color="auto"/>
              <w:right w:val="single" w:sz="4" w:space="0" w:color="auto"/>
            </w:tcBorders>
            <w:shd w:val="clear" w:color="auto" w:fill="auto"/>
            <w:noWrap/>
            <w:vAlign w:val="center"/>
            <w:hideMark/>
          </w:tcPr>
          <w:p w14:paraId="0C40833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213.230.732 </w:t>
            </w:r>
          </w:p>
        </w:tc>
      </w:tr>
      <w:tr w:rsidR="00F71177" w:rsidRPr="00C80B6A" w14:paraId="16759FB9"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6A226FA6" w14:textId="70A28E6D"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462222B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356.388.470 </w:t>
            </w:r>
          </w:p>
        </w:tc>
        <w:tc>
          <w:tcPr>
            <w:tcW w:w="1701" w:type="dxa"/>
            <w:tcBorders>
              <w:top w:val="nil"/>
              <w:left w:val="nil"/>
              <w:bottom w:val="single" w:sz="4" w:space="0" w:color="auto"/>
              <w:right w:val="single" w:sz="4" w:space="0" w:color="auto"/>
            </w:tcBorders>
            <w:shd w:val="clear" w:color="auto" w:fill="auto"/>
            <w:noWrap/>
            <w:vAlign w:val="center"/>
            <w:hideMark/>
          </w:tcPr>
          <w:p w14:paraId="269AF0D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349.976.698 </w:t>
            </w:r>
          </w:p>
        </w:tc>
        <w:tc>
          <w:tcPr>
            <w:tcW w:w="1559" w:type="dxa"/>
            <w:tcBorders>
              <w:top w:val="nil"/>
              <w:left w:val="nil"/>
              <w:bottom w:val="single" w:sz="4" w:space="0" w:color="auto"/>
              <w:right w:val="single" w:sz="4" w:space="0" w:color="auto"/>
            </w:tcBorders>
            <w:shd w:val="clear" w:color="auto" w:fill="auto"/>
            <w:noWrap/>
            <w:vAlign w:val="center"/>
            <w:hideMark/>
          </w:tcPr>
          <w:p w14:paraId="2117507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359.784.201 </w:t>
            </w:r>
          </w:p>
        </w:tc>
      </w:tr>
      <w:tr w:rsidR="00F71177" w:rsidRPr="00C80B6A" w14:paraId="39EBC678"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97D372D" w14:textId="2FB2F9A5"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13BA915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1.494.451.088 </w:t>
            </w:r>
          </w:p>
        </w:tc>
        <w:tc>
          <w:tcPr>
            <w:tcW w:w="1701" w:type="dxa"/>
            <w:tcBorders>
              <w:top w:val="nil"/>
              <w:left w:val="nil"/>
              <w:bottom w:val="single" w:sz="4" w:space="0" w:color="auto"/>
              <w:right w:val="single" w:sz="4" w:space="0" w:color="auto"/>
            </w:tcBorders>
            <w:shd w:val="clear" w:color="auto" w:fill="auto"/>
            <w:noWrap/>
            <w:vAlign w:val="center"/>
            <w:hideMark/>
          </w:tcPr>
          <w:p w14:paraId="77658D5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1.519.828.723 </w:t>
            </w:r>
          </w:p>
        </w:tc>
        <w:tc>
          <w:tcPr>
            <w:tcW w:w="1559" w:type="dxa"/>
            <w:tcBorders>
              <w:top w:val="nil"/>
              <w:left w:val="nil"/>
              <w:bottom w:val="single" w:sz="4" w:space="0" w:color="auto"/>
              <w:right w:val="single" w:sz="4" w:space="0" w:color="auto"/>
            </w:tcBorders>
            <w:shd w:val="clear" w:color="auto" w:fill="auto"/>
            <w:noWrap/>
            <w:vAlign w:val="center"/>
            <w:hideMark/>
          </w:tcPr>
          <w:p w14:paraId="0DEC364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1.639.793.992 </w:t>
            </w:r>
          </w:p>
        </w:tc>
      </w:tr>
    </w:tbl>
    <w:p w14:paraId="2529C0AA" w14:textId="11CF4415" w:rsidR="00F71177" w:rsidRPr="00C80B6A" w:rsidRDefault="00F71177" w:rsidP="00F71177">
      <w:pPr>
        <w:spacing w:after="120" w:line="276" w:lineRule="auto"/>
        <w:jc w:val="both"/>
        <w:rPr>
          <w:rFonts w:cstheme="minorHAnsi"/>
          <w:i/>
          <w:iCs/>
          <w:sz w:val="20"/>
          <w:szCs w:val="20"/>
        </w:rPr>
      </w:pPr>
      <w:r w:rsidRPr="00C80B6A">
        <w:rPr>
          <w:rFonts w:cstheme="minorHAnsi"/>
          <w:i/>
          <w:iCs/>
          <w:sz w:val="20"/>
          <w:szCs w:val="20"/>
        </w:rPr>
        <w:t xml:space="preserve">Sursa: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4DD0EFC8" w14:textId="5839EB42" w:rsidR="00F71177" w:rsidRPr="00C80B6A" w:rsidRDefault="00F71177" w:rsidP="00F71177">
      <w:pPr>
        <w:spacing w:after="120" w:line="276" w:lineRule="auto"/>
        <w:jc w:val="both"/>
        <w:rPr>
          <w:rFonts w:cstheme="minorHAnsi"/>
        </w:rPr>
      </w:pPr>
      <w:r w:rsidRPr="00C80B6A">
        <w:rPr>
          <w:rFonts w:cstheme="minorHAnsi"/>
        </w:rPr>
        <w:t xml:space="preserve">Din perspectiva clasificației economice, analizând cheltuielile de personal ale UAT-urilor din cadrul </w:t>
      </w:r>
      <w:r w:rsidR="00A1504C" w:rsidRPr="00C80B6A">
        <w:rPr>
          <w:rFonts w:cstheme="minorHAnsi"/>
        </w:rPr>
        <w:t>m</w:t>
      </w:r>
      <w:r w:rsidR="000B2E90" w:rsidRPr="00C80B6A">
        <w:rPr>
          <w:rFonts w:cstheme="minorHAnsi"/>
        </w:rPr>
        <w:t xml:space="preserve">unicipiului </w:t>
      </w:r>
      <w:r w:rsidR="00D83B05" w:rsidRPr="00C80B6A">
        <w:rPr>
          <w:rFonts w:cstheme="minorHAnsi"/>
        </w:rPr>
        <w:t>București</w:t>
      </w:r>
      <w:r w:rsidR="00A1504C" w:rsidRPr="00C80B6A">
        <w:rPr>
          <w:rFonts w:cstheme="minorHAnsi"/>
        </w:rPr>
        <w:t xml:space="preserve"> prezentate în</w:t>
      </w:r>
      <w:r w:rsidRPr="00C80B6A">
        <w:rPr>
          <w:rFonts w:cstheme="minorHAnsi"/>
        </w:rPr>
        <w:t xml:space="preserve"> </w:t>
      </w:r>
      <w:r w:rsidR="00A1504C" w:rsidRPr="00C80B6A">
        <w:rPr>
          <w:rFonts w:cstheme="minorHAnsi"/>
        </w:rPr>
        <w:t>T</w:t>
      </w:r>
      <w:r w:rsidRPr="00C80B6A">
        <w:rPr>
          <w:rFonts w:cstheme="minorHAnsi"/>
        </w:rPr>
        <w:t xml:space="preserve">abelul </w:t>
      </w:r>
      <w:r w:rsidR="00A1504C" w:rsidRPr="00C80B6A">
        <w:rPr>
          <w:rFonts w:cstheme="minorHAnsi"/>
        </w:rPr>
        <w:t>13</w:t>
      </w:r>
      <w:r w:rsidRPr="00C80B6A">
        <w:rPr>
          <w:rFonts w:cstheme="minorHAnsi"/>
        </w:rPr>
        <w:t>, se pot face următoarele constatări:</w:t>
      </w:r>
    </w:p>
    <w:p w14:paraId="638BA412" w14:textId="7C6EC58C"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personal ale Primăriei Sectorului 5 au avut cea mai mare creștere (34%) în 2022 față de 2020, ponderea acestora </w:t>
      </w:r>
      <w:r w:rsidR="00846959" w:rsidRPr="00C80B6A">
        <w:rPr>
          <w:rFonts w:cstheme="minorHAnsi"/>
        </w:rPr>
        <w:t>în totalul cheltuielilor primăriei</w:t>
      </w:r>
      <w:r w:rsidRPr="00C80B6A">
        <w:rPr>
          <w:rFonts w:cstheme="minorHAnsi"/>
        </w:rPr>
        <w:t xml:space="preserve"> Sectorului 5 scăzând totuși de la 21% în 2020 la 19% în 2022.</w:t>
      </w:r>
    </w:p>
    <w:p w14:paraId="7F222D43" w14:textId="75894559"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 xml:space="preserve">Cheltuielile de personal ale Primăriei Sectorului 3 s-au situat pe locul </w:t>
      </w:r>
      <w:r w:rsidR="000B2E90" w:rsidRPr="00C80B6A">
        <w:rPr>
          <w:rFonts w:cstheme="minorHAnsi"/>
        </w:rPr>
        <w:t>doi</w:t>
      </w:r>
      <w:r w:rsidRPr="00C80B6A">
        <w:rPr>
          <w:rFonts w:cstheme="minorHAnsi"/>
        </w:rPr>
        <w:t xml:space="preserve"> crescând cu 32% în 2022 față de 2020, ponderea acestora </w:t>
      </w:r>
      <w:r w:rsidR="00846959" w:rsidRPr="00C80B6A">
        <w:rPr>
          <w:rFonts w:cstheme="minorHAnsi"/>
        </w:rPr>
        <w:t>în totalul cheltuielilor primăriei</w:t>
      </w:r>
      <w:r w:rsidRPr="00C80B6A">
        <w:rPr>
          <w:rFonts w:cstheme="minorHAnsi"/>
        </w:rPr>
        <w:t xml:space="preserve"> Sectorului 3 scăzând totuși de la 15% în 2020 la 14% în 2022.</w:t>
      </w:r>
    </w:p>
    <w:p w14:paraId="5D2F64AA" w14:textId="7A6AF470"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personal ale Primăriei Sectorului 6 s-au situat pe locul </w:t>
      </w:r>
      <w:r w:rsidR="000B2E90" w:rsidRPr="00C80B6A">
        <w:rPr>
          <w:rFonts w:cstheme="minorHAnsi"/>
        </w:rPr>
        <w:t>trei</w:t>
      </w:r>
      <w:r w:rsidRPr="00C80B6A">
        <w:rPr>
          <w:rFonts w:cstheme="minorHAnsi"/>
        </w:rPr>
        <w:t xml:space="preserve"> crescând cu 15% în 2022 față de 2020, ponderea acestora în total cheltuieli scăzând de la 19% în 2020 la 18% în 2022.</w:t>
      </w:r>
    </w:p>
    <w:p w14:paraId="7E35BB60" w14:textId="45672EA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personal ale Primăriei Sectorului 2 s-au situat pe locul </w:t>
      </w:r>
      <w:r w:rsidR="000B2E90" w:rsidRPr="00C80B6A">
        <w:rPr>
          <w:rFonts w:cstheme="minorHAnsi"/>
        </w:rPr>
        <w:t>patru</w:t>
      </w:r>
      <w:r w:rsidRPr="00C80B6A">
        <w:rPr>
          <w:rFonts w:cstheme="minorHAnsi"/>
        </w:rPr>
        <w:t xml:space="preserve"> crescând cu 11% în 2022 față de 2020, ponderea acestora în total cheltuieli scăzând de la 22% în 2020 la 20% în 2022.</w:t>
      </w:r>
    </w:p>
    <w:p w14:paraId="6E62481C" w14:textId="319D36C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personal ale Primăriei Sectorului 4 s-au situat pe locul </w:t>
      </w:r>
      <w:r w:rsidR="000B2E90" w:rsidRPr="00C80B6A">
        <w:rPr>
          <w:rFonts w:cstheme="minorHAnsi"/>
        </w:rPr>
        <w:t>cinci</w:t>
      </w:r>
      <w:r w:rsidRPr="00C80B6A">
        <w:rPr>
          <w:rFonts w:cstheme="minorHAnsi"/>
        </w:rPr>
        <w:t xml:space="preserve"> crescând cu 4% în 2022 față de 2020, ponderea acestora în total cheltuieli scăzând de la 18% în 2020 la 12% în 2022. Dintre toate primăriile de sector Primăria Sectorului 4 are cea mai mica pondere a cheltuielilor de personal </w:t>
      </w:r>
      <w:r w:rsidR="00846959" w:rsidRPr="00C80B6A">
        <w:rPr>
          <w:rFonts w:cstheme="minorHAnsi"/>
        </w:rPr>
        <w:t>în totalul cheltuielilor primăriei</w:t>
      </w:r>
      <w:r w:rsidRPr="00C80B6A">
        <w:rPr>
          <w:rFonts w:cstheme="minorHAnsi"/>
        </w:rPr>
        <w:t xml:space="preserve"> Sectorului 4, cu excepția Primăriei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4B754C4A" w14:textId="5257BAC9"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personal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locul 6 crescând doar cu 1% în 2022 față de 2020, ponderea acestora în total cheltuieli scăzând de la 8% în 2020 la 7% în 2022. Primăria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are cea mai mica pondere a cheltuielilor de personal </w:t>
      </w:r>
      <w:r w:rsidR="00846959" w:rsidRPr="00C80B6A">
        <w:rPr>
          <w:rFonts w:cstheme="minorHAnsi"/>
        </w:rPr>
        <w:t>în totalul cheltuielilor primăriei</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6DFC7EEF"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Cheltuielile de personal ale Primăriei Sectorului 1 s-au situat pe ultimul loc scazând cu 8% în 2022 față de 2020, ponderea acestora în total cheltuieli rămânând constantă la 20%.</w:t>
      </w:r>
    </w:p>
    <w:p w14:paraId="0A9E7EAE" w14:textId="7777777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Primăriile sectoarelor 1 si 2 au cele mai mari ponderi a cheltuielilor de personal în total cheltuieli, respectiv 20%.</w:t>
      </w:r>
    </w:p>
    <w:p w14:paraId="7D6E8364" w14:textId="5FC64FC8" w:rsidR="00F71177" w:rsidRPr="00C80B6A" w:rsidRDefault="00D83B05" w:rsidP="00D83B05">
      <w:pPr>
        <w:pStyle w:val="Caption"/>
        <w:rPr>
          <w:rFonts w:cstheme="minorHAnsi"/>
          <w:b/>
          <w:bCs/>
          <w:i w:val="0"/>
          <w:iCs w:val="0"/>
          <w:color w:val="000000" w:themeColor="text1"/>
          <w:sz w:val="22"/>
          <w:szCs w:val="22"/>
        </w:rPr>
      </w:pPr>
      <w:bookmarkStart w:id="55" w:name="_Toc170683718"/>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9</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 xml:space="preserve">Ponderile cheltuielilor de personal în cheltuielile celor </w:t>
      </w:r>
      <w:r w:rsidRPr="00C80B6A">
        <w:rPr>
          <w:rFonts w:cstheme="minorHAnsi"/>
          <w:b/>
          <w:bCs/>
          <w:i w:val="0"/>
          <w:iCs w:val="0"/>
          <w:color w:val="000000" w:themeColor="text1"/>
          <w:sz w:val="22"/>
          <w:szCs w:val="22"/>
        </w:rPr>
        <w:t>ș</w:t>
      </w:r>
      <w:r w:rsidR="00F71177" w:rsidRPr="00C80B6A">
        <w:rPr>
          <w:rFonts w:cstheme="minorHAnsi"/>
          <w:b/>
          <w:bCs/>
          <w:i w:val="0"/>
          <w:iCs w:val="0"/>
          <w:color w:val="000000" w:themeColor="text1"/>
          <w:sz w:val="22"/>
          <w:szCs w:val="22"/>
        </w:rPr>
        <w:t>ase sectoare</w:t>
      </w:r>
      <w:r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w:t>
      </w:r>
      <w:r w:rsidRPr="00C80B6A">
        <w:rPr>
          <w:rFonts w:cstheme="minorHAnsi"/>
          <w:b/>
          <w:bCs/>
          <w:i w:val="0"/>
          <w:iCs w:val="0"/>
          <w:color w:val="000000" w:themeColor="text1"/>
          <w:sz w:val="22"/>
          <w:szCs w:val="22"/>
        </w:rPr>
        <w:t>ă</w:t>
      </w:r>
      <w:r w:rsidR="00F71177" w:rsidRPr="00C80B6A">
        <w:rPr>
          <w:rFonts w:cstheme="minorHAnsi"/>
          <w:b/>
          <w:bCs/>
          <w:i w:val="0"/>
          <w:iCs w:val="0"/>
          <w:color w:val="000000" w:themeColor="text1"/>
          <w:sz w:val="22"/>
          <w:szCs w:val="22"/>
        </w:rPr>
        <w:t xml:space="preserve">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 xml:space="preserve">unicipiului </w:t>
      </w:r>
      <w:r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în anul 2022 (%)</w:t>
      </w:r>
      <w:bookmarkEnd w:id="55"/>
    </w:p>
    <w:p w14:paraId="13B39DA6" w14:textId="77777777" w:rsidR="00F71177" w:rsidRPr="00C80B6A" w:rsidRDefault="00F71177" w:rsidP="00F71177">
      <w:pPr>
        <w:spacing w:after="120" w:line="276" w:lineRule="auto"/>
        <w:jc w:val="both"/>
        <w:rPr>
          <w:rFonts w:cstheme="minorHAnsi"/>
        </w:rPr>
      </w:pPr>
      <w:r w:rsidRPr="00C80B6A">
        <w:rPr>
          <w:noProof/>
        </w:rPr>
        <w:drawing>
          <wp:inline distT="0" distB="0" distL="0" distR="0" wp14:anchorId="4E537E5F" wp14:editId="7423D83A">
            <wp:extent cx="4275455" cy="2750695"/>
            <wp:effectExtent l="0" t="0" r="17145" b="18415"/>
            <wp:docPr id="585910652" name="Chart 1">
              <a:extLst xmlns:a="http://schemas.openxmlformats.org/drawingml/2006/main">
                <a:ext uri="{FF2B5EF4-FFF2-40B4-BE49-F238E27FC236}">
                  <a16:creationId xmlns:a16="http://schemas.microsoft.com/office/drawing/2014/main" id="{4A24A8EF-4AA0-DF48-B0DA-7909DB956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7187C" w14:textId="22482CD2" w:rsidR="00A1504C" w:rsidRPr="00C80B6A" w:rsidRDefault="00A1504C" w:rsidP="00A1504C">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6CB3A8C4" w14:textId="564D8162" w:rsidR="00F71177" w:rsidRPr="00C80B6A" w:rsidRDefault="00D83B05" w:rsidP="00D83B05">
      <w:pPr>
        <w:pStyle w:val="Caption"/>
        <w:rPr>
          <w:rFonts w:cstheme="minorHAnsi"/>
          <w:b/>
          <w:bCs/>
          <w:i w:val="0"/>
          <w:iCs w:val="0"/>
          <w:color w:val="000000" w:themeColor="text1"/>
          <w:sz w:val="22"/>
          <w:szCs w:val="22"/>
        </w:rPr>
      </w:pPr>
      <w:bookmarkStart w:id="56" w:name="_Toc170683812"/>
      <w:r w:rsidRPr="00C80B6A">
        <w:rPr>
          <w:b/>
          <w:bCs/>
          <w:i w:val="0"/>
          <w:iCs w:val="0"/>
          <w:color w:val="000000" w:themeColor="text1"/>
          <w:sz w:val="22"/>
          <w:szCs w:val="22"/>
        </w:rPr>
        <w:lastRenderedPageBreak/>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14</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Situația cheltuieilor cu bunuri si servicii ale primăriilor celor șase sectoare</w:t>
      </w:r>
      <w:r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Primăriei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unicipiului București (lei)</w:t>
      </w:r>
      <w:bookmarkEnd w:id="56"/>
    </w:p>
    <w:tbl>
      <w:tblPr>
        <w:tblW w:w="9067" w:type="dxa"/>
        <w:tblLook w:val="04A0" w:firstRow="1" w:lastRow="0" w:firstColumn="1" w:lastColumn="0" w:noHBand="0" w:noVBand="1"/>
      </w:tblPr>
      <w:tblGrid>
        <w:gridCol w:w="4324"/>
        <w:gridCol w:w="1483"/>
        <w:gridCol w:w="1701"/>
        <w:gridCol w:w="1559"/>
      </w:tblGrid>
      <w:tr w:rsidR="00F71177" w:rsidRPr="00C80B6A" w14:paraId="05396BAD"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E61A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Cheltuieli cu bunuri si servicii</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16D47C90"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0BB6BB0"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11F34CC"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78182059"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6E47F1A"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06ECC53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611.725.417 </w:t>
            </w:r>
          </w:p>
        </w:tc>
        <w:tc>
          <w:tcPr>
            <w:tcW w:w="1701" w:type="dxa"/>
            <w:tcBorders>
              <w:top w:val="nil"/>
              <w:left w:val="nil"/>
              <w:bottom w:val="single" w:sz="4" w:space="0" w:color="auto"/>
              <w:right w:val="single" w:sz="4" w:space="0" w:color="auto"/>
            </w:tcBorders>
            <w:shd w:val="clear" w:color="auto" w:fill="auto"/>
            <w:noWrap/>
            <w:vAlign w:val="center"/>
            <w:hideMark/>
          </w:tcPr>
          <w:p w14:paraId="44568E5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420.684.183 </w:t>
            </w:r>
          </w:p>
        </w:tc>
        <w:tc>
          <w:tcPr>
            <w:tcW w:w="1559" w:type="dxa"/>
            <w:tcBorders>
              <w:top w:val="nil"/>
              <w:left w:val="nil"/>
              <w:bottom w:val="single" w:sz="4" w:space="0" w:color="auto"/>
              <w:right w:val="single" w:sz="4" w:space="0" w:color="auto"/>
            </w:tcBorders>
            <w:shd w:val="clear" w:color="auto" w:fill="auto"/>
            <w:noWrap/>
            <w:vAlign w:val="center"/>
            <w:hideMark/>
          </w:tcPr>
          <w:p w14:paraId="47A09F9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571.177.839 </w:t>
            </w:r>
          </w:p>
        </w:tc>
      </w:tr>
      <w:tr w:rsidR="00F71177" w:rsidRPr="00C80B6A" w14:paraId="40D3B2FB"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509E0020"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5877A6F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348.829.541 </w:t>
            </w:r>
          </w:p>
        </w:tc>
        <w:tc>
          <w:tcPr>
            <w:tcW w:w="1701" w:type="dxa"/>
            <w:tcBorders>
              <w:top w:val="nil"/>
              <w:left w:val="nil"/>
              <w:bottom w:val="single" w:sz="4" w:space="0" w:color="auto"/>
              <w:right w:val="single" w:sz="4" w:space="0" w:color="auto"/>
            </w:tcBorders>
            <w:shd w:val="clear" w:color="auto" w:fill="auto"/>
            <w:noWrap/>
            <w:vAlign w:val="center"/>
            <w:hideMark/>
          </w:tcPr>
          <w:p w14:paraId="014D155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316.886.505 </w:t>
            </w:r>
          </w:p>
        </w:tc>
        <w:tc>
          <w:tcPr>
            <w:tcW w:w="1559" w:type="dxa"/>
            <w:tcBorders>
              <w:top w:val="nil"/>
              <w:left w:val="nil"/>
              <w:bottom w:val="single" w:sz="4" w:space="0" w:color="auto"/>
              <w:right w:val="single" w:sz="4" w:space="0" w:color="auto"/>
            </w:tcBorders>
            <w:shd w:val="clear" w:color="auto" w:fill="auto"/>
            <w:noWrap/>
            <w:vAlign w:val="center"/>
            <w:hideMark/>
          </w:tcPr>
          <w:p w14:paraId="0537982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299.786.266 </w:t>
            </w:r>
          </w:p>
        </w:tc>
      </w:tr>
      <w:tr w:rsidR="00F71177" w:rsidRPr="00C80B6A" w14:paraId="2D98FED6"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148624BB"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793BD07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308.973.542 </w:t>
            </w:r>
          </w:p>
        </w:tc>
        <w:tc>
          <w:tcPr>
            <w:tcW w:w="1701" w:type="dxa"/>
            <w:tcBorders>
              <w:top w:val="nil"/>
              <w:left w:val="nil"/>
              <w:bottom w:val="single" w:sz="4" w:space="0" w:color="auto"/>
              <w:right w:val="single" w:sz="4" w:space="0" w:color="auto"/>
            </w:tcBorders>
            <w:shd w:val="clear" w:color="auto" w:fill="auto"/>
            <w:noWrap/>
            <w:vAlign w:val="center"/>
            <w:hideMark/>
          </w:tcPr>
          <w:p w14:paraId="06B9E18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234.310.425 </w:t>
            </w:r>
          </w:p>
        </w:tc>
        <w:tc>
          <w:tcPr>
            <w:tcW w:w="1559" w:type="dxa"/>
            <w:tcBorders>
              <w:top w:val="nil"/>
              <w:left w:val="nil"/>
              <w:bottom w:val="single" w:sz="4" w:space="0" w:color="auto"/>
              <w:right w:val="single" w:sz="4" w:space="0" w:color="auto"/>
            </w:tcBorders>
            <w:shd w:val="clear" w:color="auto" w:fill="auto"/>
            <w:noWrap/>
            <w:vAlign w:val="center"/>
            <w:hideMark/>
          </w:tcPr>
          <w:p w14:paraId="240D4EE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342.293.577 </w:t>
            </w:r>
          </w:p>
        </w:tc>
      </w:tr>
      <w:tr w:rsidR="00F71177" w:rsidRPr="00C80B6A" w14:paraId="246E1954"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61752870"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669D429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374.355.300 </w:t>
            </w:r>
          </w:p>
        </w:tc>
        <w:tc>
          <w:tcPr>
            <w:tcW w:w="1701" w:type="dxa"/>
            <w:tcBorders>
              <w:top w:val="nil"/>
              <w:left w:val="nil"/>
              <w:bottom w:val="single" w:sz="4" w:space="0" w:color="auto"/>
              <w:right w:val="single" w:sz="4" w:space="0" w:color="auto"/>
            </w:tcBorders>
            <w:shd w:val="clear" w:color="auto" w:fill="auto"/>
            <w:noWrap/>
            <w:vAlign w:val="center"/>
            <w:hideMark/>
          </w:tcPr>
          <w:p w14:paraId="3A10053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379.764.925 </w:t>
            </w:r>
          </w:p>
        </w:tc>
        <w:tc>
          <w:tcPr>
            <w:tcW w:w="1559" w:type="dxa"/>
            <w:tcBorders>
              <w:top w:val="nil"/>
              <w:left w:val="nil"/>
              <w:bottom w:val="single" w:sz="4" w:space="0" w:color="auto"/>
              <w:right w:val="single" w:sz="4" w:space="0" w:color="auto"/>
            </w:tcBorders>
            <w:shd w:val="clear" w:color="auto" w:fill="auto"/>
            <w:noWrap/>
            <w:vAlign w:val="center"/>
            <w:hideMark/>
          </w:tcPr>
          <w:p w14:paraId="13A462C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548.173.321 </w:t>
            </w:r>
          </w:p>
        </w:tc>
      </w:tr>
      <w:tr w:rsidR="00F71177" w:rsidRPr="00C80B6A" w14:paraId="412F906E"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ECE655D"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3F135CF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224.226.158 </w:t>
            </w:r>
          </w:p>
        </w:tc>
        <w:tc>
          <w:tcPr>
            <w:tcW w:w="1701" w:type="dxa"/>
            <w:tcBorders>
              <w:top w:val="nil"/>
              <w:left w:val="nil"/>
              <w:bottom w:val="single" w:sz="4" w:space="0" w:color="auto"/>
              <w:right w:val="single" w:sz="4" w:space="0" w:color="auto"/>
            </w:tcBorders>
            <w:shd w:val="clear" w:color="auto" w:fill="auto"/>
            <w:noWrap/>
            <w:vAlign w:val="center"/>
            <w:hideMark/>
          </w:tcPr>
          <w:p w14:paraId="64E1D10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287.659.329 </w:t>
            </w:r>
          </w:p>
        </w:tc>
        <w:tc>
          <w:tcPr>
            <w:tcW w:w="1559" w:type="dxa"/>
            <w:tcBorders>
              <w:top w:val="nil"/>
              <w:left w:val="nil"/>
              <w:bottom w:val="single" w:sz="4" w:space="0" w:color="auto"/>
              <w:right w:val="single" w:sz="4" w:space="0" w:color="auto"/>
            </w:tcBorders>
            <w:shd w:val="clear" w:color="auto" w:fill="auto"/>
            <w:noWrap/>
            <w:vAlign w:val="center"/>
            <w:hideMark/>
          </w:tcPr>
          <w:p w14:paraId="461C27C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395.404.091 </w:t>
            </w:r>
          </w:p>
        </w:tc>
      </w:tr>
      <w:tr w:rsidR="00F71177" w:rsidRPr="00C80B6A" w14:paraId="5AAE6B1C"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58C4A533"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0B027C2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383.545.883 </w:t>
            </w:r>
          </w:p>
        </w:tc>
        <w:tc>
          <w:tcPr>
            <w:tcW w:w="1701" w:type="dxa"/>
            <w:tcBorders>
              <w:top w:val="nil"/>
              <w:left w:val="nil"/>
              <w:bottom w:val="single" w:sz="4" w:space="0" w:color="auto"/>
              <w:right w:val="single" w:sz="4" w:space="0" w:color="auto"/>
            </w:tcBorders>
            <w:shd w:val="clear" w:color="auto" w:fill="auto"/>
            <w:noWrap/>
            <w:vAlign w:val="center"/>
            <w:hideMark/>
          </w:tcPr>
          <w:p w14:paraId="7962C4B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365.731.949 </w:t>
            </w:r>
          </w:p>
        </w:tc>
        <w:tc>
          <w:tcPr>
            <w:tcW w:w="1559" w:type="dxa"/>
            <w:tcBorders>
              <w:top w:val="nil"/>
              <w:left w:val="nil"/>
              <w:bottom w:val="single" w:sz="4" w:space="0" w:color="auto"/>
              <w:right w:val="single" w:sz="4" w:space="0" w:color="auto"/>
            </w:tcBorders>
            <w:shd w:val="clear" w:color="auto" w:fill="auto"/>
            <w:noWrap/>
            <w:vAlign w:val="center"/>
            <w:hideMark/>
          </w:tcPr>
          <w:p w14:paraId="5D211EF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358.625.870 </w:t>
            </w:r>
          </w:p>
        </w:tc>
      </w:tr>
      <w:tr w:rsidR="00F71177" w:rsidRPr="00C80B6A" w14:paraId="368C07DD"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04FE889" w14:textId="63CD8291"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4498C80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407.264.820 </w:t>
            </w:r>
          </w:p>
        </w:tc>
        <w:tc>
          <w:tcPr>
            <w:tcW w:w="1701" w:type="dxa"/>
            <w:tcBorders>
              <w:top w:val="nil"/>
              <w:left w:val="nil"/>
              <w:bottom w:val="single" w:sz="4" w:space="0" w:color="auto"/>
              <w:right w:val="single" w:sz="4" w:space="0" w:color="auto"/>
            </w:tcBorders>
            <w:shd w:val="clear" w:color="auto" w:fill="auto"/>
            <w:noWrap/>
            <w:vAlign w:val="center"/>
            <w:hideMark/>
          </w:tcPr>
          <w:p w14:paraId="343EA2E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384.408.728 </w:t>
            </w:r>
          </w:p>
        </w:tc>
        <w:tc>
          <w:tcPr>
            <w:tcW w:w="1559" w:type="dxa"/>
            <w:tcBorders>
              <w:top w:val="nil"/>
              <w:left w:val="nil"/>
              <w:bottom w:val="single" w:sz="4" w:space="0" w:color="auto"/>
              <w:right w:val="single" w:sz="4" w:space="0" w:color="auto"/>
            </w:tcBorders>
            <w:shd w:val="clear" w:color="auto" w:fill="auto"/>
            <w:noWrap/>
            <w:vAlign w:val="center"/>
            <w:hideMark/>
          </w:tcPr>
          <w:p w14:paraId="61FCB3D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446.313.617 </w:t>
            </w:r>
          </w:p>
        </w:tc>
      </w:tr>
      <w:tr w:rsidR="00F71177" w:rsidRPr="00C80B6A" w14:paraId="2AC92E60"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5166B13" w14:textId="2C50DA43"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38167DD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2.658.920.661 </w:t>
            </w:r>
          </w:p>
        </w:tc>
        <w:tc>
          <w:tcPr>
            <w:tcW w:w="1701" w:type="dxa"/>
            <w:tcBorders>
              <w:top w:val="nil"/>
              <w:left w:val="nil"/>
              <w:bottom w:val="single" w:sz="4" w:space="0" w:color="auto"/>
              <w:right w:val="single" w:sz="4" w:space="0" w:color="auto"/>
            </w:tcBorders>
            <w:shd w:val="clear" w:color="auto" w:fill="auto"/>
            <w:noWrap/>
            <w:vAlign w:val="center"/>
            <w:hideMark/>
          </w:tcPr>
          <w:p w14:paraId="51E55A1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2.389.446.044 </w:t>
            </w:r>
          </w:p>
        </w:tc>
        <w:tc>
          <w:tcPr>
            <w:tcW w:w="1559" w:type="dxa"/>
            <w:tcBorders>
              <w:top w:val="nil"/>
              <w:left w:val="nil"/>
              <w:bottom w:val="single" w:sz="4" w:space="0" w:color="auto"/>
              <w:right w:val="single" w:sz="4" w:space="0" w:color="auto"/>
            </w:tcBorders>
            <w:shd w:val="clear" w:color="auto" w:fill="auto"/>
            <w:noWrap/>
            <w:vAlign w:val="center"/>
            <w:hideMark/>
          </w:tcPr>
          <w:p w14:paraId="66BE3A2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2.961.774.581 </w:t>
            </w:r>
          </w:p>
        </w:tc>
      </w:tr>
    </w:tbl>
    <w:p w14:paraId="0304F4AB" w14:textId="296E4335" w:rsidR="00F71177" w:rsidRPr="00C80B6A" w:rsidRDefault="00F71177" w:rsidP="00F71177">
      <w:pPr>
        <w:spacing w:after="120" w:line="276" w:lineRule="auto"/>
        <w:jc w:val="both"/>
        <w:rPr>
          <w:rFonts w:cstheme="minorHAnsi"/>
          <w:i/>
          <w:iCs/>
          <w:sz w:val="20"/>
          <w:szCs w:val="20"/>
        </w:rPr>
      </w:pPr>
      <w:r w:rsidRPr="00C80B6A">
        <w:rPr>
          <w:rFonts w:cstheme="minorHAnsi"/>
          <w:b/>
          <w:bCs/>
          <w:sz w:val="20"/>
          <w:szCs w:val="20"/>
        </w:rPr>
        <w:t>Sursa</w:t>
      </w:r>
      <w:r w:rsidRPr="00C80B6A">
        <w:rPr>
          <w:rFonts w:cstheme="minorHAnsi"/>
          <w:i/>
          <w:iCs/>
          <w:sz w:val="20"/>
          <w:szCs w:val="20"/>
        </w:rPr>
        <w:t xml:space="preserve">: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702AE4CA" w14:textId="59B25312" w:rsidR="00F71177" w:rsidRPr="00C80B6A" w:rsidRDefault="00F71177" w:rsidP="00F71177">
      <w:pPr>
        <w:spacing w:after="120" w:line="276" w:lineRule="auto"/>
        <w:jc w:val="both"/>
        <w:rPr>
          <w:rFonts w:cstheme="minorHAnsi"/>
        </w:rPr>
      </w:pPr>
      <w:r w:rsidRPr="00C80B6A">
        <w:rPr>
          <w:rFonts w:cstheme="minorHAnsi"/>
        </w:rPr>
        <w:t xml:space="preserve">Din perspectiva clasificației economice, analizând cheltuielile cu bunuri si servicii ale UAT-urilor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w:t>
      </w:r>
      <w:r w:rsidR="00D83B05" w:rsidRPr="00C80B6A">
        <w:rPr>
          <w:rFonts w:cstheme="minorHAnsi"/>
        </w:rPr>
        <w:t>T</w:t>
      </w:r>
      <w:r w:rsidRPr="00C80B6A">
        <w:rPr>
          <w:rFonts w:cstheme="minorHAnsi"/>
        </w:rPr>
        <w:t>abelul</w:t>
      </w:r>
      <w:r w:rsidR="00D83B05" w:rsidRPr="00C80B6A">
        <w:rPr>
          <w:rFonts w:cstheme="minorHAnsi"/>
        </w:rPr>
        <w:t xml:space="preserve"> 14</w:t>
      </w:r>
      <w:r w:rsidRPr="00C80B6A">
        <w:rPr>
          <w:rFonts w:cstheme="minorHAnsi"/>
        </w:rPr>
        <w:t>, se pot face următoarele constatări:</w:t>
      </w:r>
    </w:p>
    <w:p w14:paraId="3897FAB8" w14:textId="11AA1316"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Sectorului 5 au avut cea mai mare creștere (76%) în 2022 față de 2020, ponderea acestora </w:t>
      </w:r>
      <w:r w:rsidR="00846959" w:rsidRPr="00C80B6A">
        <w:rPr>
          <w:rFonts w:cstheme="minorHAnsi"/>
        </w:rPr>
        <w:t>în totalul cheltuielilor primăriei</w:t>
      </w:r>
      <w:r w:rsidRPr="00C80B6A">
        <w:rPr>
          <w:rFonts w:cstheme="minorHAnsi"/>
        </w:rPr>
        <w:t xml:space="preserve"> Sectorului 5 majorându-se de la 35% în 2020 la 41% în 2022.</w:t>
      </w:r>
    </w:p>
    <w:p w14:paraId="397A2D73" w14:textId="6A69C5FF"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Sectorului 4 s-au situat pe locul </w:t>
      </w:r>
      <w:r w:rsidR="000B2E90" w:rsidRPr="00C80B6A">
        <w:rPr>
          <w:rFonts w:cstheme="minorHAnsi"/>
        </w:rPr>
        <w:t>doi</w:t>
      </w:r>
      <w:r w:rsidRPr="00C80B6A">
        <w:rPr>
          <w:rFonts w:cstheme="minorHAnsi"/>
        </w:rPr>
        <w:t xml:space="preserve"> crescând cu 46% în 2022 față de 2020, ponderea acestora </w:t>
      </w:r>
      <w:r w:rsidR="00846959" w:rsidRPr="00C80B6A">
        <w:rPr>
          <w:rFonts w:cstheme="minorHAnsi"/>
        </w:rPr>
        <w:t>în totalul cheltuielilor primăriei</w:t>
      </w:r>
      <w:r w:rsidRPr="00C80B6A">
        <w:rPr>
          <w:rFonts w:cstheme="minorHAnsi"/>
        </w:rPr>
        <w:t xml:space="preserve"> Sectorului 3 scăzând totuși de la 44% în 2020 la 43% în 2022.</w:t>
      </w:r>
    </w:p>
    <w:p w14:paraId="1F2E6EFE" w14:textId="34BB7B1E"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Sectorului 3 s-au situat pe locul </w:t>
      </w:r>
      <w:r w:rsidR="000B2E90" w:rsidRPr="00C80B6A">
        <w:rPr>
          <w:rFonts w:cstheme="minorHAnsi"/>
        </w:rPr>
        <w:t>trei</w:t>
      </w:r>
      <w:r w:rsidRPr="00C80B6A">
        <w:rPr>
          <w:rFonts w:cstheme="minorHAnsi"/>
        </w:rPr>
        <w:t xml:space="preserve"> crescând cu 11% în 2022 față de 2020, ponderea acestora </w:t>
      </w:r>
      <w:r w:rsidR="00846959" w:rsidRPr="00C80B6A">
        <w:rPr>
          <w:rFonts w:cstheme="minorHAnsi"/>
        </w:rPr>
        <w:t>în totalul cheltuielilor primăriei</w:t>
      </w:r>
      <w:r w:rsidRPr="00C80B6A">
        <w:rPr>
          <w:rFonts w:cstheme="minorHAnsi"/>
        </w:rPr>
        <w:t xml:space="preserve"> Sectorului 3 scăzând de la 27% în 2020 la 21% în 2022.</w:t>
      </w:r>
    </w:p>
    <w:p w14:paraId="5364D46C" w14:textId="7C21C2BE"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locul </w:t>
      </w:r>
      <w:r w:rsidR="000B2E90" w:rsidRPr="00C80B6A">
        <w:rPr>
          <w:rFonts w:cstheme="minorHAnsi"/>
        </w:rPr>
        <w:t>patru</w:t>
      </w:r>
      <w:r w:rsidRPr="00C80B6A">
        <w:rPr>
          <w:rFonts w:cstheme="minorHAnsi"/>
        </w:rPr>
        <w:t xml:space="preserve"> crescând cu 10% în 2022 față de 2020, ponderea acestora </w:t>
      </w:r>
      <w:r w:rsidR="00846959" w:rsidRPr="00C80B6A">
        <w:rPr>
          <w:rFonts w:cstheme="minorHAnsi"/>
        </w:rPr>
        <w:t>în totalul cheltuielilor primăriei</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rămânând constanta la 9%. Primăria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are cea mai mica pondere a cheltuielilor cu bunuri si servicii </w:t>
      </w:r>
      <w:r w:rsidR="00846959" w:rsidRPr="00C80B6A">
        <w:rPr>
          <w:rFonts w:cstheme="minorHAnsi"/>
        </w:rPr>
        <w:t>în totalul cheltuielilor primăriei</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5E361E61" w14:textId="4FB314B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Sectorului 6 s-au situat pe locul </w:t>
      </w:r>
      <w:r w:rsidR="000B2E90" w:rsidRPr="00C80B6A">
        <w:rPr>
          <w:rFonts w:cstheme="minorHAnsi"/>
        </w:rPr>
        <w:t>cinci</w:t>
      </w:r>
      <w:r w:rsidRPr="00C80B6A">
        <w:rPr>
          <w:rFonts w:cstheme="minorHAnsi"/>
        </w:rPr>
        <w:t xml:space="preserve"> scăzând cu 6% în 2022 față de 2020, ponderea acestora </w:t>
      </w:r>
      <w:r w:rsidR="00846959" w:rsidRPr="00C80B6A">
        <w:rPr>
          <w:rFonts w:cstheme="minorHAnsi"/>
        </w:rPr>
        <w:t>în totalul cheltuielilor primăriei</w:t>
      </w:r>
      <w:r w:rsidRPr="00C80B6A">
        <w:rPr>
          <w:rFonts w:cstheme="minorHAnsi"/>
        </w:rPr>
        <w:t xml:space="preserve"> Sectorului 6 scăzând de la 38% în 2020 la 30% în 2022.</w:t>
      </w:r>
    </w:p>
    <w:p w14:paraId="5D3865B3" w14:textId="41D1365B"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w:t>
      </w:r>
      <w:bookmarkStart w:id="57" w:name="OLE_LINK13"/>
      <w:r w:rsidRPr="00C80B6A">
        <w:rPr>
          <w:rFonts w:cstheme="minorHAnsi"/>
        </w:rPr>
        <w:t xml:space="preserve">cu bunuri si servicii </w:t>
      </w:r>
      <w:bookmarkEnd w:id="57"/>
      <w:r w:rsidRPr="00C80B6A">
        <w:rPr>
          <w:rFonts w:cstheme="minorHAnsi"/>
        </w:rPr>
        <w:t xml:space="preserve">ale Primăriei Sectorului 1 s-au situat pe locul </w:t>
      </w:r>
      <w:r w:rsidR="000B2E90" w:rsidRPr="00C80B6A">
        <w:rPr>
          <w:rFonts w:cstheme="minorHAnsi"/>
        </w:rPr>
        <w:t>șase</w:t>
      </w:r>
      <w:r w:rsidRPr="00C80B6A">
        <w:rPr>
          <w:rFonts w:cstheme="minorHAnsi"/>
        </w:rPr>
        <w:t xml:space="preserve"> scăzând cu 7% în 2022 față de 2020, ponderea acestora </w:t>
      </w:r>
      <w:r w:rsidR="00846959" w:rsidRPr="00C80B6A">
        <w:rPr>
          <w:rFonts w:cstheme="minorHAnsi"/>
        </w:rPr>
        <w:t>în totalul cheltuielilor primăriei</w:t>
      </w:r>
      <w:r w:rsidRPr="00C80B6A">
        <w:rPr>
          <w:rFonts w:cstheme="minorHAnsi"/>
        </w:rPr>
        <w:t xml:space="preserve"> Sectorului 1 crescând totuși de la 47% în 2020 la 48% în 2022. Dintre toate primăriile de sector Primăria Sectorului 1 are </w:t>
      </w:r>
      <w:r w:rsidRPr="00C80B6A">
        <w:rPr>
          <w:rFonts w:cstheme="minorHAnsi"/>
        </w:rPr>
        <w:lastRenderedPageBreak/>
        <w:t xml:space="preserve">cea mai mare pondere a cheltuielilor cu bunuri si servicii </w:t>
      </w:r>
      <w:r w:rsidR="00846959" w:rsidRPr="00C80B6A">
        <w:rPr>
          <w:rFonts w:cstheme="minorHAnsi"/>
        </w:rPr>
        <w:t>în totalul cheltuielilor primăriei</w:t>
      </w:r>
      <w:r w:rsidRPr="00C80B6A">
        <w:rPr>
          <w:rFonts w:cstheme="minorHAnsi"/>
        </w:rPr>
        <w:t xml:space="preserve"> Sectorului 1.</w:t>
      </w:r>
    </w:p>
    <w:p w14:paraId="485222C8" w14:textId="4C695178"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cu bunuri si servicii ale Primăriei Sectorului 2 s-au situat pe ultimul loc scăzând cu 14% în 2022 față de 2020, ponderea acestora </w:t>
      </w:r>
      <w:r w:rsidR="00846959" w:rsidRPr="00C80B6A">
        <w:rPr>
          <w:rFonts w:cstheme="minorHAnsi"/>
        </w:rPr>
        <w:t>în totalul cheltuielilor primăriei</w:t>
      </w:r>
      <w:r w:rsidRPr="00C80B6A">
        <w:rPr>
          <w:rFonts w:cstheme="minorHAnsi"/>
        </w:rPr>
        <w:t xml:space="preserve"> Sectorului 2 crescând totuși de la 33% în 2020 la 22% în 2022.</w:t>
      </w:r>
    </w:p>
    <w:p w14:paraId="120D2634" w14:textId="4851138D" w:rsidR="00F71177" w:rsidRPr="00C80B6A" w:rsidRDefault="00D83B05" w:rsidP="00D83B05">
      <w:pPr>
        <w:pStyle w:val="Caption"/>
        <w:spacing w:after="0"/>
        <w:rPr>
          <w:rFonts w:cstheme="minorHAnsi"/>
          <w:b/>
          <w:bCs/>
          <w:i w:val="0"/>
          <w:iCs w:val="0"/>
          <w:color w:val="auto"/>
          <w:sz w:val="22"/>
          <w:szCs w:val="22"/>
        </w:rPr>
      </w:pPr>
      <w:bookmarkStart w:id="58" w:name="_Toc170683719"/>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10</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Ponderile cheltuielilor cu bunuri </w:t>
      </w:r>
      <w:r w:rsidRPr="00C80B6A">
        <w:rPr>
          <w:rFonts w:cstheme="minorHAnsi"/>
          <w:b/>
          <w:bCs/>
          <w:i w:val="0"/>
          <w:iCs w:val="0"/>
          <w:color w:val="auto"/>
          <w:sz w:val="22"/>
          <w:szCs w:val="22"/>
        </w:rPr>
        <w:t>ș</w:t>
      </w:r>
      <w:r w:rsidR="00F71177" w:rsidRPr="00C80B6A">
        <w:rPr>
          <w:rFonts w:cstheme="minorHAnsi"/>
          <w:b/>
          <w:bCs/>
          <w:i w:val="0"/>
          <w:iCs w:val="0"/>
          <w:color w:val="auto"/>
          <w:sz w:val="22"/>
          <w:szCs w:val="22"/>
        </w:rPr>
        <w:t xml:space="preserve">i servicii în cheltuielile celor </w:t>
      </w:r>
      <w:r w:rsidRPr="00C80B6A">
        <w:rPr>
          <w:rFonts w:cstheme="minorHAnsi"/>
          <w:b/>
          <w:bCs/>
          <w:i w:val="0"/>
          <w:iCs w:val="0"/>
          <w:color w:val="auto"/>
          <w:sz w:val="22"/>
          <w:szCs w:val="22"/>
        </w:rPr>
        <w:t>ș</w:t>
      </w:r>
      <w:r w:rsidR="00F71177" w:rsidRPr="00C80B6A">
        <w:rPr>
          <w:rFonts w:cstheme="minorHAnsi"/>
          <w:b/>
          <w:bCs/>
          <w:i w:val="0"/>
          <w:iCs w:val="0"/>
          <w:color w:val="auto"/>
          <w:sz w:val="22"/>
          <w:szCs w:val="22"/>
        </w:rPr>
        <w:t>ase 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Primariei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 xml:space="preserve">unicipiului </w:t>
      </w:r>
      <w:r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în anul 2022 (%)</w:t>
      </w:r>
      <w:bookmarkEnd w:id="58"/>
    </w:p>
    <w:p w14:paraId="1D7F60AD" w14:textId="77777777" w:rsidR="00F71177" w:rsidRPr="00C80B6A" w:rsidRDefault="00F71177" w:rsidP="00D83B05">
      <w:pPr>
        <w:pStyle w:val="NormalWeb"/>
        <w:shd w:val="clear" w:color="auto" w:fill="FFFFFF"/>
        <w:spacing w:before="0" w:beforeAutospacing="0" w:after="0" w:afterAutospacing="0"/>
        <w:rPr>
          <w:rFonts w:asciiTheme="minorHAnsi" w:hAnsiTheme="minorHAnsi" w:cstheme="minorHAnsi"/>
          <w:color w:val="7F9ED1"/>
          <w:sz w:val="20"/>
          <w:szCs w:val="20"/>
          <w:lang w:val="ro-RO"/>
        </w:rPr>
      </w:pPr>
      <w:r w:rsidRPr="00C80B6A">
        <w:rPr>
          <w:noProof/>
          <w:lang w:val="ro-RO"/>
        </w:rPr>
        <w:drawing>
          <wp:inline distT="0" distB="0" distL="0" distR="0" wp14:anchorId="1E2B217C" wp14:editId="5A62B097">
            <wp:extent cx="4275455" cy="2085654"/>
            <wp:effectExtent l="0" t="0" r="0" b="0"/>
            <wp:docPr id="490091222" name="Chart 1">
              <a:extLst xmlns:a="http://schemas.openxmlformats.org/drawingml/2006/main">
                <a:ext uri="{FF2B5EF4-FFF2-40B4-BE49-F238E27FC236}">
                  <a16:creationId xmlns:a16="http://schemas.microsoft.com/office/drawing/2014/main" id="{68103F25-F073-5142-A2C3-9CAC4F3C5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7F6076" w14:textId="77777777" w:rsidR="00D83B05" w:rsidRPr="00C80B6A" w:rsidRDefault="00D83B05" w:rsidP="00D83B05">
      <w:pPr>
        <w:pStyle w:val="NormalWeb"/>
        <w:shd w:val="clear" w:color="auto" w:fill="FFFFFF"/>
        <w:spacing w:before="0" w:beforeAutospacing="0" w:after="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3AAC80C6" w14:textId="0D627D5D" w:rsidR="00F71177" w:rsidRPr="00C80B6A" w:rsidRDefault="00D83B05" w:rsidP="00D83B05">
      <w:pPr>
        <w:pStyle w:val="Caption"/>
        <w:rPr>
          <w:rFonts w:cstheme="minorHAnsi"/>
          <w:b/>
          <w:bCs/>
          <w:i w:val="0"/>
          <w:iCs w:val="0"/>
          <w:color w:val="auto"/>
          <w:sz w:val="22"/>
          <w:szCs w:val="22"/>
        </w:rPr>
      </w:pPr>
      <w:bookmarkStart w:id="59" w:name="_Toc170683813"/>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15</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Situația cheltuieilor de capital ale primăriilor celor șase 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Primăriei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(lei)</w:t>
      </w:r>
      <w:bookmarkEnd w:id="59"/>
    </w:p>
    <w:tbl>
      <w:tblPr>
        <w:tblW w:w="9067" w:type="dxa"/>
        <w:tblLook w:val="04A0" w:firstRow="1" w:lastRow="0" w:firstColumn="1" w:lastColumn="0" w:noHBand="0" w:noVBand="1"/>
      </w:tblPr>
      <w:tblGrid>
        <w:gridCol w:w="4324"/>
        <w:gridCol w:w="1483"/>
        <w:gridCol w:w="1701"/>
        <w:gridCol w:w="1559"/>
      </w:tblGrid>
      <w:tr w:rsidR="00F71177" w:rsidRPr="00C80B6A" w14:paraId="5B1B475B"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5010D" w14:textId="77777777" w:rsidR="00F71177" w:rsidRPr="00C80B6A" w:rsidRDefault="00F71177" w:rsidP="00D83B05">
            <w:pPr>
              <w:rPr>
                <w:rFonts w:cstheme="minorHAnsi"/>
                <w:b/>
                <w:bCs/>
                <w:color w:val="000000"/>
                <w:sz w:val="20"/>
                <w:szCs w:val="20"/>
              </w:rPr>
            </w:pPr>
            <w:r w:rsidRPr="00C80B6A">
              <w:rPr>
                <w:rFonts w:cstheme="minorHAnsi"/>
                <w:b/>
                <w:bCs/>
                <w:color w:val="000000"/>
                <w:sz w:val="20"/>
                <w:szCs w:val="20"/>
              </w:rPr>
              <w:t>Cheltuieli cu bunuri si servicii</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34961063"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FF766F"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26F83AD"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65150ED2"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08D6126"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0AD4C8A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207.777.452 </w:t>
            </w:r>
          </w:p>
        </w:tc>
        <w:tc>
          <w:tcPr>
            <w:tcW w:w="1701" w:type="dxa"/>
            <w:tcBorders>
              <w:top w:val="nil"/>
              <w:left w:val="nil"/>
              <w:bottom w:val="single" w:sz="4" w:space="0" w:color="auto"/>
              <w:right w:val="single" w:sz="4" w:space="0" w:color="auto"/>
            </w:tcBorders>
            <w:shd w:val="clear" w:color="auto" w:fill="auto"/>
            <w:noWrap/>
            <w:vAlign w:val="center"/>
            <w:hideMark/>
          </w:tcPr>
          <w:p w14:paraId="2022339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34.082.902 </w:t>
            </w:r>
          </w:p>
        </w:tc>
        <w:tc>
          <w:tcPr>
            <w:tcW w:w="1559" w:type="dxa"/>
            <w:tcBorders>
              <w:top w:val="nil"/>
              <w:left w:val="nil"/>
              <w:bottom w:val="single" w:sz="4" w:space="0" w:color="auto"/>
              <w:right w:val="single" w:sz="4" w:space="0" w:color="auto"/>
            </w:tcBorders>
            <w:shd w:val="clear" w:color="auto" w:fill="auto"/>
            <w:noWrap/>
            <w:vAlign w:val="center"/>
            <w:hideMark/>
          </w:tcPr>
          <w:p w14:paraId="5B22E7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64.755.735 </w:t>
            </w:r>
          </w:p>
        </w:tc>
      </w:tr>
      <w:tr w:rsidR="00F71177" w:rsidRPr="00C80B6A" w14:paraId="6014DFD8"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3E68067"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6CD8E1C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108.497.039 </w:t>
            </w:r>
          </w:p>
        </w:tc>
        <w:tc>
          <w:tcPr>
            <w:tcW w:w="1701" w:type="dxa"/>
            <w:tcBorders>
              <w:top w:val="nil"/>
              <w:left w:val="nil"/>
              <w:bottom w:val="single" w:sz="4" w:space="0" w:color="auto"/>
              <w:right w:val="single" w:sz="4" w:space="0" w:color="auto"/>
            </w:tcBorders>
            <w:shd w:val="clear" w:color="auto" w:fill="auto"/>
            <w:noWrap/>
            <w:vAlign w:val="center"/>
            <w:hideMark/>
          </w:tcPr>
          <w:p w14:paraId="5759B08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195.205.038 </w:t>
            </w:r>
          </w:p>
        </w:tc>
        <w:tc>
          <w:tcPr>
            <w:tcW w:w="1559" w:type="dxa"/>
            <w:tcBorders>
              <w:top w:val="nil"/>
              <w:left w:val="nil"/>
              <w:bottom w:val="single" w:sz="4" w:space="0" w:color="auto"/>
              <w:right w:val="single" w:sz="4" w:space="0" w:color="auto"/>
            </w:tcBorders>
            <w:shd w:val="clear" w:color="auto" w:fill="auto"/>
            <w:noWrap/>
            <w:vAlign w:val="center"/>
            <w:hideMark/>
          </w:tcPr>
          <w:p w14:paraId="26D54DC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312.174.048 </w:t>
            </w:r>
          </w:p>
        </w:tc>
      </w:tr>
      <w:tr w:rsidR="00F71177" w:rsidRPr="00C80B6A" w14:paraId="720388B1"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1BDC4F8A"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6DE4347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229.004.154 </w:t>
            </w:r>
          </w:p>
        </w:tc>
        <w:tc>
          <w:tcPr>
            <w:tcW w:w="1701" w:type="dxa"/>
            <w:tcBorders>
              <w:top w:val="nil"/>
              <w:left w:val="nil"/>
              <w:bottom w:val="single" w:sz="4" w:space="0" w:color="auto"/>
              <w:right w:val="single" w:sz="4" w:space="0" w:color="auto"/>
            </w:tcBorders>
            <w:shd w:val="clear" w:color="auto" w:fill="auto"/>
            <w:noWrap/>
            <w:vAlign w:val="center"/>
            <w:hideMark/>
          </w:tcPr>
          <w:p w14:paraId="66BD1F6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241.676.931 </w:t>
            </w:r>
          </w:p>
        </w:tc>
        <w:tc>
          <w:tcPr>
            <w:tcW w:w="1559" w:type="dxa"/>
            <w:tcBorders>
              <w:top w:val="nil"/>
              <w:left w:val="nil"/>
              <w:bottom w:val="single" w:sz="4" w:space="0" w:color="auto"/>
              <w:right w:val="single" w:sz="4" w:space="0" w:color="auto"/>
            </w:tcBorders>
            <w:shd w:val="clear" w:color="auto" w:fill="auto"/>
            <w:noWrap/>
            <w:vAlign w:val="center"/>
            <w:hideMark/>
          </w:tcPr>
          <w:p w14:paraId="0069B2F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383.585.319 </w:t>
            </w:r>
          </w:p>
        </w:tc>
      </w:tr>
      <w:tr w:rsidR="00F71177" w:rsidRPr="00C80B6A" w14:paraId="73F211E5"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C9FDBC7"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6BBF0B5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208.033.094 </w:t>
            </w:r>
          </w:p>
        </w:tc>
        <w:tc>
          <w:tcPr>
            <w:tcW w:w="1701" w:type="dxa"/>
            <w:tcBorders>
              <w:top w:val="nil"/>
              <w:left w:val="nil"/>
              <w:bottom w:val="single" w:sz="4" w:space="0" w:color="auto"/>
              <w:right w:val="single" w:sz="4" w:space="0" w:color="auto"/>
            </w:tcBorders>
            <w:shd w:val="clear" w:color="auto" w:fill="auto"/>
            <w:noWrap/>
            <w:vAlign w:val="center"/>
            <w:hideMark/>
          </w:tcPr>
          <w:p w14:paraId="1B226B8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200.237.734 </w:t>
            </w:r>
          </w:p>
        </w:tc>
        <w:tc>
          <w:tcPr>
            <w:tcW w:w="1559" w:type="dxa"/>
            <w:tcBorders>
              <w:top w:val="nil"/>
              <w:left w:val="nil"/>
              <w:bottom w:val="single" w:sz="4" w:space="0" w:color="auto"/>
              <w:right w:val="single" w:sz="4" w:space="0" w:color="auto"/>
            </w:tcBorders>
            <w:shd w:val="clear" w:color="auto" w:fill="auto"/>
            <w:noWrap/>
            <w:vAlign w:val="center"/>
            <w:hideMark/>
          </w:tcPr>
          <w:p w14:paraId="12842E5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193.476.516 </w:t>
            </w:r>
          </w:p>
        </w:tc>
      </w:tr>
      <w:tr w:rsidR="00F71177" w:rsidRPr="00C80B6A" w14:paraId="03CD4200"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8A5860A"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7113ED3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97.207.919 </w:t>
            </w:r>
          </w:p>
        </w:tc>
        <w:tc>
          <w:tcPr>
            <w:tcW w:w="1701" w:type="dxa"/>
            <w:tcBorders>
              <w:top w:val="nil"/>
              <w:left w:val="nil"/>
              <w:bottom w:val="single" w:sz="4" w:space="0" w:color="auto"/>
              <w:right w:val="single" w:sz="4" w:space="0" w:color="auto"/>
            </w:tcBorders>
            <w:shd w:val="clear" w:color="auto" w:fill="auto"/>
            <w:noWrap/>
            <w:vAlign w:val="center"/>
            <w:hideMark/>
          </w:tcPr>
          <w:p w14:paraId="24816BE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111.718.150 </w:t>
            </w:r>
          </w:p>
        </w:tc>
        <w:tc>
          <w:tcPr>
            <w:tcW w:w="1559" w:type="dxa"/>
            <w:tcBorders>
              <w:top w:val="nil"/>
              <w:left w:val="nil"/>
              <w:bottom w:val="single" w:sz="4" w:space="0" w:color="auto"/>
              <w:right w:val="single" w:sz="4" w:space="0" w:color="auto"/>
            </w:tcBorders>
            <w:shd w:val="clear" w:color="auto" w:fill="auto"/>
            <w:noWrap/>
            <w:vAlign w:val="center"/>
            <w:hideMark/>
          </w:tcPr>
          <w:p w14:paraId="1414FA2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142.891.632 </w:t>
            </w:r>
          </w:p>
        </w:tc>
      </w:tr>
      <w:tr w:rsidR="00F71177" w:rsidRPr="00C80B6A" w14:paraId="63006248"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469A455"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13D242C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155.369.478 </w:t>
            </w:r>
          </w:p>
        </w:tc>
        <w:tc>
          <w:tcPr>
            <w:tcW w:w="1701" w:type="dxa"/>
            <w:tcBorders>
              <w:top w:val="nil"/>
              <w:left w:val="nil"/>
              <w:bottom w:val="single" w:sz="4" w:space="0" w:color="auto"/>
              <w:right w:val="single" w:sz="4" w:space="0" w:color="auto"/>
            </w:tcBorders>
            <w:shd w:val="clear" w:color="auto" w:fill="auto"/>
            <w:noWrap/>
            <w:vAlign w:val="center"/>
            <w:hideMark/>
          </w:tcPr>
          <w:p w14:paraId="04585D0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212.670.559 </w:t>
            </w:r>
          </w:p>
        </w:tc>
        <w:tc>
          <w:tcPr>
            <w:tcW w:w="1559" w:type="dxa"/>
            <w:tcBorders>
              <w:top w:val="nil"/>
              <w:left w:val="nil"/>
              <w:bottom w:val="single" w:sz="4" w:space="0" w:color="auto"/>
              <w:right w:val="single" w:sz="4" w:space="0" w:color="auto"/>
            </w:tcBorders>
            <w:shd w:val="clear" w:color="auto" w:fill="auto"/>
            <w:noWrap/>
            <w:vAlign w:val="center"/>
            <w:hideMark/>
          </w:tcPr>
          <w:p w14:paraId="4CF4B63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239.843.404 </w:t>
            </w:r>
          </w:p>
        </w:tc>
      </w:tr>
      <w:tr w:rsidR="00F71177" w:rsidRPr="00C80B6A" w14:paraId="67B7073E"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0C7445E" w14:textId="7936E510"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1796865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576.653.650 </w:t>
            </w:r>
          </w:p>
        </w:tc>
        <w:tc>
          <w:tcPr>
            <w:tcW w:w="1701" w:type="dxa"/>
            <w:tcBorders>
              <w:top w:val="nil"/>
              <w:left w:val="nil"/>
              <w:bottom w:val="single" w:sz="4" w:space="0" w:color="auto"/>
              <w:right w:val="single" w:sz="4" w:space="0" w:color="auto"/>
            </w:tcBorders>
            <w:shd w:val="clear" w:color="auto" w:fill="auto"/>
            <w:noWrap/>
            <w:vAlign w:val="center"/>
            <w:hideMark/>
          </w:tcPr>
          <w:p w14:paraId="04ABA5C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317.035.441 </w:t>
            </w:r>
          </w:p>
        </w:tc>
        <w:tc>
          <w:tcPr>
            <w:tcW w:w="1559" w:type="dxa"/>
            <w:tcBorders>
              <w:top w:val="nil"/>
              <w:left w:val="nil"/>
              <w:bottom w:val="single" w:sz="4" w:space="0" w:color="auto"/>
              <w:right w:val="single" w:sz="4" w:space="0" w:color="auto"/>
            </w:tcBorders>
            <w:shd w:val="clear" w:color="auto" w:fill="auto"/>
            <w:noWrap/>
            <w:vAlign w:val="center"/>
            <w:hideMark/>
          </w:tcPr>
          <w:p w14:paraId="48044AD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205.343.206 </w:t>
            </w:r>
          </w:p>
        </w:tc>
      </w:tr>
      <w:tr w:rsidR="00F71177" w:rsidRPr="00C80B6A" w14:paraId="30F3BA61"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39DD520" w14:textId="46113057"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0906134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1.582.542.786 </w:t>
            </w:r>
          </w:p>
        </w:tc>
        <w:tc>
          <w:tcPr>
            <w:tcW w:w="1701" w:type="dxa"/>
            <w:tcBorders>
              <w:top w:val="nil"/>
              <w:left w:val="nil"/>
              <w:bottom w:val="single" w:sz="4" w:space="0" w:color="auto"/>
              <w:right w:val="single" w:sz="4" w:space="0" w:color="auto"/>
            </w:tcBorders>
            <w:shd w:val="clear" w:color="auto" w:fill="auto"/>
            <w:noWrap/>
            <w:vAlign w:val="center"/>
            <w:hideMark/>
          </w:tcPr>
          <w:p w14:paraId="491E5EF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1.312.626.755 </w:t>
            </w:r>
          </w:p>
        </w:tc>
        <w:tc>
          <w:tcPr>
            <w:tcW w:w="1559" w:type="dxa"/>
            <w:tcBorders>
              <w:top w:val="nil"/>
              <w:left w:val="nil"/>
              <w:bottom w:val="single" w:sz="4" w:space="0" w:color="auto"/>
              <w:right w:val="single" w:sz="4" w:space="0" w:color="auto"/>
            </w:tcBorders>
            <w:shd w:val="clear" w:color="auto" w:fill="auto"/>
            <w:noWrap/>
            <w:vAlign w:val="center"/>
            <w:hideMark/>
          </w:tcPr>
          <w:p w14:paraId="2D2CF65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1.542.069.860 </w:t>
            </w:r>
          </w:p>
        </w:tc>
      </w:tr>
    </w:tbl>
    <w:p w14:paraId="1141F35B" w14:textId="70152F11" w:rsidR="00F71177" w:rsidRPr="00C80B6A" w:rsidRDefault="00F71177" w:rsidP="00F71177">
      <w:pPr>
        <w:spacing w:after="120" w:line="276" w:lineRule="auto"/>
        <w:jc w:val="both"/>
        <w:rPr>
          <w:rFonts w:cstheme="minorHAnsi"/>
          <w:i/>
          <w:iCs/>
          <w:sz w:val="20"/>
          <w:szCs w:val="20"/>
        </w:rPr>
      </w:pPr>
      <w:r w:rsidRPr="00C80B6A">
        <w:rPr>
          <w:rFonts w:cstheme="minorHAnsi"/>
          <w:b/>
          <w:bCs/>
          <w:sz w:val="20"/>
          <w:szCs w:val="20"/>
        </w:rPr>
        <w:t>Sursa</w:t>
      </w:r>
      <w:r w:rsidRPr="00C80B6A">
        <w:rPr>
          <w:rFonts w:cstheme="minorHAnsi"/>
          <w:i/>
          <w:iCs/>
          <w:sz w:val="20"/>
          <w:szCs w:val="20"/>
        </w:rPr>
        <w:t xml:space="preserve">: </w:t>
      </w:r>
      <w:r w:rsidR="00A1504C" w:rsidRPr="00C80B6A">
        <w:rPr>
          <w:rFonts w:cstheme="minorHAnsi"/>
          <w:i/>
          <w:iCs/>
          <w:sz w:val="20"/>
          <w:szCs w:val="20"/>
        </w:rPr>
        <w:t xml:space="preserve">site-ul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2A21B4EA" w14:textId="568241D3" w:rsidR="00F71177" w:rsidRPr="00C80B6A" w:rsidRDefault="00F71177" w:rsidP="00F71177">
      <w:pPr>
        <w:spacing w:after="120" w:line="276" w:lineRule="auto"/>
        <w:jc w:val="both"/>
        <w:rPr>
          <w:rFonts w:cstheme="minorHAnsi"/>
        </w:rPr>
      </w:pPr>
      <w:r w:rsidRPr="00C80B6A">
        <w:rPr>
          <w:rFonts w:cstheme="minorHAnsi"/>
        </w:rPr>
        <w:t xml:space="preserve">Din perspectiva clasificației economice, analizând cheltuielile de capital ale UAT-urilor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w:t>
      </w:r>
      <w:r w:rsidR="00D83B05" w:rsidRPr="00C80B6A">
        <w:rPr>
          <w:rFonts w:cstheme="minorHAnsi"/>
        </w:rPr>
        <w:t>T</w:t>
      </w:r>
      <w:r w:rsidRPr="00C80B6A">
        <w:rPr>
          <w:rFonts w:cstheme="minorHAnsi"/>
        </w:rPr>
        <w:t xml:space="preserve">abelul </w:t>
      </w:r>
      <w:r w:rsidR="00D83B05" w:rsidRPr="00C80B6A">
        <w:rPr>
          <w:rFonts w:cstheme="minorHAnsi"/>
        </w:rPr>
        <w:t>15</w:t>
      </w:r>
      <w:r w:rsidRPr="00C80B6A">
        <w:rPr>
          <w:rFonts w:cstheme="minorHAnsi"/>
        </w:rPr>
        <w:t xml:space="preserve"> se pot face următoarele constatări:</w:t>
      </w:r>
    </w:p>
    <w:p w14:paraId="6A263A17" w14:textId="3A188F38"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 xml:space="preserve">Cheltuielile de capital ale Primăriei Sectorului 2 au avut cea mai mare creștere (188%) în 2022 față de 2020, ponderea acestora </w:t>
      </w:r>
      <w:r w:rsidR="00846959" w:rsidRPr="00C80B6A">
        <w:rPr>
          <w:rFonts w:cstheme="minorHAnsi"/>
        </w:rPr>
        <w:t>în totalul cheltuielilor primăriei</w:t>
      </w:r>
      <w:r w:rsidRPr="00C80B6A">
        <w:rPr>
          <w:rFonts w:cstheme="minorHAnsi"/>
        </w:rPr>
        <w:t xml:space="preserve"> Sectorului 2 majorându-se de la 10% în 2020 la 23% în 2022.</w:t>
      </w:r>
    </w:p>
    <w:p w14:paraId="578F7053" w14:textId="4A422D80"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Sectorului 3 s-au situat pe locul </w:t>
      </w:r>
      <w:r w:rsidR="000B2E90" w:rsidRPr="00C80B6A">
        <w:rPr>
          <w:rFonts w:cstheme="minorHAnsi"/>
        </w:rPr>
        <w:t>doi</w:t>
      </w:r>
      <w:r w:rsidRPr="00C80B6A">
        <w:rPr>
          <w:rFonts w:cstheme="minorHAnsi"/>
        </w:rPr>
        <w:t xml:space="preserve"> crescând cu 68% în 2022 față de 2020, ponderea acestora </w:t>
      </w:r>
      <w:r w:rsidR="00846959" w:rsidRPr="00C80B6A">
        <w:rPr>
          <w:rFonts w:cstheme="minorHAnsi"/>
        </w:rPr>
        <w:t>în totalul cheltuielilor primăriei</w:t>
      </w:r>
      <w:r w:rsidRPr="00C80B6A">
        <w:rPr>
          <w:rFonts w:cstheme="minorHAnsi"/>
        </w:rPr>
        <w:t xml:space="preserve"> Sectorului 3 crescând de la 20% în 2020 la 24% în 2022. Primăria Sectorului 3 are cea mai mare pondere a cheltuielilor de capital </w:t>
      </w:r>
      <w:r w:rsidR="00846959" w:rsidRPr="00C80B6A">
        <w:rPr>
          <w:rFonts w:cstheme="minorHAnsi"/>
        </w:rPr>
        <w:t>în totalul cheltuielilor primăriei</w:t>
      </w:r>
      <w:r w:rsidRPr="00C80B6A">
        <w:rPr>
          <w:rFonts w:cstheme="minorHAnsi"/>
        </w:rPr>
        <w:t xml:space="preserve"> Sectorului 3.</w:t>
      </w:r>
    </w:p>
    <w:p w14:paraId="34D5168A" w14:textId="67DBD0E4"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Sectorului 6 s-au situat pe locul </w:t>
      </w:r>
      <w:r w:rsidR="000B2E90" w:rsidRPr="00C80B6A">
        <w:rPr>
          <w:rFonts w:cstheme="minorHAnsi"/>
        </w:rPr>
        <w:t>trei</w:t>
      </w:r>
      <w:r w:rsidRPr="00C80B6A">
        <w:rPr>
          <w:rFonts w:cstheme="minorHAnsi"/>
        </w:rPr>
        <w:t xml:space="preserve"> crescând cu 54% în 2022 față de 2020, ponderea acestora în total cheltuieli crescând de la 16% în 2020 la 20% în 2022.</w:t>
      </w:r>
    </w:p>
    <w:p w14:paraId="6DCE85AB" w14:textId="71FBA53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Sectorului 5 s-au situat pe locul 4 crescând cu 47% în 2022 față de 2020, ponderea acestora </w:t>
      </w:r>
      <w:r w:rsidR="00846959" w:rsidRPr="00C80B6A">
        <w:rPr>
          <w:rFonts w:cstheme="minorHAnsi"/>
        </w:rPr>
        <w:t>în totalul cheltuielilor primăriei</w:t>
      </w:r>
      <w:r w:rsidRPr="00C80B6A">
        <w:rPr>
          <w:rFonts w:cstheme="minorHAnsi"/>
        </w:rPr>
        <w:t>,</w:t>
      </w:r>
      <w:r w:rsidR="000B2E90" w:rsidRPr="00C80B6A">
        <w:rPr>
          <w:rFonts w:cstheme="minorHAnsi"/>
        </w:rPr>
        <w:t xml:space="preserve"> </w:t>
      </w:r>
      <w:r w:rsidRPr="00C80B6A">
        <w:rPr>
          <w:rFonts w:cstheme="minorHAnsi"/>
        </w:rPr>
        <w:t>rămânând constant</w:t>
      </w:r>
      <w:r w:rsidR="000B2E90" w:rsidRPr="00C80B6A">
        <w:rPr>
          <w:rFonts w:cstheme="minorHAnsi"/>
        </w:rPr>
        <w:t>ă</w:t>
      </w:r>
      <w:r w:rsidRPr="00C80B6A">
        <w:rPr>
          <w:rFonts w:cstheme="minorHAnsi"/>
        </w:rPr>
        <w:t xml:space="preserve"> la 15%.</w:t>
      </w:r>
    </w:p>
    <w:p w14:paraId="26EAF3A6" w14:textId="7BBFA3DB"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Sectorului 4 s-au situat pe locul </w:t>
      </w:r>
      <w:r w:rsidR="000B2E90" w:rsidRPr="00C80B6A">
        <w:rPr>
          <w:rFonts w:cstheme="minorHAnsi"/>
        </w:rPr>
        <w:t>cinci</w:t>
      </w:r>
      <w:r w:rsidRPr="00C80B6A">
        <w:rPr>
          <w:rFonts w:cstheme="minorHAnsi"/>
        </w:rPr>
        <w:t xml:space="preserve"> scăzând cu 7% în 2022 față de 2020, ponderea acestora în total cheltuieli total cheltuieli ale Primăriei Sectorului 4 scazând de la 24% în 2020 la 15% în 2022.</w:t>
      </w:r>
    </w:p>
    <w:p w14:paraId="1E91EAF8" w14:textId="261E0E1A"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locul </w:t>
      </w:r>
      <w:r w:rsidR="000B2E90" w:rsidRPr="00C80B6A">
        <w:rPr>
          <w:rFonts w:cstheme="minorHAnsi"/>
        </w:rPr>
        <w:t>șase</w:t>
      </w:r>
      <w:r w:rsidRPr="00C80B6A">
        <w:rPr>
          <w:rFonts w:cstheme="minorHAnsi"/>
        </w:rPr>
        <w:t xml:space="preserve"> scăzând cu 64% în 2022 față de 2020, ponderea acestora </w:t>
      </w:r>
      <w:r w:rsidR="00846959" w:rsidRPr="00C80B6A">
        <w:rPr>
          <w:rFonts w:cstheme="minorHAnsi"/>
        </w:rPr>
        <w:t>în totalul cheltuielilor primăriei</w:t>
      </w:r>
      <w:r w:rsidRPr="00C80B6A">
        <w:rPr>
          <w:rFonts w:cstheme="minorHAnsi"/>
        </w:rPr>
        <w:t xml:space="preserve"> </w:t>
      </w:r>
      <w:r w:rsidR="0005702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scăzând de la 13% în 2020 la 4% în 2022. Primăria </w:t>
      </w:r>
      <w:r w:rsidR="0005702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are cea mai mic</w:t>
      </w:r>
      <w:r w:rsidR="000B2E90" w:rsidRPr="00C80B6A">
        <w:rPr>
          <w:rFonts w:cstheme="minorHAnsi"/>
        </w:rPr>
        <w:t>ă</w:t>
      </w:r>
      <w:r w:rsidRPr="00C80B6A">
        <w:rPr>
          <w:rFonts w:cstheme="minorHAnsi"/>
        </w:rPr>
        <w:t xml:space="preserve"> pondere a cheltuielilor de capital </w:t>
      </w:r>
      <w:r w:rsidR="00846959" w:rsidRPr="00C80B6A">
        <w:rPr>
          <w:rFonts w:cstheme="minorHAnsi"/>
        </w:rPr>
        <w:t>în totalul cheltuielilor primăriei</w:t>
      </w:r>
      <w:r w:rsidRPr="00C80B6A">
        <w:rPr>
          <w:rFonts w:cstheme="minorHAnsi"/>
        </w:rPr>
        <w:t>.</w:t>
      </w:r>
    </w:p>
    <w:p w14:paraId="5EEFE064" w14:textId="3C83E9F6"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de capital ale Primăriei Sectorului 1 s-au situat pe ultimul loc scăzând cu 69% în 2022 față de 2020, ponderea acestora în total cheltuieli scăzând de la 16% în 2020 la 5% în 2022. Dintre toate primăriile de sector, Primăria Sectorului 1 are cea mai mica pondere a cheltuielilor de capital </w:t>
      </w:r>
      <w:r w:rsidR="00846959" w:rsidRPr="00C80B6A">
        <w:rPr>
          <w:rFonts w:cstheme="minorHAnsi"/>
        </w:rPr>
        <w:t>în totalul cheltuielilor primăriei</w:t>
      </w:r>
      <w:r w:rsidRPr="00C80B6A">
        <w:rPr>
          <w:rFonts w:cstheme="minorHAnsi"/>
        </w:rPr>
        <w:t xml:space="preserve">, cu excepția Primăriei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3380544A" w14:textId="01F9901A" w:rsidR="00F71177" w:rsidRPr="00C80B6A" w:rsidRDefault="00D83B05" w:rsidP="00D83B05">
      <w:pPr>
        <w:pStyle w:val="Caption"/>
        <w:jc w:val="both"/>
        <w:rPr>
          <w:rFonts w:cstheme="minorHAnsi"/>
          <w:b/>
          <w:bCs/>
          <w:i w:val="0"/>
          <w:iCs w:val="0"/>
          <w:color w:val="auto"/>
          <w:sz w:val="22"/>
          <w:szCs w:val="22"/>
        </w:rPr>
      </w:pPr>
      <w:bookmarkStart w:id="60" w:name="_Toc170683720"/>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11</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Ponderile cheltuielilor de capital în cheltuielile ale celor </w:t>
      </w:r>
      <w:r w:rsidRPr="00C80B6A">
        <w:rPr>
          <w:rFonts w:cstheme="minorHAnsi"/>
          <w:b/>
          <w:bCs/>
          <w:i w:val="0"/>
          <w:iCs w:val="0"/>
          <w:color w:val="auto"/>
          <w:sz w:val="22"/>
          <w:szCs w:val="22"/>
        </w:rPr>
        <w:t>ș</w:t>
      </w:r>
      <w:r w:rsidR="00F71177" w:rsidRPr="00C80B6A">
        <w:rPr>
          <w:rFonts w:cstheme="minorHAnsi"/>
          <w:b/>
          <w:bCs/>
          <w:i w:val="0"/>
          <w:iCs w:val="0"/>
          <w:color w:val="auto"/>
          <w:sz w:val="22"/>
          <w:szCs w:val="22"/>
        </w:rPr>
        <w:t>ase 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Primariei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 xml:space="preserve">unicipiului </w:t>
      </w:r>
      <w:r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în anul 2022 (%)</w:t>
      </w:r>
      <w:bookmarkEnd w:id="60"/>
    </w:p>
    <w:p w14:paraId="286A82C6" w14:textId="1927B176" w:rsidR="00D83B05" w:rsidRPr="00C80B6A" w:rsidRDefault="00F71177" w:rsidP="00D83B05">
      <w:pPr>
        <w:pStyle w:val="NormalWeb"/>
        <w:shd w:val="clear" w:color="auto" w:fill="FFFFFF"/>
        <w:rPr>
          <w:rFonts w:asciiTheme="minorHAnsi" w:hAnsiTheme="minorHAnsi" w:cstheme="minorHAnsi"/>
          <w:color w:val="7F9ED1"/>
          <w:sz w:val="20"/>
          <w:szCs w:val="20"/>
          <w:lang w:val="ro-RO"/>
        </w:rPr>
      </w:pPr>
      <w:r w:rsidRPr="00C80B6A">
        <w:rPr>
          <w:noProof/>
          <w:lang w:val="ro-RO"/>
        </w:rPr>
        <w:drawing>
          <wp:inline distT="0" distB="0" distL="0" distR="0" wp14:anchorId="3FD27E14" wp14:editId="093B8EEC">
            <wp:extent cx="4275455" cy="2765686"/>
            <wp:effectExtent l="0" t="0" r="17145" b="15875"/>
            <wp:docPr id="1201692595" name="Chart 1">
              <a:extLst xmlns:a="http://schemas.openxmlformats.org/drawingml/2006/main">
                <a:ext uri="{FF2B5EF4-FFF2-40B4-BE49-F238E27FC236}">
                  <a16:creationId xmlns:a16="http://schemas.microsoft.com/office/drawing/2014/main" id="{06D3FB3A-F93A-BA41-B5CC-9A1F1B6B5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108E70" w14:textId="367A5AAA" w:rsidR="00D83B05" w:rsidRPr="00C80B6A" w:rsidRDefault="00D83B05" w:rsidP="00D83B05">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lastRenderedPageBreak/>
        <w:t>Sursa: Site-ul Ministerului Dezvoltării, Lucrărilor Publice și Administrației / Direcția Generală Administrație Publică / Direcția pentru Politici Fiscale și Bugete Locale, mai 2024</w:t>
      </w:r>
    </w:p>
    <w:p w14:paraId="59241BAE" w14:textId="789DA081" w:rsidR="00F71177" w:rsidRPr="00C80B6A" w:rsidRDefault="00D83B05" w:rsidP="00D83B05">
      <w:pPr>
        <w:pStyle w:val="Caption"/>
        <w:rPr>
          <w:rFonts w:cstheme="minorHAnsi"/>
          <w:b/>
          <w:bCs/>
          <w:i w:val="0"/>
          <w:iCs w:val="0"/>
          <w:color w:val="auto"/>
          <w:sz w:val="22"/>
          <w:szCs w:val="22"/>
        </w:rPr>
      </w:pPr>
      <w:bookmarkStart w:id="61" w:name="_Toc170683814"/>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16</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Situația cheltuieilor pentru Învăţământ ale primăriilor celor șase</w:t>
      </w:r>
      <w:r w:rsidRPr="00C80B6A">
        <w:rPr>
          <w:rFonts w:cstheme="minorHAnsi"/>
          <w:b/>
          <w:bCs/>
          <w:i w:val="0"/>
          <w:iCs w:val="0"/>
          <w:color w:val="auto"/>
          <w:sz w:val="22"/>
          <w:szCs w:val="22"/>
        </w:rPr>
        <w:t xml:space="preserve"> </w:t>
      </w:r>
      <w:r w:rsidR="00F71177" w:rsidRPr="00C80B6A">
        <w:rPr>
          <w:rFonts w:cstheme="minorHAnsi"/>
          <w:b/>
          <w:bCs/>
          <w:i w:val="0"/>
          <w:iCs w:val="0"/>
          <w:color w:val="auto"/>
          <w:sz w:val="22"/>
          <w:szCs w:val="22"/>
        </w:rPr>
        <w:t>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Primăriei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(lei)</w:t>
      </w:r>
      <w:bookmarkEnd w:id="61"/>
    </w:p>
    <w:tbl>
      <w:tblPr>
        <w:tblW w:w="9067" w:type="dxa"/>
        <w:tblLook w:val="04A0" w:firstRow="1" w:lastRow="0" w:firstColumn="1" w:lastColumn="0" w:noHBand="0" w:noVBand="1"/>
      </w:tblPr>
      <w:tblGrid>
        <w:gridCol w:w="4324"/>
        <w:gridCol w:w="1483"/>
        <w:gridCol w:w="1701"/>
        <w:gridCol w:w="1559"/>
      </w:tblGrid>
      <w:tr w:rsidR="00F71177" w:rsidRPr="00C80B6A" w14:paraId="7B496F04"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6D3F3" w14:textId="272E6106" w:rsidR="00F71177" w:rsidRPr="00C80B6A" w:rsidRDefault="00F71177" w:rsidP="00D83B05">
            <w:pPr>
              <w:rPr>
                <w:rFonts w:cstheme="minorHAnsi"/>
                <w:b/>
                <w:bCs/>
                <w:color w:val="000000"/>
                <w:sz w:val="20"/>
                <w:szCs w:val="20"/>
              </w:rPr>
            </w:pPr>
            <w:r w:rsidRPr="00C80B6A">
              <w:rPr>
                <w:rFonts w:cstheme="minorHAnsi"/>
                <w:b/>
                <w:bCs/>
                <w:color w:val="000000"/>
                <w:sz w:val="20"/>
                <w:szCs w:val="20"/>
              </w:rPr>
              <w:t xml:space="preserve">Cheltuieli pentru </w:t>
            </w:r>
            <w:r w:rsidR="00D83B05" w:rsidRPr="00C80B6A">
              <w:rPr>
                <w:rFonts w:cstheme="minorHAnsi"/>
                <w:b/>
                <w:bCs/>
                <w:color w:val="000000"/>
                <w:sz w:val="20"/>
                <w:szCs w:val="20"/>
              </w:rPr>
              <w:t>Î</w:t>
            </w:r>
            <w:r w:rsidRPr="00C80B6A">
              <w:rPr>
                <w:rFonts w:cstheme="minorHAnsi"/>
                <w:b/>
                <w:bCs/>
                <w:color w:val="000000"/>
                <w:sz w:val="20"/>
                <w:szCs w:val="20"/>
              </w:rPr>
              <w:t>nvăţământ</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0D3E0725"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A4BF34"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E48008A"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7ACEFAE1"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B34F832"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4A2266D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299.633.758 </w:t>
            </w:r>
          </w:p>
        </w:tc>
        <w:tc>
          <w:tcPr>
            <w:tcW w:w="1701" w:type="dxa"/>
            <w:tcBorders>
              <w:top w:val="nil"/>
              <w:left w:val="nil"/>
              <w:bottom w:val="single" w:sz="4" w:space="0" w:color="auto"/>
              <w:right w:val="single" w:sz="4" w:space="0" w:color="auto"/>
            </w:tcBorders>
            <w:shd w:val="clear" w:color="auto" w:fill="auto"/>
            <w:noWrap/>
            <w:vAlign w:val="center"/>
            <w:hideMark/>
          </w:tcPr>
          <w:p w14:paraId="24D0F7D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251.009.069 </w:t>
            </w:r>
          </w:p>
        </w:tc>
        <w:tc>
          <w:tcPr>
            <w:tcW w:w="1559" w:type="dxa"/>
            <w:tcBorders>
              <w:top w:val="nil"/>
              <w:left w:val="nil"/>
              <w:bottom w:val="single" w:sz="4" w:space="0" w:color="auto"/>
              <w:right w:val="single" w:sz="4" w:space="0" w:color="auto"/>
            </w:tcBorders>
            <w:shd w:val="clear" w:color="auto" w:fill="auto"/>
            <w:noWrap/>
            <w:vAlign w:val="center"/>
            <w:hideMark/>
          </w:tcPr>
          <w:p w14:paraId="7FBFC3F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324.267.605 </w:t>
            </w:r>
          </w:p>
        </w:tc>
      </w:tr>
      <w:tr w:rsidR="00F71177" w:rsidRPr="00C80B6A" w14:paraId="0E1BF28E"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17B83A5"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2A763F2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240.841.938 </w:t>
            </w:r>
          </w:p>
        </w:tc>
        <w:tc>
          <w:tcPr>
            <w:tcW w:w="1701" w:type="dxa"/>
            <w:tcBorders>
              <w:top w:val="nil"/>
              <w:left w:val="nil"/>
              <w:bottom w:val="single" w:sz="4" w:space="0" w:color="auto"/>
              <w:right w:val="single" w:sz="4" w:space="0" w:color="auto"/>
            </w:tcBorders>
            <w:shd w:val="clear" w:color="auto" w:fill="auto"/>
            <w:noWrap/>
            <w:vAlign w:val="center"/>
            <w:hideMark/>
          </w:tcPr>
          <w:p w14:paraId="1561E93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228.722.290 </w:t>
            </w:r>
          </w:p>
        </w:tc>
        <w:tc>
          <w:tcPr>
            <w:tcW w:w="1559" w:type="dxa"/>
            <w:tcBorders>
              <w:top w:val="nil"/>
              <w:left w:val="nil"/>
              <w:bottom w:val="single" w:sz="4" w:space="0" w:color="auto"/>
              <w:right w:val="single" w:sz="4" w:space="0" w:color="auto"/>
            </w:tcBorders>
            <w:shd w:val="clear" w:color="auto" w:fill="auto"/>
            <w:noWrap/>
            <w:vAlign w:val="center"/>
            <w:hideMark/>
          </w:tcPr>
          <w:p w14:paraId="683D2E0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380.555.718 </w:t>
            </w:r>
          </w:p>
        </w:tc>
      </w:tr>
      <w:tr w:rsidR="00F71177" w:rsidRPr="00C80B6A" w14:paraId="1BC04237"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6134D88C"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43645E1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162.391.410 </w:t>
            </w:r>
          </w:p>
        </w:tc>
        <w:tc>
          <w:tcPr>
            <w:tcW w:w="1701" w:type="dxa"/>
            <w:tcBorders>
              <w:top w:val="nil"/>
              <w:left w:val="nil"/>
              <w:bottom w:val="single" w:sz="4" w:space="0" w:color="auto"/>
              <w:right w:val="single" w:sz="4" w:space="0" w:color="auto"/>
            </w:tcBorders>
            <w:shd w:val="clear" w:color="auto" w:fill="auto"/>
            <w:noWrap/>
            <w:vAlign w:val="center"/>
            <w:hideMark/>
          </w:tcPr>
          <w:p w14:paraId="7C7A22B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165.580.553 </w:t>
            </w:r>
          </w:p>
        </w:tc>
        <w:tc>
          <w:tcPr>
            <w:tcW w:w="1559" w:type="dxa"/>
            <w:tcBorders>
              <w:top w:val="nil"/>
              <w:left w:val="nil"/>
              <w:bottom w:val="single" w:sz="4" w:space="0" w:color="auto"/>
              <w:right w:val="single" w:sz="4" w:space="0" w:color="auto"/>
            </w:tcBorders>
            <w:shd w:val="clear" w:color="auto" w:fill="auto"/>
            <w:noWrap/>
            <w:vAlign w:val="center"/>
            <w:hideMark/>
          </w:tcPr>
          <w:p w14:paraId="7491E30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221.386.364 </w:t>
            </w:r>
          </w:p>
        </w:tc>
      </w:tr>
      <w:tr w:rsidR="00F71177" w:rsidRPr="00C80B6A" w14:paraId="2B48645F"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9B8FF63"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092A56C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83.663.906 </w:t>
            </w:r>
          </w:p>
        </w:tc>
        <w:tc>
          <w:tcPr>
            <w:tcW w:w="1701" w:type="dxa"/>
            <w:tcBorders>
              <w:top w:val="nil"/>
              <w:left w:val="nil"/>
              <w:bottom w:val="single" w:sz="4" w:space="0" w:color="auto"/>
              <w:right w:val="single" w:sz="4" w:space="0" w:color="auto"/>
            </w:tcBorders>
            <w:shd w:val="clear" w:color="auto" w:fill="auto"/>
            <w:noWrap/>
            <w:vAlign w:val="center"/>
            <w:hideMark/>
          </w:tcPr>
          <w:p w14:paraId="384FD3A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93.139.029 </w:t>
            </w:r>
          </w:p>
        </w:tc>
        <w:tc>
          <w:tcPr>
            <w:tcW w:w="1559" w:type="dxa"/>
            <w:tcBorders>
              <w:top w:val="nil"/>
              <w:left w:val="nil"/>
              <w:bottom w:val="single" w:sz="4" w:space="0" w:color="auto"/>
              <w:right w:val="single" w:sz="4" w:space="0" w:color="auto"/>
            </w:tcBorders>
            <w:shd w:val="clear" w:color="auto" w:fill="auto"/>
            <w:noWrap/>
            <w:vAlign w:val="center"/>
            <w:hideMark/>
          </w:tcPr>
          <w:p w14:paraId="697792D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138.564.391 </w:t>
            </w:r>
          </w:p>
        </w:tc>
      </w:tr>
      <w:tr w:rsidR="00F71177" w:rsidRPr="00C80B6A" w14:paraId="2E6046C4"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133F6170"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0189BFC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63.989.069 </w:t>
            </w:r>
          </w:p>
        </w:tc>
        <w:tc>
          <w:tcPr>
            <w:tcW w:w="1701" w:type="dxa"/>
            <w:tcBorders>
              <w:top w:val="nil"/>
              <w:left w:val="nil"/>
              <w:bottom w:val="single" w:sz="4" w:space="0" w:color="auto"/>
              <w:right w:val="single" w:sz="4" w:space="0" w:color="auto"/>
            </w:tcBorders>
            <w:shd w:val="clear" w:color="auto" w:fill="auto"/>
            <w:noWrap/>
            <w:vAlign w:val="center"/>
            <w:hideMark/>
          </w:tcPr>
          <w:p w14:paraId="1C8E468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48.635.132 </w:t>
            </w:r>
          </w:p>
        </w:tc>
        <w:tc>
          <w:tcPr>
            <w:tcW w:w="1559" w:type="dxa"/>
            <w:tcBorders>
              <w:top w:val="nil"/>
              <w:left w:val="nil"/>
              <w:bottom w:val="single" w:sz="4" w:space="0" w:color="auto"/>
              <w:right w:val="single" w:sz="4" w:space="0" w:color="auto"/>
            </w:tcBorders>
            <w:shd w:val="clear" w:color="auto" w:fill="auto"/>
            <w:noWrap/>
            <w:vAlign w:val="center"/>
            <w:hideMark/>
          </w:tcPr>
          <w:p w14:paraId="1935573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74.751.812 </w:t>
            </w:r>
          </w:p>
        </w:tc>
      </w:tr>
      <w:tr w:rsidR="00F71177" w:rsidRPr="00C80B6A" w14:paraId="219A8F51"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E87A49B"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74C2B6D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136.162.312 </w:t>
            </w:r>
          </w:p>
        </w:tc>
        <w:tc>
          <w:tcPr>
            <w:tcW w:w="1701" w:type="dxa"/>
            <w:tcBorders>
              <w:top w:val="nil"/>
              <w:left w:val="nil"/>
              <w:bottom w:val="single" w:sz="4" w:space="0" w:color="auto"/>
              <w:right w:val="single" w:sz="4" w:space="0" w:color="auto"/>
            </w:tcBorders>
            <w:shd w:val="clear" w:color="auto" w:fill="auto"/>
            <w:noWrap/>
            <w:vAlign w:val="center"/>
            <w:hideMark/>
          </w:tcPr>
          <w:p w14:paraId="6CEE620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129.873.009 </w:t>
            </w:r>
          </w:p>
        </w:tc>
        <w:tc>
          <w:tcPr>
            <w:tcW w:w="1559" w:type="dxa"/>
            <w:tcBorders>
              <w:top w:val="nil"/>
              <w:left w:val="nil"/>
              <w:bottom w:val="single" w:sz="4" w:space="0" w:color="auto"/>
              <w:right w:val="single" w:sz="4" w:space="0" w:color="auto"/>
            </w:tcBorders>
            <w:shd w:val="clear" w:color="auto" w:fill="auto"/>
            <w:noWrap/>
            <w:vAlign w:val="center"/>
            <w:hideMark/>
          </w:tcPr>
          <w:p w14:paraId="1033784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164.653.803 </w:t>
            </w:r>
          </w:p>
        </w:tc>
      </w:tr>
      <w:tr w:rsidR="00F71177" w:rsidRPr="00C80B6A" w14:paraId="3FB9640B"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178E780" w14:textId="78966FCE"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5655E18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63.879.464 </w:t>
            </w:r>
          </w:p>
        </w:tc>
        <w:tc>
          <w:tcPr>
            <w:tcW w:w="1701" w:type="dxa"/>
            <w:tcBorders>
              <w:top w:val="nil"/>
              <w:left w:val="nil"/>
              <w:bottom w:val="single" w:sz="4" w:space="0" w:color="auto"/>
              <w:right w:val="single" w:sz="4" w:space="0" w:color="auto"/>
            </w:tcBorders>
            <w:shd w:val="clear" w:color="auto" w:fill="auto"/>
            <w:noWrap/>
            <w:vAlign w:val="center"/>
            <w:hideMark/>
          </w:tcPr>
          <w:p w14:paraId="37B9010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45.059.976 </w:t>
            </w:r>
          </w:p>
        </w:tc>
        <w:tc>
          <w:tcPr>
            <w:tcW w:w="1559" w:type="dxa"/>
            <w:tcBorders>
              <w:top w:val="nil"/>
              <w:left w:val="nil"/>
              <w:bottom w:val="single" w:sz="4" w:space="0" w:color="auto"/>
              <w:right w:val="single" w:sz="4" w:space="0" w:color="auto"/>
            </w:tcBorders>
            <w:shd w:val="clear" w:color="auto" w:fill="auto"/>
            <w:noWrap/>
            <w:vAlign w:val="center"/>
            <w:hideMark/>
          </w:tcPr>
          <w:p w14:paraId="4F6A653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48.237.038 </w:t>
            </w:r>
          </w:p>
        </w:tc>
      </w:tr>
      <w:tr w:rsidR="00F71177" w:rsidRPr="00C80B6A" w14:paraId="3B4B9242"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63FBFE7" w14:textId="0C705813"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16B1ECD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1.050.561.857 </w:t>
            </w:r>
          </w:p>
        </w:tc>
        <w:tc>
          <w:tcPr>
            <w:tcW w:w="1701" w:type="dxa"/>
            <w:tcBorders>
              <w:top w:val="nil"/>
              <w:left w:val="nil"/>
              <w:bottom w:val="single" w:sz="4" w:space="0" w:color="auto"/>
              <w:right w:val="single" w:sz="4" w:space="0" w:color="auto"/>
            </w:tcBorders>
            <w:shd w:val="clear" w:color="auto" w:fill="auto"/>
            <w:noWrap/>
            <w:vAlign w:val="center"/>
            <w:hideMark/>
          </w:tcPr>
          <w:p w14:paraId="42D6D6F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962.019.058 </w:t>
            </w:r>
          </w:p>
        </w:tc>
        <w:tc>
          <w:tcPr>
            <w:tcW w:w="1559" w:type="dxa"/>
            <w:tcBorders>
              <w:top w:val="nil"/>
              <w:left w:val="nil"/>
              <w:bottom w:val="single" w:sz="4" w:space="0" w:color="auto"/>
              <w:right w:val="single" w:sz="4" w:space="0" w:color="auto"/>
            </w:tcBorders>
            <w:shd w:val="clear" w:color="auto" w:fill="auto"/>
            <w:noWrap/>
            <w:vAlign w:val="center"/>
            <w:hideMark/>
          </w:tcPr>
          <w:p w14:paraId="470238D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1.352.416.731 </w:t>
            </w:r>
          </w:p>
        </w:tc>
      </w:tr>
    </w:tbl>
    <w:p w14:paraId="5D36B502" w14:textId="140BFC6A" w:rsidR="00F71177" w:rsidRPr="00C80B6A" w:rsidRDefault="00F71177" w:rsidP="00F71177">
      <w:pPr>
        <w:spacing w:after="120" w:line="276" w:lineRule="auto"/>
        <w:jc w:val="both"/>
        <w:rPr>
          <w:rFonts w:cstheme="minorHAnsi"/>
          <w:i/>
          <w:iCs/>
          <w:sz w:val="20"/>
          <w:szCs w:val="20"/>
        </w:rPr>
      </w:pPr>
      <w:r w:rsidRPr="00C80B6A">
        <w:rPr>
          <w:rFonts w:cstheme="minorHAnsi"/>
          <w:i/>
          <w:iCs/>
          <w:sz w:val="20"/>
          <w:szCs w:val="20"/>
        </w:rPr>
        <w:t xml:space="preserve">Sursa: </w:t>
      </w:r>
      <w:r w:rsidR="00D83B05" w:rsidRPr="00C80B6A">
        <w:rPr>
          <w:rFonts w:cstheme="minorHAnsi"/>
          <w:i/>
          <w:iCs/>
          <w:sz w:val="20"/>
          <w:szCs w:val="20"/>
        </w:rPr>
        <w:t>S</w:t>
      </w:r>
      <w:r w:rsidR="00A1504C" w:rsidRPr="00C80B6A">
        <w:rPr>
          <w:rFonts w:cstheme="minorHAnsi"/>
          <w:i/>
          <w:iCs/>
          <w:sz w:val="20"/>
          <w:szCs w:val="20"/>
        </w:rPr>
        <w:t xml:space="preserve">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16CAEF10" w14:textId="6B70101F" w:rsidR="00F71177" w:rsidRPr="00C80B6A" w:rsidRDefault="00F71177" w:rsidP="00F71177">
      <w:pPr>
        <w:spacing w:after="120" w:line="276" w:lineRule="auto"/>
        <w:jc w:val="both"/>
        <w:rPr>
          <w:rFonts w:cstheme="minorHAnsi"/>
        </w:rPr>
      </w:pPr>
      <w:r w:rsidRPr="00C80B6A">
        <w:rPr>
          <w:rFonts w:cstheme="minorHAnsi"/>
        </w:rPr>
        <w:t xml:space="preserve">Din perspectiva clasificației funcționale, analizând cheltuielile pentru Învăţământ ale UAT-urilor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w:t>
      </w:r>
      <w:r w:rsidR="00D83B05" w:rsidRPr="00C80B6A">
        <w:rPr>
          <w:rFonts w:cstheme="minorHAnsi"/>
        </w:rPr>
        <w:t>T</w:t>
      </w:r>
      <w:r w:rsidRPr="00C80B6A">
        <w:rPr>
          <w:rFonts w:cstheme="minorHAnsi"/>
        </w:rPr>
        <w:t>abelu</w:t>
      </w:r>
      <w:r w:rsidR="00D83B05" w:rsidRPr="00C80B6A">
        <w:rPr>
          <w:rFonts w:cstheme="minorHAnsi"/>
        </w:rPr>
        <w:t>l 16</w:t>
      </w:r>
      <w:r w:rsidRPr="00C80B6A">
        <w:rPr>
          <w:rFonts w:cstheme="minorHAnsi"/>
        </w:rPr>
        <w:t xml:space="preserve"> se pot face următoarele constatări:</w:t>
      </w:r>
    </w:p>
    <w:p w14:paraId="0241EA6B" w14:textId="64CA44B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4 au avut cea mai mare creștere (66%) în 2022 față de 2020, ponderea acestora </w:t>
      </w:r>
      <w:r w:rsidR="00846959" w:rsidRPr="00C80B6A">
        <w:rPr>
          <w:rFonts w:cstheme="minorHAnsi"/>
        </w:rPr>
        <w:t>în totalul cheltuielilor primăriei</w:t>
      </w:r>
      <w:r w:rsidRPr="00C80B6A">
        <w:rPr>
          <w:rFonts w:cstheme="minorHAnsi"/>
        </w:rPr>
        <w:t xml:space="preserve"> Sectorului 4 crescând de la 10% în 2020 la 11% în 2022.</w:t>
      </w:r>
    </w:p>
    <w:p w14:paraId="35CAC7CA" w14:textId="0C445AF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2 s-au situat pe locul </w:t>
      </w:r>
      <w:r w:rsidR="000B2E90" w:rsidRPr="00C80B6A">
        <w:rPr>
          <w:rFonts w:cstheme="minorHAnsi"/>
        </w:rPr>
        <w:t>doi</w:t>
      </w:r>
      <w:r w:rsidRPr="00C80B6A">
        <w:rPr>
          <w:rFonts w:cstheme="minorHAnsi"/>
        </w:rPr>
        <w:t xml:space="preserve"> crescând cu 58% în 2022 față de 2020, ponderea acestora </w:t>
      </w:r>
      <w:r w:rsidR="00846959" w:rsidRPr="00C80B6A">
        <w:rPr>
          <w:rFonts w:cstheme="minorHAnsi"/>
        </w:rPr>
        <w:t>în totalul cheltuielilor primăriei</w:t>
      </w:r>
      <w:r w:rsidRPr="00C80B6A">
        <w:rPr>
          <w:rFonts w:cstheme="minorHAnsi"/>
        </w:rPr>
        <w:t xml:space="preserve"> Sectorului 3 crescând totuși de la 22% în 2020 la 28% în 2022. Primăria Sectorului 2 are cea mai mare pondere a cheltuielilor pentru Învăţământ </w:t>
      </w:r>
      <w:r w:rsidR="00846959" w:rsidRPr="00C80B6A">
        <w:rPr>
          <w:rFonts w:cstheme="minorHAnsi"/>
        </w:rPr>
        <w:t>în totalul cheltuielilor primăriei</w:t>
      </w:r>
      <w:r w:rsidRPr="00C80B6A">
        <w:rPr>
          <w:rFonts w:cstheme="minorHAnsi"/>
        </w:rPr>
        <w:t xml:space="preserve"> Sectorului 2.</w:t>
      </w:r>
    </w:p>
    <w:p w14:paraId="3F5F5DB6" w14:textId="65B37D24"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3 s-au situat pe locul </w:t>
      </w:r>
      <w:r w:rsidR="000B2E90" w:rsidRPr="00C80B6A">
        <w:rPr>
          <w:rFonts w:cstheme="minorHAnsi"/>
        </w:rPr>
        <w:t>trei</w:t>
      </w:r>
      <w:r w:rsidRPr="00C80B6A">
        <w:rPr>
          <w:rFonts w:cstheme="minorHAnsi"/>
        </w:rPr>
        <w:t xml:space="preserve"> crescând cu 36% în 2022 față de 2020, ponderea acestora în total cheltuieli rămânând constantă la 14%.</w:t>
      </w:r>
    </w:p>
    <w:p w14:paraId="489AEAFB" w14:textId="6248F101"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6 s-au situat pe locul </w:t>
      </w:r>
      <w:r w:rsidR="000B2E90" w:rsidRPr="00C80B6A">
        <w:rPr>
          <w:rFonts w:cstheme="minorHAnsi"/>
        </w:rPr>
        <w:t>patru</w:t>
      </w:r>
      <w:r w:rsidRPr="00C80B6A">
        <w:rPr>
          <w:rFonts w:cstheme="minorHAnsi"/>
        </w:rPr>
        <w:t xml:space="preserve"> crescând cu 21% în 2022 față de 2020, ponderea acestora în total cheltuieli rămânând constantă la 14%.</w:t>
      </w:r>
    </w:p>
    <w:p w14:paraId="7A356D2E" w14:textId="1D73DADE"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5 s-au situat pe locul </w:t>
      </w:r>
      <w:r w:rsidR="000B2E90" w:rsidRPr="00C80B6A">
        <w:rPr>
          <w:rFonts w:cstheme="minorHAnsi"/>
        </w:rPr>
        <w:t>cinci</w:t>
      </w:r>
      <w:r w:rsidRPr="00C80B6A">
        <w:rPr>
          <w:rFonts w:cstheme="minorHAnsi"/>
        </w:rPr>
        <w:t xml:space="preserve"> crescând cu 17% în 2022 față de 2020, ponderea acestora în total cheltuieli scăzând de la 10% în 2020 la 8% în 2022. Dintre toate primăriile de sector Primăria Sectorului 5 are cea mai mic</w:t>
      </w:r>
      <w:r w:rsidR="000B2E90" w:rsidRPr="00C80B6A">
        <w:rPr>
          <w:rFonts w:cstheme="minorHAnsi"/>
        </w:rPr>
        <w:t>ă</w:t>
      </w:r>
      <w:r w:rsidRPr="00C80B6A">
        <w:rPr>
          <w:rFonts w:cstheme="minorHAnsi"/>
        </w:rPr>
        <w:t xml:space="preserve"> pondere a cheltuielilor pentru Învăţământ </w:t>
      </w:r>
      <w:r w:rsidR="00846959" w:rsidRPr="00C80B6A">
        <w:rPr>
          <w:rFonts w:cstheme="minorHAnsi"/>
        </w:rPr>
        <w:t>în totalul cheltuielilor primăriei</w:t>
      </w:r>
      <w:r w:rsidRPr="00C80B6A">
        <w:rPr>
          <w:rFonts w:cstheme="minorHAnsi"/>
        </w:rPr>
        <w:t xml:space="preserve"> Sectorului 5, cu excepția Primăriei </w:t>
      </w:r>
      <w:r w:rsidR="0005702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w:t>
      </w:r>
    </w:p>
    <w:p w14:paraId="6EAA8148" w14:textId="6B85BC6A"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1 s-au situat pe locul </w:t>
      </w:r>
      <w:r w:rsidR="000B2E90" w:rsidRPr="00C80B6A">
        <w:rPr>
          <w:rFonts w:cstheme="minorHAnsi"/>
        </w:rPr>
        <w:t>șase</w:t>
      </w:r>
      <w:r w:rsidRPr="00C80B6A">
        <w:rPr>
          <w:rFonts w:cstheme="minorHAnsi"/>
        </w:rPr>
        <w:t xml:space="preserve"> crescând cu 8% în 2022 față de 2020, ponderea în total cheltuieli rămânând constantă la 20%.</w:t>
      </w:r>
    </w:p>
    <w:p w14:paraId="1E2EA5DD" w14:textId="4D3304AB"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 xml:space="preserve">Cheltuielile pentru Învăţământ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ultimul loc scăzând cu 24% în 2022 față de 2020, ponderea acestora </w:t>
      </w:r>
      <w:r w:rsidR="00846959" w:rsidRPr="00C80B6A">
        <w:rPr>
          <w:rFonts w:cstheme="minorHAnsi"/>
        </w:rPr>
        <w:t>în totalul cheltuielilor primăriei</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rămânând constantă la 1%. Primăria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are cea mai mic</w:t>
      </w:r>
      <w:r w:rsidR="00D83B05" w:rsidRPr="00C80B6A">
        <w:rPr>
          <w:rFonts w:cstheme="minorHAnsi"/>
        </w:rPr>
        <w:t>ă</w:t>
      </w:r>
      <w:r w:rsidRPr="00C80B6A">
        <w:rPr>
          <w:rFonts w:cstheme="minorHAnsi"/>
        </w:rPr>
        <w:t xml:space="preserve"> pondere a cheltuielilor pentru Învăţământ </w:t>
      </w:r>
      <w:r w:rsidR="00846959" w:rsidRPr="00C80B6A">
        <w:rPr>
          <w:rFonts w:cstheme="minorHAnsi"/>
        </w:rPr>
        <w:t>în totalul cheltuielilor primăriei</w:t>
      </w:r>
      <w:r w:rsidRPr="00C80B6A">
        <w:rPr>
          <w:rFonts w:cstheme="minorHAnsi"/>
        </w:rPr>
        <w:t xml:space="preserve"> </w:t>
      </w:r>
      <w:r w:rsidR="000B2E90" w:rsidRPr="00C80B6A">
        <w:rPr>
          <w:rFonts w:cstheme="minorHAnsi"/>
        </w:rPr>
        <w:t xml:space="preserve">municipiului </w:t>
      </w:r>
      <w:r w:rsidR="00D83B05" w:rsidRPr="00C80B6A">
        <w:rPr>
          <w:rFonts w:cstheme="minorHAnsi"/>
        </w:rPr>
        <w:t>București</w:t>
      </w:r>
      <w:r w:rsidRPr="00C80B6A">
        <w:rPr>
          <w:rFonts w:cstheme="minorHAnsi"/>
        </w:rPr>
        <w:t>.</w:t>
      </w:r>
    </w:p>
    <w:p w14:paraId="7E9DC8C0" w14:textId="1AC63D74"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Învăţământ ale Primăriei Sectorului 1 s-au situat pe ultimul loc scăzând cu 8% în 2022 față de 2020, ponderea acestora </w:t>
      </w:r>
      <w:r w:rsidR="00846959" w:rsidRPr="00C80B6A">
        <w:rPr>
          <w:rFonts w:cstheme="minorHAnsi"/>
        </w:rPr>
        <w:t>în totalul cheltuielilor primăriei</w:t>
      </w:r>
      <w:r w:rsidRPr="00C80B6A">
        <w:rPr>
          <w:rFonts w:cstheme="minorHAnsi"/>
        </w:rPr>
        <w:t xml:space="preserve"> Sectorului 1 crescând totuși de la 23% în 2020 la 27% în 2022.</w:t>
      </w:r>
    </w:p>
    <w:p w14:paraId="062B7A2B" w14:textId="02202CD4" w:rsidR="00F71177" w:rsidRPr="00C80B6A" w:rsidRDefault="00D83B05" w:rsidP="00D83B05">
      <w:pPr>
        <w:pStyle w:val="Caption"/>
        <w:spacing w:after="0"/>
        <w:jc w:val="both"/>
        <w:rPr>
          <w:rFonts w:cstheme="minorHAnsi"/>
          <w:b/>
          <w:bCs/>
          <w:i w:val="0"/>
          <w:iCs w:val="0"/>
          <w:color w:val="000000" w:themeColor="text1"/>
          <w:sz w:val="22"/>
          <w:szCs w:val="22"/>
        </w:rPr>
      </w:pPr>
      <w:bookmarkStart w:id="62" w:name="_Toc170683721"/>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12</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Ponderile cheltuielilor pentru Învăţământ în cheltuielile ale celor sase sectoare</w:t>
      </w:r>
      <w:r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Primariei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 xml:space="preserve">unicipiului </w:t>
      </w:r>
      <w:r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în anul 2022 (%)</w:t>
      </w:r>
      <w:bookmarkEnd w:id="62"/>
    </w:p>
    <w:p w14:paraId="4CFA8662" w14:textId="77777777" w:rsidR="00F71177" w:rsidRPr="00C80B6A" w:rsidRDefault="00F71177" w:rsidP="00D83B05">
      <w:pPr>
        <w:pStyle w:val="NormalWeb"/>
        <w:shd w:val="clear" w:color="auto" w:fill="FFFFFF"/>
        <w:spacing w:before="0" w:beforeAutospacing="0" w:after="0" w:afterAutospacing="0"/>
        <w:rPr>
          <w:rFonts w:asciiTheme="minorHAnsi" w:hAnsiTheme="minorHAnsi" w:cstheme="minorHAnsi"/>
          <w:color w:val="7F9ED1"/>
          <w:sz w:val="20"/>
          <w:szCs w:val="20"/>
          <w:lang w:val="ro-RO"/>
        </w:rPr>
      </w:pPr>
      <w:r w:rsidRPr="00C80B6A">
        <w:rPr>
          <w:noProof/>
          <w:lang w:val="ro-RO"/>
        </w:rPr>
        <w:drawing>
          <wp:inline distT="0" distB="0" distL="0" distR="0" wp14:anchorId="4CE6BC6A" wp14:editId="03A0B9F4">
            <wp:extent cx="3972560" cy="2203807"/>
            <wp:effectExtent l="0" t="0" r="0" b="0"/>
            <wp:docPr id="930149556" name="Chart 1">
              <a:extLst xmlns:a="http://schemas.openxmlformats.org/drawingml/2006/main">
                <a:ext uri="{FF2B5EF4-FFF2-40B4-BE49-F238E27FC236}">
                  <a16:creationId xmlns:a16="http://schemas.microsoft.com/office/drawing/2014/main" id="{53B1AC18-3199-AD44-8697-831EFDDA2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6271CC" w14:textId="77777777" w:rsidR="00D83B05" w:rsidRPr="00C80B6A" w:rsidRDefault="00D83B05" w:rsidP="00D83B05">
      <w:pPr>
        <w:pStyle w:val="NormalWeb"/>
        <w:shd w:val="clear" w:color="auto" w:fill="FFFFFF"/>
        <w:spacing w:before="0" w:beforeAutospacing="0" w:after="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73B3EB9A" w14:textId="77777777" w:rsidR="00D83B05" w:rsidRPr="00C80B6A" w:rsidRDefault="00D83B05" w:rsidP="00F71177">
      <w:pPr>
        <w:pStyle w:val="NormalWeb"/>
        <w:shd w:val="clear" w:color="auto" w:fill="FFFFFF"/>
        <w:spacing w:before="0" w:beforeAutospacing="0" w:after="0" w:afterAutospacing="0"/>
        <w:jc w:val="both"/>
        <w:rPr>
          <w:rFonts w:asciiTheme="minorHAnsi" w:hAnsiTheme="minorHAnsi" w:cstheme="minorHAnsi"/>
          <w:color w:val="4C7FBC"/>
          <w:sz w:val="20"/>
          <w:szCs w:val="20"/>
          <w:lang w:val="ro-RO"/>
        </w:rPr>
      </w:pPr>
    </w:p>
    <w:p w14:paraId="692CE632" w14:textId="608AC038" w:rsidR="00F71177" w:rsidRPr="00C80B6A" w:rsidRDefault="00D83B05" w:rsidP="00D83B05">
      <w:pPr>
        <w:pStyle w:val="Caption"/>
        <w:jc w:val="both"/>
        <w:rPr>
          <w:rFonts w:cstheme="minorHAnsi"/>
          <w:b/>
          <w:bCs/>
          <w:i w:val="0"/>
          <w:iCs w:val="0"/>
          <w:color w:val="000000" w:themeColor="text1"/>
          <w:sz w:val="22"/>
          <w:szCs w:val="22"/>
        </w:rPr>
      </w:pPr>
      <w:bookmarkStart w:id="63" w:name="_Toc170683815"/>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17</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F71177" w:rsidRPr="00C80B6A">
        <w:rPr>
          <w:rFonts w:cstheme="minorHAnsi"/>
          <w:b/>
          <w:bCs/>
          <w:i w:val="0"/>
          <w:iCs w:val="0"/>
          <w:color w:val="000000" w:themeColor="text1"/>
          <w:sz w:val="22"/>
          <w:szCs w:val="22"/>
        </w:rPr>
        <w:t>Situația cheltuieilor pentru Sănătate ale primăriilor celor șase sectoare</w:t>
      </w:r>
      <w:r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Primăriei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unicipiului București (lei)</w:t>
      </w:r>
      <w:bookmarkEnd w:id="63"/>
    </w:p>
    <w:tbl>
      <w:tblPr>
        <w:tblW w:w="9067" w:type="dxa"/>
        <w:tblLook w:val="04A0" w:firstRow="1" w:lastRow="0" w:firstColumn="1" w:lastColumn="0" w:noHBand="0" w:noVBand="1"/>
      </w:tblPr>
      <w:tblGrid>
        <w:gridCol w:w="4324"/>
        <w:gridCol w:w="1483"/>
        <w:gridCol w:w="1701"/>
        <w:gridCol w:w="1559"/>
      </w:tblGrid>
      <w:tr w:rsidR="00F71177" w:rsidRPr="00C80B6A" w14:paraId="4180DFA9"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80073" w14:textId="77777777" w:rsidR="00F71177" w:rsidRPr="00C80B6A" w:rsidRDefault="00F71177" w:rsidP="00D83B05">
            <w:pPr>
              <w:rPr>
                <w:rFonts w:cstheme="minorHAnsi"/>
                <w:b/>
                <w:bCs/>
                <w:color w:val="000000"/>
                <w:sz w:val="20"/>
                <w:szCs w:val="20"/>
              </w:rPr>
            </w:pPr>
            <w:r w:rsidRPr="00C80B6A">
              <w:rPr>
                <w:rFonts w:cstheme="minorHAnsi"/>
                <w:b/>
                <w:bCs/>
                <w:color w:val="000000"/>
                <w:sz w:val="20"/>
                <w:szCs w:val="20"/>
              </w:rPr>
              <w:t>Cheltuieli pentru Sănătate</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4E86386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2DE424"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195F91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0BF9DBE9"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811321C"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16BC1C3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88.199.005 </w:t>
            </w:r>
          </w:p>
        </w:tc>
        <w:tc>
          <w:tcPr>
            <w:tcW w:w="1701" w:type="dxa"/>
            <w:tcBorders>
              <w:top w:val="nil"/>
              <w:left w:val="nil"/>
              <w:bottom w:val="single" w:sz="4" w:space="0" w:color="auto"/>
              <w:right w:val="single" w:sz="4" w:space="0" w:color="auto"/>
            </w:tcBorders>
            <w:shd w:val="clear" w:color="auto" w:fill="auto"/>
            <w:noWrap/>
            <w:vAlign w:val="center"/>
            <w:hideMark/>
          </w:tcPr>
          <w:p w14:paraId="49940F4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45.036.846 </w:t>
            </w:r>
          </w:p>
        </w:tc>
        <w:tc>
          <w:tcPr>
            <w:tcW w:w="1559" w:type="dxa"/>
            <w:tcBorders>
              <w:top w:val="nil"/>
              <w:left w:val="nil"/>
              <w:bottom w:val="single" w:sz="4" w:space="0" w:color="auto"/>
              <w:right w:val="single" w:sz="4" w:space="0" w:color="auto"/>
            </w:tcBorders>
            <w:shd w:val="clear" w:color="auto" w:fill="auto"/>
            <w:noWrap/>
            <w:vAlign w:val="center"/>
            <w:hideMark/>
          </w:tcPr>
          <w:p w14:paraId="5019E1D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46.285.465 </w:t>
            </w:r>
          </w:p>
        </w:tc>
      </w:tr>
      <w:tr w:rsidR="00F71177" w:rsidRPr="00C80B6A" w14:paraId="6F3179DB"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B763537"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50E441F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5.664.669 </w:t>
            </w:r>
          </w:p>
        </w:tc>
        <w:tc>
          <w:tcPr>
            <w:tcW w:w="1701" w:type="dxa"/>
            <w:tcBorders>
              <w:top w:val="nil"/>
              <w:left w:val="nil"/>
              <w:bottom w:val="single" w:sz="4" w:space="0" w:color="auto"/>
              <w:right w:val="single" w:sz="4" w:space="0" w:color="auto"/>
            </w:tcBorders>
            <w:shd w:val="clear" w:color="auto" w:fill="auto"/>
            <w:noWrap/>
            <w:vAlign w:val="center"/>
            <w:hideMark/>
          </w:tcPr>
          <w:p w14:paraId="5FC389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3.172.275 </w:t>
            </w:r>
          </w:p>
        </w:tc>
        <w:tc>
          <w:tcPr>
            <w:tcW w:w="1559" w:type="dxa"/>
            <w:tcBorders>
              <w:top w:val="nil"/>
              <w:left w:val="nil"/>
              <w:bottom w:val="single" w:sz="4" w:space="0" w:color="auto"/>
              <w:right w:val="single" w:sz="4" w:space="0" w:color="auto"/>
            </w:tcBorders>
            <w:shd w:val="clear" w:color="auto" w:fill="auto"/>
            <w:noWrap/>
            <w:vAlign w:val="center"/>
            <w:hideMark/>
          </w:tcPr>
          <w:p w14:paraId="6B7B2B1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3.859.844 </w:t>
            </w:r>
          </w:p>
        </w:tc>
      </w:tr>
      <w:tr w:rsidR="00F71177" w:rsidRPr="00C80B6A" w14:paraId="4AD92FBA"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581CB8AC"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60E590E6"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1.206.693 </w:t>
            </w:r>
          </w:p>
        </w:tc>
        <w:tc>
          <w:tcPr>
            <w:tcW w:w="1701" w:type="dxa"/>
            <w:tcBorders>
              <w:top w:val="nil"/>
              <w:left w:val="nil"/>
              <w:bottom w:val="single" w:sz="4" w:space="0" w:color="auto"/>
              <w:right w:val="single" w:sz="4" w:space="0" w:color="auto"/>
            </w:tcBorders>
            <w:shd w:val="clear" w:color="auto" w:fill="auto"/>
            <w:noWrap/>
            <w:vAlign w:val="center"/>
            <w:hideMark/>
          </w:tcPr>
          <w:p w14:paraId="61F4AF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2.872.737 </w:t>
            </w:r>
          </w:p>
        </w:tc>
        <w:tc>
          <w:tcPr>
            <w:tcW w:w="1559" w:type="dxa"/>
            <w:tcBorders>
              <w:top w:val="nil"/>
              <w:left w:val="nil"/>
              <w:bottom w:val="single" w:sz="4" w:space="0" w:color="auto"/>
              <w:right w:val="single" w:sz="4" w:space="0" w:color="auto"/>
            </w:tcBorders>
            <w:shd w:val="clear" w:color="auto" w:fill="auto"/>
            <w:noWrap/>
            <w:vAlign w:val="center"/>
            <w:hideMark/>
          </w:tcPr>
          <w:p w14:paraId="02F9F92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2.827.203 </w:t>
            </w:r>
          </w:p>
        </w:tc>
      </w:tr>
      <w:tr w:rsidR="00F71177" w:rsidRPr="00C80B6A" w14:paraId="094714A4"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908E07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34991E2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2.132.339 </w:t>
            </w:r>
          </w:p>
        </w:tc>
        <w:tc>
          <w:tcPr>
            <w:tcW w:w="1701" w:type="dxa"/>
            <w:tcBorders>
              <w:top w:val="nil"/>
              <w:left w:val="nil"/>
              <w:bottom w:val="single" w:sz="4" w:space="0" w:color="auto"/>
              <w:right w:val="single" w:sz="4" w:space="0" w:color="auto"/>
            </w:tcBorders>
            <w:shd w:val="clear" w:color="auto" w:fill="auto"/>
            <w:noWrap/>
            <w:vAlign w:val="center"/>
            <w:hideMark/>
          </w:tcPr>
          <w:p w14:paraId="7126E34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1.771.802 </w:t>
            </w:r>
          </w:p>
        </w:tc>
        <w:tc>
          <w:tcPr>
            <w:tcW w:w="1559" w:type="dxa"/>
            <w:tcBorders>
              <w:top w:val="nil"/>
              <w:left w:val="nil"/>
              <w:bottom w:val="single" w:sz="4" w:space="0" w:color="auto"/>
              <w:right w:val="single" w:sz="4" w:space="0" w:color="auto"/>
            </w:tcBorders>
            <w:shd w:val="clear" w:color="auto" w:fill="auto"/>
            <w:noWrap/>
            <w:vAlign w:val="center"/>
            <w:hideMark/>
          </w:tcPr>
          <w:p w14:paraId="7BEB346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2.116.828 </w:t>
            </w:r>
          </w:p>
        </w:tc>
      </w:tr>
      <w:tr w:rsidR="00F71177" w:rsidRPr="00C80B6A" w14:paraId="59943990"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6EF7F5E"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2CF5FDE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17.068.699 </w:t>
            </w:r>
          </w:p>
        </w:tc>
        <w:tc>
          <w:tcPr>
            <w:tcW w:w="1701" w:type="dxa"/>
            <w:tcBorders>
              <w:top w:val="nil"/>
              <w:left w:val="nil"/>
              <w:bottom w:val="single" w:sz="4" w:space="0" w:color="auto"/>
              <w:right w:val="single" w:sz="4" w:space="0" w:color="auto"/>
            </w:tcBorders>
            <w:shd w:val="clear" w:color="auto" w:fill="auto"/>
            <w:noWrap/>
            <w:vAlign w:val="center"/>
            <w:hideMark/>
          </w:tcPr>
          <w:p w14:paraId="741B89E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3.874.175 </w:t>
            </w:r>
          </w:p>
        </w:tc>
        <w:tc>
          <w:tcPr>
            <w:tcW w:w="1559" w:type="dxa"/>
            <w:tcBorders>
              <w:top w:val="nil"/>
              <w:left w:val="nil"/>
              <w:bottom w:val="single" w:sz="4" w:space="0" w:color="auto"/>
              <w:right w:val="single" w:sz="4" w:space="0" w:color="auto"/>
            </w:tcBorders>
            <w:shd w:val="clear" w:color="auto" w:fill="auto"/>
            <w:noWrap/>
            <w:vAlign w:val="center"/>
            <w:hideMark/>
          </w:tcPr>
          <w:p w14:paraId="5F87033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7.713.848 </w:t>
            </w:r>
          </w:p>
        </w:tc>
      </w:tr>
      <w:tr w:rsidR="00F71177" w:rsidRPr="00C80B6A" w14:paraId="53CEF059"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6713390"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5FD3E484"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0 </w:t>
            </w:r>
          </w:p>
        </w:tc>
        <w:tc>
          <w:tcPr>
            <w:tcW w:w="1701" w:type="dxa"/>
            <w:tcBorders>
              <w:top w:val="nil"/>
              <w:left w:val="nil"/>
              <w:bottom w:val="single" w:sz="4" w:space="0" w:color="auto"/>
              <w:right w:val="single" w:sz="4" w:space="0" w:color="auto"/>
            </w:tcBorders>
            <w:shd w:val="clear" w:color="auto" w:fill="auto"/>
            <w:noWrap/>
            <w:vAlign w:val="center"/>
            <w:hideMark/>
          </w:tcPr>
          <w:p w14:paraId="5EF2878C"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113 </w:t>
            </w:r>
          </w:p>
        </w:tc>
        <w:tc>
          <w:tcPr>
            <w:tcW w:w="1559" w:type="dxa"/>
            <w:tcBorders>
              <w:top w:val="nil"/>
              <w:left w:val="nil"/>
              <w:bottom w:val="single" w:sz="4" w:space="0" w:color="auto"/>
              <w:right w:val="single" w:sz="4" w:space="0" w:color="auto"/>
            </w:tcBorders>
            <w:shd w:val="clear" w:color="auto" w:fill="auto"/>
            <w:noWrap/>
            <w:vAlign w:val="center"/>
            <w:hideMark/>
          </w:tcPr>
          <w:p w14:paraId="1946FFC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902.703 </w:t>
            </w:r>
          </w:p>
        </w:tc>
      </w:tr>
      <w:tr w:rsidR="00F71177" w:rsidRPr="00C80B6A" w14:paraId="5C3372C7"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4E7609F" w14:textId="1D6E28ED"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7B7288E1"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329.839.967 </w:t>
            </w:r>
          </w:p>
        </w:tc>
        <w:tc>
          <w:tcPr>
            <w:tcW w:w="1701" w:type="dxa"/>
            <w:tcBorders>
              <w:top w:val="nil"/>
              <w:left w:val="nil"/>
              <w:bottom w:val="single" w:sz="4" w:space="0" w:color="auto"/>
              <w:right w:val="single" w:sz="4" w:space="0" w:color="auto"/>
            </w:tcBorders>
            <w:shd w:val="clear" w:color="auto" w:fill="auto"/>
            <w:noWrap/>
            <w:vAlign w:val="center"/>
            <w:hideMark/>
          </w:tcPr>
          <w:p w14:paraId="73FA06C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284.018.864 </w:t>
            </w:r>
          </w:p>
        </w:tc>
        <w:tc>
          <w:tcPr>
            <w:tcW w:w="1559" w:type="dxa"/>
            <w:tcBorders>
              <w:top w:val="nil"/>
              <w:left w:val="nil"/>
              <w:bottom w:val="single" w:sz="4" w:space="0" w:color="auto"/>
              <w:right w:val="single" w:sz="4" w:space="0" w:color="auto"/>
            </w:tcBorders>
            <w:shd w:val="clear" w:color="auto" w:fill="auto"/>
            <w:noWrap/>
            <w:vAlign w:val="center"/>
            <w:hideMark/>
          </w:tcPr>
          <w:p w14:paraId="59E25DC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259.564.907 </w:t>
            </w:r>
          </w:p>
        </w:tc>
      </w:tr>
      <w:tr w:rsidR="00F71177" w:rsidRPr="00C80B6A" w14:paraId="5DB83812"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3CC728F1" w14:textId="6D294CCE"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3F7A679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444.111.372 </w:t>
            </w:r>
          </w:p>
        </w:tc>
        <w:tc>
          <w:tcPr>
            <w:tcW w:w="1701" w:type="dxa"/>
            <w:tcBorders>
              <w:top w:val="nil"/>
              <w:left w:val="nil"/>
              <w:bottom w:val="single" w:sz="4" w:space="0" w:color="auto"/>
              <w:right w:val="single" w:sz="4" w:space="0" w:color="auto"/>
            </w:tcBorders>
            <w:shd w:val="clear" w:color="auto" w:fill="auto"/>
            <w:noWrap/>
            <w:vAlign w:val="center"/>
            <w:hideMark/>
          </w:tcPr>
          <w:p w14:paraId="55E3DA2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340.746.812 </w:t>
            </w:r>
          </w:p>
        </w:tc>
        <w:tc>
          <w:tcPr>
            <w:tcW w:w="1559" w:type="dxa"/>
            <w:tcBorders>
              <w:top w:val="nil"/>
              <w:left w:val="nil"/>
              <w:bottom w:val="single" w:sz="4" w:space="0" w:color="auto"/>
              <w:right w:val="single" w:sz="4" w:space="0" w:color="auto"/>
            </w:tcBorders>
            <w:shd w:val="clear" w:color="auto" w:fill="auto"/>
            <w:noWrap/>
            <w:vAlign w:val="center"/>
            <w:hideMark/>
          </w:tcPr>
          <w:p w14:paraId="2133DD29"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323.270.798 </w:t>
            </w:r>
          </w:p>
        </w:tc>
      </w:tr>
    </w:tbl>
    <w:p w14:paraId="7F4C03FF" w14:textId="09928491" w:rsidR="00F71177" w:rsidRPr="00C80B6A" w:rsidRDefault="00F71177" w:rsidP="00F71177">
      <w:pPr>
        <w:spacing w:after="120" w:line="276" w:lineRule="auto"/>
        <w:jc w:val="both"/>
        <w:rPr>
          <w:rFonts w:cstheme="minorHAnsi"/>
          <w:i/>
          <w:iCs/>
          <w:sz w:val="20"/>
          <w:szCs w:val="20"/>
        </w:rPr>
      </w:pPr>
      <w:r w:rsidRPr="00C80B6A">
        <w:rPr>
          <w:rFonts w:cstheme="minorHAnsi"/>
          <w:i/>
          <w:iCs/>
          <w:sz w:val="20"/>
          <w:szCs w:val="20"/>
        </w:rPr>
        <w:lastRenderedPageBreak/>
        <w:t xml:space="preserve">Sursa: </w:t>
      </w:r>
      <w:r w:rsidR="00D83B05" w:rsidRPr="00C80B6A">
        <w:rPr>
          <w:rFonts w:cstheme="minorHAnsi"/>
          <w:i/>
          <w:iCs/>
          <w:sz w:val="20"/>
          <w:szCs w:val="20"/>
        </w:rPr>
        <w:t>S</w:t>
      </w:r>
      <w:r w:rsidR="00A1504C" w:rsidRPr="00C80B6A">
        <w:rPr>
          <w:rFonts w:cstheme="minorHAnsi"/>
          <w:i/>
          <w:iCs/>
          <w:sz w:val="20"/>
          <w:szCs w:val="20"/>
        </w:rPr>
        <w:t xml:space="preserve">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22423856" w14:textId="710ED8D6" w:rsidR="00F71177" w:rsidRPr="00C80B6A" w:rsidRDefault="00F71177" w:rsidP="00F71177">
      <w:pPr>
        <w:spacing w:after="120" w:line="276" w:lineRule="auto"/>
        <w:jc w:val="both"/>
        <w:rPr>
          <w:rFonts w:cstheme="minorHAnsi"/>
        </w:rPr>
      </w:pPr>
      <w:r w:rsidRPr="00C80B6A">
        <w:rPr>
          <w:rFonts w:cstheme="minorHAnsi"/>
        </w:rPr>
        <w:t xml:space="preserve">Din perspectiva clasificației funcționale, analizând cheltuielile pentru Sănătate ale UAT-urilor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w:t>
      </w:r>
      <w:r w:rsidR="00D83B05" w:rsidRPr="00C80B6A">
        <w:rPr>
          <w:rFonts w:cstheme="minorHAnsi"/>
        </w:rPr>
        <w:t>T</w:t>
      </w:r>
      <w:r w:rsidRPr="00C80B6A">
        <w:rPr>
          <w:rFonts w:cstheme="minorHAnsi"/>
        </w:rPr>
        <w:t xml:space="preserve">abelul </w:t>
      </w:r>
      <w:r w:rsidR="00D83B05" w:rsidRPr="00C80B6A">
        <w:rPr>
          <w:rFonts w:cstheme="minorHAnsi"/>
        </w:rPr>
        <w:t>17</w:t>
      </w:r>
      <w:r w:rsidRPr="00C80B6A">
        <w:rPr>
          <w:rFonts w:cstheme="minorHAnsi"/>
        </w:rPr>
        <w:t xml:space="preserve"> se pot face următoarele constatări:</w:t>
      </w:r>
    </w:p>
    <w:p w14:paraId="617807E4" w14:textId="5109F79F"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Sănătate ale Primăriei Sectorului 3 au avut cea mai mare creștere (134%) în 2022 față de 2020, ponderea acestora </w:t>
      </w:r>
      <w:r w:rsidR="00846959" w:rsidRPr="00C80B6A">
        <w:rPr>
          <w:rFonts w:cstheme="minorHAnsi"/>
        </w:rPr>
        <w:t>în totalul cheltuielilor primăriei</w:t>
      </w:r>
      <w:r w:rsidRPr="00C80B6A">
        <w:rPr>
          <w:rFonts w:cstheme="minorHAnsi"/>
        </w:rPr>
        <w:t>, crescând de la 0,1% în 2020 la 0,2% în 2022.</w:t>
      </w:r>
    </w:p>
    <w:p w14:paraId="54D3AF10" w14:textId="43B2A60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Sănătate ale Primăriei Sectorului 4 s-au situat pe locul </w:t>
      </w:r>
      <w:r w:rsidR="000B2E90" w:rsidRPr="00C80B6A">
        <w:rPr>
          <w:rFonts w:cstheme="minorHAnsi"/>
        </w:rPr>
        <w:t>doi</w:t>
      </w:r>
      <w:r w:rsidRPr="00C80B6A">
        <w:rPr>
          <w:rFonts w:cstheme="minorHAnsi"/>
        </w:rPr>
        <w:t xml:space="preserve"> scăzând cu 1% în 2022 față de 2020, ponderea acestora în total cheltuieli rămânând constantă la 0,2%.</w:t>
      </w:r>
    </w:p>
    <w:p w14:paraId="57EFCE9B" w14:textId="76A6FDF4"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Sănătate ale Primăriei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s-au situat pe locul 3 scăzând cu 21% în 2022 față de 2020, ponderea acestora </w:t>
      </w:r>
      <w:r w:rsidR="00846959" w:rsidRPr="00C80B6A">
        <w:rPr>
          <w:rFonts w:cstheme="minorHAnsi"/>
        </w:rPr>
        <w:t>în totalul cheltuielilor primăriei</w:t>
      </w:r>
      <w:r w:rsidRPr="00C80B6A">
        <w:rPr>
          <w:rFonts w:cstheme="minorHAnsi"/>
        </w:rPr>
        <w:t xml:space="preserve"> crescând de la 7,5% în 2020 la 4,9% în 2022. Primăria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are cea mai mare pondere a cheltuielilor pentru Sănătate </w:t>
      </w:r>
      <w:r w:rsidR="00846959" w:rsidRPr="00C80B6A">
        <w:rPr>
          <w:rFonts w:cstheme="minorHAnsi"/>
        </w:rPr>
        <w:t>în totalul cheltuielilor primăriei</w:t>
      </w:r>
      <w:r w:rsidRPr="00C80B6A">
        <w:rPr>
          <w:rFonts w:cstheme="minorHAnsi"/>
        </w:rPr>
        <w:t>.</w:t>
      </w:r>
    </w:p>
    <w:p w14:paraId="42487000" w14:textId="24741B67" w:rsidR="00F71177" w:rsidRPr="00C80B6A" w:rsidRDefault="00D83B05" w:rsidP="00D83B05">
      <w:pPr>
        <w:pStyle w:val="Caption"/>
        <w:jc w:val="both"/>
        <w:rPr>
          <w:rFonts w:cstheme="minorHAnsi"/>
          <w:b/>
          <w:bCs/>
          <w:i w:val="0"/>
          <w:iCs w:val="0"/>
          <w:color w:val="000000" w:themeColor="text1"/>
          <w:sz w:val="22"/>
          <w:szCs w:val="22"/>
        </w:rPr>
      </w:pPr>
      <w:bookmarkStart w:id="64" w:name="_Toc170683722"/>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13</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00F71177" w:rsidRPr="00C80B6A">
        <w:rPr>
          <w:rFonts w:cstheme="minorHAnsi"/>
          <w:b/>
          <w:bCs/>
          <w:i w:val="0"/>
          <w:iCs w:val="0"/>
          <w:color w:val="000000" w:themeColor="text1"/>
          <w:sz w:val="22"/>
          <w:szCs w:val="22"/>
        </w:rPr>
        <w:t xml:space="preserve"> Ponderile cheltuielilor de personal în cheltuielile ale celor </w:t>
      </w:r>
      <w:r w:rsidRPr="00C80B6A">
        <w:rPr>
          <w:rFonts w:cstheme="minorHAnsi"/>
          <w:b/>
          <w:bCs/>
          <w:i w:val="0"/>
          <w:iCs w:val="0"/>
          <w:color w:val="000000" w:themeColor="text1"/>
          <w:sz w:val="22"/>
          <w:szCs w:val="22"/>
        </w:rPr>
        <w:t>ș</w:t>
      </w:r>
      <w:r w:rsidR="00F71177" w:rsidRPr="00C80B6A">
        <w:rPr>
          <w:rFonts w:cstheme="minorHAnsi"/>
          <w:b/>
          <w:bCs/>
          <w:i w:val="0"/>
          <w:iCs w:val="0"/>
          <w:color w:val="000000" w:themeColor="text1"/>
          <w:sz w:val="22"/>
          <w:szCs w:val="22"/>
        </w:rPr>
        <w:t>ase sectoare</w:t>
      </w:r>
      <w:r w:rsidRPr="00C80B6A">
        <w:rPr>
          <w:rFonts w:cstheme="minorHAnsi"/>
          <w:b/>
          <w:bCs/>
          <w:i w:val="0"/>
          <w:iCs w:val="0"/>
          <w:color w:val="000000" w:themeColor="text1"/>
          <w:sz w:val="22"/>
          <w:szCs w:val="22"/>
        </w:rPr>
        <w:t>,</w:t>
      </w:r>
      <w:r w:rsidR="00F71177" w:rsidRPr="00C80B6A">
        <w:rPr>
          <w:rFonts w:cstheme="minorHAnsi"/>
          <w:b/>
          <w:bCs/>
          <w:i w:val="0"/>
          <w:iCs w:val="0"/>
          <w:color w:val="000000" w:themeColor="text1"/>
          <w:sz w:val="22"/>
          <w:szCs w:val="22"/>
        </w:rPr>
        <w:t xml:space="preserve"> respectiv a</w:t>
      </w:r>
      <w:r w:rsidRPr="00C80B6A">
        <w:rPr>
          <w:rFonts w:cstheme="minorHAnsi"/>
          <w:b/>
          <w:bCs/>
          <w:i w:val="0"/>
          <w:iCs w:val="0"/>
          <w:color w:val="000000" w:themeColor="text1"/>
          <w:sz w:val="22"/>
          <w:szCs w:val="22"/>
        </w:rPr>
        <w:t>le</w:t>
      </w:r>
      <w:r w:rsidR="00F71177" w:rsidRPr="00C80B6A">
        <w:rPr>
          <w:rFonts w:cstheme="minorHAnsi"/>
          <w:b/>
          <w:bCs/>
          <w:i w:val="0"/>
          <w:iCs w:val="0"/>
          <w:color w:val="000000" w:themeColor="text1"/>
          <w:sz w:val="22"/>
          <w:szCs w:val="22"/>
        </w:rPr>
        <w:t xml:space="preserve"> Primariei </w:t>
      </w:r>
      <w:r w:rsidRPr="00C80B6A">
        <w:rPr>
          <w:rFonts w:cstheme="minorHAnsi"/>
          <w:b/>
          <w:bCs/>
          <w:i w:val="0"/>
          <w:iCs w:val="0"/>
          <w:color w:val="000000" w:themeColor="text1"/>
          <w:sz w:val="22"/>
          <w:szCs w:val="22"/>
        </w:rPr>
        <w:t>m</w:t>
      </w:r>
      <w:r w:rsidR="00F71177" w:rsidRPr="00C80B6A">
        <w:rPr>
          <w:rFonts w:cstheme="minorHAnsi"/>
          <w:b/>
          <w:bCs/>
          <w:i w:val="0"/>
          <w:iCs w:val="0"/>
          <w:color w:val="000000" w:themeColor="text1"/>
          <w:sz w:val="22"/>
          <w:szCs w:val="22"/>
        </w:rPr>
        <w:t xml:space="preserve">unicipiului </w:t>
      </w:r>
      <w:r w:rsidRPr="00C80B6A">
        <w:rPr>
          <w:rFonts w:cstheme="minorHAnsi"/>
          <w:b/>
          <w:bCs/>
          <w:i w:val="0"/>
          <w:iCs w:val="0"/>
          <w:color w:val="000000" w:themeColor="text1"/>
          <w:sz w:val="22"/>
          <w:szCs w:val="22"/>
        </w:rPr>
        <w:t>București</w:t>
      </w:r>
      <w:r w:rsidR="00F71177" w:rsidRPr="00C80B6A">
        <w:rPr>
          <w:rFonts w:cstheme="minorHAnsi"/>
          <w:b/>
          <w:bCs/>
          <w:i w:val="0"/>
          <w:iCs w:val="0"/>
          <w:color w:val="000000" w:themeColor="text1"/>
          <w:sz w:val="22"/>
          <w:szCs w:val="22"/>
        </w:rPr>
        <w:t xml:space="preserve"> în anul 2022 (%)</w:t>
      </w:r>
      <w:bookmarkEnd w:id="64"/>
    </w:p>
    <w:p w14:paraId="6FFD935A" w14:textId="77777777" w:rsidR="00F71177" w:rsidRPr="00C80B6A" w:rsidRDefault="00F71177" w:rsidP="00F71177">
      <w:pPr>
        <w:pStyle w:val="NormalWeb"/>
        <w:shd w:val="clear" w:color="auto" w:fill="FFFFFF"/>
        <w:rPr>
          <w:rFonts w:asciiTheme="minorHAnsi" w:hAnsiTheme="minorHAnsi" w:cstheme="minorHAnsi"/>
          <w:color w:val="7F9ED1"/>
          <w:sz w:val="20"/>
          <w:szCs w:val="20"/>
          <w:lang w:val="ro-RO"/>
        </w:rPr>
      </w:pPr>
      <w:r w:rsidRPr="00C80B6A">
        <w:rPr>
          <w:noProof/>
          <w:lang w:val="ro-RO"/>
        </w:rPr>
        <w:drawing>
          <wp:inline distT="0" distB="0" distL="0" distR="0" wp14:anchorId="3781C355" wp14:editId="393C5DBE">
            <wp:extent cx="3934460" cy="2373330"/>
            <wp:effectExtent l="0" t="0" r="0" b="0"/>
            <wp:docPr id="1300456242" name="Chart 1">
              <a:extLst xmlns:a="http://schemas.openxmlformats.org/drawingml/2006/main">
                <a:ext uri="{FF2B5EF4-FFF2-40B4-BE49-F238E27FC236}">
                  <a16:creationId xmlns:a16="http://schemas.microsoft.com/office/drawing/2014/main" id="{0BC5876F-99C0-674C-BE11-6AD1BA5E1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64EA6E" w14:textId="77777777" w:rsidR="00D83B05" w:rsidRPr="00C80B6A" w:rsidRDefault="00D83B05" w:rsidP="00D83B05">
      <w:pPr>
        <w:pStyle w:val="NormalWeb"/>
        <w:shd w:val="clear" w:color="auto" w:fill="FFFFFF"/>
        <w:spacing w:before="0" w:beforeAutospacing="0" w:after="120" w:afterAutospacing="0"/>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2C6CDC1B" w14:textId="77777777" w:rsidR="00F9113B" w:rsidRPr="00C80B6A" w:rsidRDefault="00F9113B" w:rsidP="00F9113B">
      <w:pPr>
        <w:pStyle w:val="ListParagraph"/>
        <w:numPr>
          <w:ilvl w:val="0"/>
          <w:numId w:val="3"/>
        </w:numPr>
        <w:spacing w:after="120" w:line="276" w:lineRule="auto"/>
        <w:jc w:val="both"/>
        <w:rPr>
          <w:rFonts w:cstheme="minorHAnsi"/>
        </w:rPr>
      </w:pPr>
      <w:bookmarkStart w:id="65" w:name="_Toc170683816"/>
      <w:r w:rsidRPr="00C80B6A">
        <w:rPr>
          <w:rFonts w:cstheme="minorHAnsi"/>
        </w:rPr>
        <w:t xml:space="preserve">Cheltuielile pentru Sănătate ale Primăriei Sectorului 2 s-au situat pe locul </w:t>
      </w:r>
      <w:r>
        <w:rPr>
          <w:rFonts w:cstheme="minorHAnsi"/>
        </w:rPr>
        <w:t>patru</w:t>
      </w:r>
      <w:r w:rsidRPr="00C80B6A">
        <w:rPr>
          <w:rFonts w:cstheme="minorHAnsi"/>
        </w:rPr>
        <w:t xml:space="preserve"> scăzând cu 32% în 2022 față de 2020, ponderea acestora în totalul cheltuielilor primăriei, scăzând de la 0,5% în 2020 la 0,3% în 2022.</w:t>
      </w:r>
    </w:p>
    <w:p w14:paraId="6744BA88" w14:textId="77777777" w:rsidR="00F9113B" w:rsidRPr="00C80B6A" w:rsidRDefault="00F9113B" w:rsidP="00F9113B">
      <w:pPr>
        <w:pStyle w:val="ListParagraph"/>
        <w:numPr>
          <w:ilvl w:val="0"/>
          <w:numId w:val="3"/>
        </w:numPr>
        <w:spacing w:after="120" w:line="276" w:lineRule="auto"/>
        <w:jc w:val="both"/>
        <w:rPr>
          <w:rFonts w:cstheme="minorHAnsi"/>
        </w:rPr>
      </w:pPr>
      <w:r w:rsidRPr="00C80B6A">
        <w:rPr>
          <w:rFonts w:cstheme="minorHAnsi"/>
        </w:rPr>
        <w:t>Cheltuielile pentru Sănătate ale Primăriei Sectorului 1 s-au situat pe locul cinci scăzând cu 48% în 2022 față de 2020, ponderea acestora în totalul cheltuielilor primăriei, scăzând de la 6,8% în 2020 la 3,9% în 2022. Dintre toate primăriile de sector Primăria Sectorului 1 are cea mai mare pondere a cheltuielilor pentru Sănătate în totalul cheltuielilor primăriei</w:t>
      </w:r>
      <w:bookmarkStart w:id="66" w:name="OLE_LINK14"/>
      <w:r w:rsidRPr="00C80B6A">
        <w:rPr>
          <w:rFonts w:cstheme="minorHAnsi"/>
        </w:rPr>
        <w:t>, cu excepția Primăriei municipiului București.</w:t>
      </w:r>
      <w:bookmarkEnd w:id="66"/>
    </w:p>
    <w:p w14:paraId="52B4D6DF" w14:textId="77777777" w:rsidR="00F9113B" w:rsidRPr="00C80B6A" w:rsidRDefault="00F9113B" w:rsidP="00F9113B">
      <w:pPr>
        <w:pStyle w:val="ListParagraph"/>
        <w:numPr>
          <w:ilvl w:val="0"/>
          <w:numId w:val="3"/>
        </w:numPr>
        <w:spacing w:after="120" w:line="276" w:lineRule="auto"/>
        <w:jc w:val="both"/>
        <w:rPr>
          <w:rFonts w:cstheme="minorHAnsi"/>
        </w:rPr>
      </w:pPr>
      <w:r w:rsidRPr="00C80B6A">
        <w:rPr>
          <w:rFonts w:cstheme="minorHAnsi"/>
        </w:rPr>
        <w:lastRenderedPageBreak/>
        <w:t>Cheltuielile pentru Sănătate ale Primăriei Sectorului 5 s-au situat pe locul șase scăzând cu 55% în 2022 față de 2020, ponderea acestora în totalul cheltuielilor primăriei, scăzând de la 2,6% în 2020 la 0,8% în 2022.</w:t>
      </w:r>
    </w:p>
    <w:p w14:paraId="0FC5A58D" w14:textId="1EF77DC1" w:rsidR="00F9113B" w:rsidRPr="00F9113B" w:rsidRDefault="00F9113B" w:rsidP="00D83B05">
      <w:pPr>
        <w:pStyle w:val="ListParagraph"/>
        <w:numPr>
          <w:ilvl w:val="0"/>
          <w:numId w:val="3"/>
        </w:numPr>
        <w:spacing w:after="120" w:line="276" w:lineRule="auto"/>
        <w:jc w:val="both"/>
        <w:rPr>
          <w:rFonts w:cstheme="minorHAnsi"/>
        </w:rPr>
      </w:pPr>
      <w:r w:rsidRPr="00C80B6A">
        <w:rPr>
          <w:rFonts w:cstheme="minorHAnsi"/>
        </w:rPr>
        <w:t>Cheltuielile pentru Sănătate ale Primăriei Sectorului 6 s-au situat pe ultimul loc crescând la aproximativ 900 mii lei în 2022 față de 2020 când nu a înregistrat cheltuieli pentru sănătate, ponderea acestora în totalul cheltuielilor primăriei fiind de 0,1%. Primăria Sectorului 6 are cea mai mică pondere a cheltuielilor pentru Sănătate în totalul cheltuielilor primăriei.</w:t>
      </w:r>
    </w:p>
    <w:p w14:paraId="6E0ADE5A" w14:textId="00A33219" w:rsidR="00F71177" w:rsidRPr="00C80B6A" w:rsidRDefault="00D83B05" w:rsidP="00D83B05">
      <w:pPr>
        <w:pStyle w:val="Caption"/>
        <w:jc w:val="both"/>
        <w:rPr>
          <w:rFonts w:cstheme="minorHAnsi"/>
          <w:b/>
          <w:bCs/>
          <w:i w:val="0"/>
          <w:iCs w:val="0"/>
          <w:color w:val="auto"/>
          <w:sz w:val="22"/>
          <w:szCs w:val="22"/>
        </w:rPr>
      </w:pPr>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18</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Situația cheltuieilor pentru Asigurări şi asistenţă socială ale primăriilor celor șase 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Primăriei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unicipiului București (lei)</w:t>
      </w:r>
      <w:bookmarkEnd w:id="65"/>
    </w:p>
    <w:tbl>
      <w:tblPr>
        <w:tblW w:w="9067" w:type="dxa"/>
        <w:tblLook w:val="04A0" w:firstRow="1" w:lastRow="0" w:firstColumn="1" w:lastColumn="0" w:noHBand="0" w:noVBand="1"/>
      </w:tblPr>
      <w:tblGrid>
        <w:gridCol w:w="4324"/>
        <w:gridCol w:w="1483"/>
        <w:gridCol w:w="1701"/>
        <w:gridCol w:w="1559"/>
      </w:tblGrid>
      <w:tr w:rsidR="00F71177" w:rsidRPr="00C80B6A" w14:paraId="257FA96E" w14:textId="77777777" w:rsidTr="00C36804">
        <w:trPr>
          <w:trHeight w:val="320"/>
        </w:trPr>
        <w:tc>
          <w:tcPr>
            <w:tcW w:w="4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109DF"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Cheltuieli pentru Asigurări şi asistenţă socială</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6CE48E7E"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3B79DA"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BE6042" w14:textId="77777777" w:rsidR="00F71177" w:rsidRPr="00C80B6A" w:rsidRDefault="00F71177" w:rsidP="00C36804">
            <w:pPr>
              <w:jc w:val="center"/>
              <w:rPr>
                <w:rFonts w:cstheme="minorHAnsi"/>
                <w:b/>
                <w:bCs/>
                <w:color w:val="000000"/>
                <w:sz w:val="20"/>
                <w:szCs w:val="20"/>
              </w:rPr>
            </w:pPr>
            <w:r w:rsidRPr="00C80B6A">
              <w:rPr>
                <w:rFonts w:cstheme="minorHAnsi"/>
                <w:b/>
                <w:bCs/>
                <w:color w:val="000000"/>
                <w:sz w:val="20"/>
                <w:szCs w:val="20"/>
              </w:rPr>
              <w:t>2022</w:t>
            </w:r>
          </w:p>
        </w:tc>
      </w:tr>
      <w:tr w:rsidR="00F71177" w:rsidRPr="00C80B6A" w14:paraId="775F0DFD"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D93B88E"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1</w:t>
            </w:r>
          </w:p>
        </w:tc>
        <w:tc>
          <w:tcPr>
            <w:tcW w:w="1483" w:type="dxa"/>
            <w:tcBorders>
              <w:top w:val="nil"/>
              <w:left w:val="nil"/>
              <w:bottom w:val="single" w:sz="4" w:space="0" w:color="auto"/>
              <w:right w:val="single" w:sz="4" w:space="0" w:color="auto"/>
            </w:tcBorders>
            <w:shd w:val="clear" w:color="auto" w:fill="auto"/>
            <w:noWrap/>
            <w:vAlign w:val="center"/>
            <w:hideMark/>
          </w:tcPr>
          <w:p w14:paraId="171BE00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210.407.472 </w:t>
            </w:r>
          </w:p>
        </w:tc>
        <w:tc>
          <w:tcPr>
            <w:tcW w:w="1701" w:type="dxa"/>
            <w:tcBorders>
              <w:top w:val="nil"/>
              <w:left w:val="nil"/>
              <w:bottom w:val="single" w:sz="4" w:space="0" w:color="auto"/>
              <w:right w:val="single" w:sz="4" w:space="0" w:color="auto"/>
            </w:tcBorders>
            <w:shd w:val="clear" w:color="auto" w:fill="auto"/>
            <w:noWrap/>
            <w:vAlign w:val="center"/>
            <w:hideMark/>
          </w:tcPr>
          <w:p w14:paraId="236E281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200.716.512 </w:t>
            </w:r>
          </w:p>
        </w:tc>
        <w:tc>
          <w:tcPr>
            <w:tcW w:w="1559" w:type="dxa"/>
            <w:tcBorders>
              <w:top w:val="nil"/>
              <w:left w:val="nil"/>
              <w:bottom w:val="single" w:sz="4" w:space="0" w:color="auto"/>
              <w:right w:val="single" w:sz="4" w:space="0" w:color="auto"/>
            </w:tcBorders>
            <w:shd w:val="clear" w:color="auto" w:fill="auto"/>
            <w:noWrap/>
            <w:vAlign w:val="center"/>
            <w:hideMark/>
          </w:tcPr>
          <w:p w14:paraId="5405A38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217.033.866 </w:t>
            </w:r>
          </w:p>
        </w:tc>
      </w:tr>
      <w:tr w:rsidR="00F71177" w:rsidRPr="00C80B6A" w14:paraId="37F74C83"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14A89999"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2</w:t>
            </w:r>
          </w:p>
        </w:tc>
        <w:tc>
          <w:tcPr>
            <w:tcW w:w="1483" w:type="dxa"/>
            <w:tcBorders>
              <w:top w:val="nil"/>
              <w:left w:val="nil"/>
              <w:bottom w:val="single" w:sz="4" w:space="0" w:color="auto"/>
              <w:right w:val="single" w:sz="4" w:space="0" w:color="auto"/>
            </w:tcBorders>
            <w:shd w:val="clear" w:color="auto" w:fill="auto"/>
            <w:noWrap/>
            <w:vAlign w:val="center"/>
            <w:hideMark/>
          </w:tcPr>
          <w:p w14:paraId="231951A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225.132.504 </w:t>
            </w:r>
          </w:p>
        </w:tc>
        <w:tc>
          <w:tcPr>
            <w:tcW w:w="1701" w:type="dxa"/>
            <w:tcBorders>
              <w:top w:val="nil"/>
              <w:left w:val="nil"/>
              <w:bottom w:val="single" w:sz="4" w:space="0" w:color="auto"/>
              <w:right w:val="single" w:sz="4" w:space="0" w:color="auto"/>
            </w:tcBorders>
            <w:shd w:val="clear" w:color="auto" w:fill="auto"/>
            <w:noWrap/>
            <w:vAlign w:val="center"/>
            <w:hideMark/>
          </w:tcPr>
          <w:p w14:paraId="1D5D7F8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231.458.881 </w:t>
            </w:r>
          </w:p>
        </w:tc>
        <w:tc>
          <w:tcPr>
            <w:tcW w:w="1559" w:type="dxa"/>
            <w:tcBorders>
              <w:top w:val="nil"/>
              <w:left w:val="nil"/>
              <w:bottom w:val="single" w:sz="4" w:space="0" w:color="auto"/>
              <w:right w:val="single" w:sz="4" w:space="0" w:color="auto"/>
            </w:tcBorders>
            <w:shd w:val="clear" w:color="auto" w:fill="auto"/>
            <w:noWrap/>
            <w:vAlign w:val="center"/>
            <w:hideMark/>
          </w:tcPr>
          <w:p w14:paraId="26F2496B"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259.388.968 </w:t>
            </w:r>
          </w:p>
        </w:tc>
      </w:tr>
      <w:tr w:rsidR="00F71177" w:rsidRPr="00C80B6A" w14:paraId="6846A154"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253F11BC"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3</w:t>
            </w:r>
          </w:p>
        </w:tc>
        <w:tc>
          <w:tcPr>
            <w:tcW w:w="1483" w:type="dxa"/>
            <w:tcBorders>
              <w:top w:val="nil"/>
              <w:left w:val="nil"/>
              <w:bottom w:val="single" w:sz="4" w:space="0" w:color="auto"/>
              <w:right w:val="single" w:sz="4" w:space="0" w:color="auto"/>
            </w:tcBorders>
            <w:shd w:val="clear" w:color="auto" w:fill="auto"/>
            <w:noWrap/>
            <w:vAlign w:val="center"/>
            <w:hideMark/>
          </w:tcPr>
          <w:p w14:paraId="7F98327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174.651.135 </w:t>
            </w:r>
          </w:p>
        </w:tc>
        <w:tc>
          <w:tcPr>
            <w:tcW w:w="1701" w:type="dxa"/>
            <w:tcBorders>
              <w:top w:val="nil"/>
              <w:left w:val="nil"/>
              <w:bottom w:val="single" w:sz="4" w:space="0" w:color="auto"/>
              <w:right w:val="single" w:sz="4" w:space="0" w:color="auto"/>
            </w:tcBorders>
            <w:shd w:val="clear" w:color="auto" w:fill="auto"/>
            <w:noWrap/>
            <w:vAlign w:val="center"/>
            <w:hideMark/>
          </w:tcPr>
          <w:p w14:paraId="0CD4B88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200.788.238 </w:t>
            </w:r>
          </w:p>
        </w:tc>
        <w:tc>
          <w:tcPr>
            <w:tcW w:w="1559" w:type="dxa"/>
            <w:tcBorders>
              <w:top w:val="nil"/>
              <w:left w:val="nil"/>
              <w:bottom w:val="single" w:sz="4" w:space="0" w:color="auto"/>
              <w:right w:val="single" w:sz="4" w:space="0" w:color="auto"/>
            </w:tcBorders>
            <w:shd w:val="clear" w:color="auto" w:fill="auto"/>
            <w:noWrap/>
            <w:vAlign w:val="center"/>
            <w:hideMark/>
          </w:tcPr>
          <w:p w14:paraId="57B8D16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210.006.549 </w:t>
            </w:r>
          </w:p>
        </w:tc>
      </w:tr>
      <w:tr w:rsidR="00F71177" w:rsidRPr="00C80B6A" w14:paraId="1870F558"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8A7FAD7"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4</w:t>
            </w:r>
          </w:p>
        </w:tc>
        <w:tc>
          <w:tcPr>
            <w:tcW w:w="1483" w:type="dxa"/>
            <w:tcBorders>
              <w:top w:val="nil"/>
              <w:left w:val="nil"/>
              <w:bottom w:val="single" w:sz="4" w:space="0" w:color="auto"/>
              <w:right w:val="single" w:sz="4" w:space="0" w:color="auto"/>
            </w:tcBorders>
            <w:shd w:val="clear" w:color="auto" w:fill="auto"/>
            <w:noWrap/>
            <w:vAlign w:val="center"/>
            <w:hideMark/>
          </w:tcPr>
          <w:p w14:paraId="5F4EF673"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136.641.228 </w:t>
            </w:r>
          </w:p>
        </w:tc>
        <w:tc>
          <w:tcPr>
            <w:tcW w:w="1701" w:type="dxa"/>
            <w:tcBorders>
              <w:top w:val="nil"/>
              <w:left w:val="nil"/>
              <w:bottom w:val="single" w:sz="4" w:space="0" w:color="auto"/>
              <w:right w:val="single" w:sz="4" w:space="0" w:color="auto"/>
            </w:tcBorders>
            <w:shd w:val="clear" w:color="auto" w:fill="auto"/>
            <w:noWrap/>
            <w:vAlign w:val="center"/>
            <w:hideMark/>
          </w:tcPr>
          <w:p w14:paraId="73518CC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151.059.614 </w:t>
            </w:r>
          </w:p>
        </w:tc>
        <w:tc>
          <w:tcPr>
            <w:tcW w:w="1559" w:type="dxa"/>
            <w:tcBorders>
              <w:top w:val="nil"/>
              <w:left w:val="nil"/>
              <w:bottom w:val="single" w:sz="4" w:space="0" w:color="auto"/>
              <w:right w:val="single" w:sz="4" w:space="0" w:color="auto"/>
            </w:tcBorders>
            <w:shd w:val="clear" w:color="auto" w:fill="auto"/>
            <w:noWrap/>
            <w:vAlign w:val="center"/>
            <w:hideMark/>
          </w:tcPr>
          <w:p w14:paraId="1A931A9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166.797.529 </w:t>
            </w:r>
          </w:p>
        </w:tc>
      </w:tr>
      <w:tr w:rsidR="00F71177" w:rsidRPr="00C80B6A" w14:paraId="24ABE758"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4080F18F"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5</w:t>
            </w:r>
          </w:p>
        </w:tc>
        <w:tc>
          <w:tcPr>
            <w:tcW w:w="1483" w:type="dxa"/>
            <w:tcBorders>
              <w:top w:val="nil"/>
              <w:left w:val="nil"/>
              <w:bottom w:val="single" w:sz="4" w:space="0" w:color="auto"/>
              <w:right w:val="single" w:sz="4" w:space="0" w:color="auto"/>
            </w:tcBorders>
            <w:shd w:val="clear" w:color="auto" w:fill="auto"/>
            <w:noWrap/>
            <w:vAlign w:val="center"/>
            <w:hideMark/>
          </w:tcPr>
          <w:p w14:paraId="2DBFC47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155.066.389 </w:t>
            </w:r>
          </w:p>
        </w:tc>
        <w:tc>
          <w:tcPr>
            <w:tcW w:w="1701" w:type="dxa"/>
            <w:tcBorders>
              <w:top w:val="nil"/>
              <w:left w:val="nil"/>
              <w:bottom w:val="single" w:sz="4" w:space="0" w:color="auto"/>
              <w:right w:val="single" w:sz="4" w:space="0" w:color="auto"/>
            </w:tcBorders>
            <w:shd w:val="clear" w:color="auto" w:fill="auto"/>
            <w:noWrap/>
            <w:vAlign w:val="center"/>
            <w:hideMark/>
          </w:tcPr>
          <w:p w14:paraId="30E0774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170.455.222 </w:t>
            </w:r>
          </w:p>
        </w:tc>
        <w:tc>
          <w:tcPr>
            <w:tcW w:w="1559" w:type="dxa"/>
            <w:tcBorders>
              <w:top w:val="nil"/>
              <w:left w:val="nil"/>
              <w:bottom w:val="single" w:sz="4" w:space="0" w:color="auto"/>
              <w:right w:val="single" w:sz="4" w:space="0" w:color="auto"/>
            </w:tcBorders>
            <w:shd w:val="clear" w:color="auto" w:fill="auto"/>
            <w:noWrap/>
            <w:vAlign w:val="center"/>
            <w:hideMark/>
          </w:tcPr>
          <w:p w14:paraId="2E4B9550"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211.624.348 </w:t>
            </w:r>
          </w:p>
        </w:tc>
      </w:tr>
      <w:tr w:rsidR="00F71177" w:rsidRPr="00C80B6A" w14:paraId="40585789" w14:textId="77777777" w:rsidTr="00C36804">
        <w:trPr>
          <w:trHeight w:val="320"/>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71D6E72B" w14:textId="77777777" w:rsidR="00F71177" w:rsidRPr="00C80B6A" w:rsidRDefault="00F71177" w:rsidP="00C36804">
            <w:pPr>
              <w:rPr>
                <w:rFonts w:cstheme="minorHAnsi"/>
                <w:color w:val="000000"/>
                <w:sz w:val="20"/>
                <w:szCs w:val="20"/>
              </w:rPr>
            </w:pPr>
            <w:r w:rsidRPr="00C80B6A">
              <w:rPr>
                <w:rFonts w:cstheme="minorHAnsi"/>
                <w:color w:val="000000"/>
                <w:sz w:val="20"/>
                <w:szCs w:val="20"/>
              </w:rPr>
              <w:t>Primaria Sectorului 6</w:t>
            </w:r>
          </w:p>
        </w:tc>
        <w:tc>
          <w:tcPr>
            <w:tcW w:w="1483" w:type="dxa"/>
            <w:tcBorders>
              <w:top w:val="nil"/>
              <w:left w:val="nil"/>
              <w:bottom w:val="single" w:sz="4" w:space="0" w:color="auto"/>
              <w:right w:val="single" w:sz="4" w:space="0" w:color="auto"/>
            </w:tcBorders>
            <w:shd w:val="clear" w:color="auto" w:fill="auto"/>
            <w:noWrap/>
            <w:vAlign w:val="center"/>
            <w:hideMark/>
          </w:tcPr>
          <w:p w14:paraId="5C6F5268"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256.167.346 </w:t>
            </w:r>
          </w:p>
        </w:tc>
        <w:tc>
          <w:tcPr>
            <w:tcW w:w="1701" w:type="dxa"/>
            <w:tcBorders>
              <w:top w:val="nil"/>
              <w:left w:val="nil"/>
              <w:bottom w:val="single" w:sz="4" w:space="0" w:color="auto"/>
              <w:right w:val="single" w:sz="4" w:space="0" w:color="auto"/>
            </w:tcBorders>
            <w:shd w:val="clear" w:color="auto" w:fill="auto"/>
            <w:noWrap/>
            <w:vAlign w:val="center"/>
            <w:hideMark/>
          </w:tcPr>
          <w:p w14:paraId="35B94E4D"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231.562.250 </w:t>
            </w:r>
          </w:p>
        </w:tc>
        <w:tc>
          <w:tcPr>
            <w:tcW w:w="1559" w:type="dxa"/>
            <w:tcBorders>
              <w:top w:val="nil"/>
              <w:left w:val="nil"/>
              <w:bottom w:val="single" w:sz="4" w:space="0" w:color="auto"/>
              <w:right w:val="single" w:sz="4" w:space="0" w:color="auto"/>
            </w:tcBorders>
            <w:shd w:val="clear" w:color="auto" w:fill="auto"/>
            <w:noWrap/>
            <w:vAlign w:val="center"/>
            <w:hideMark/>
          </w:tcPr>
          <w:p w14:paraId="20FDB6BE"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262.712.081 </w:t>
            </w:r>
          </w:p>
        </w:tc>
      </w:tr>
      <w:tr w:rsidR="00F71177" w:rsidRPr="00C80B6A" w14:paraId="1E50673A" w14:textId="77777777" w:rsidTr="00C36804">
        <w:trPr>
          <w:trHeight w:val="285"/>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18230BAC" w14:textId="5EA629B2" w:rsidR="00F71177" w:rsidRPr="00C80B6A" w:rsidRDefault="00F71177" w:rsidP="00C36804">
            <w:pPr>
              <w:rPr>
                <w:rFonts w:cstheme="minorHAnsi"/>
                <w:color w:val="000000"/>
                <w:sz w:val="20"/>
                <w:szCs w:val="20"/>
              </w:rPr>
            </w:pPr>
            <w:r w:rsidRPr="00C80B6A">
              <w:rPr>
                <w:rFonts w:cstheme="minorHAnsi"/>
                <w:color w:val="000000"/>
                <w:sz w:val="20"/>
                <w:szCs w:val="20"/>
              </w:rPr>
              <w:t xml:space="preserve">Primaria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1383845A"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563.326.797 </w:t>
            </w:r>
          </w:p>
        </w:tc>
        <w:tc>
          <w:tcPr>
            <w:tcW w:w="1701" w:type="dxa"/>
            <w:tcBorders>
              <w:top w:val="nil"/>
              <w:left w:val="nil"/>
              <w:bottom w:val="single" w:sz="4" w:space="0" w:color="auto"/>
              <w:right w:val="single" w:sz="4" w:space="0" w:color="auto"/>
            </w:tcBorders>
            <w:shd w:val="clear" w:color="auto" w:fill="auto"/>
            <w:noWrap/>
            <w:vAlign w:val="center"/>
            <w:hideMark/>
          </w:tcPr>
          <w:p w14:paraId="37793362"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436.108.699 </w:t>
            </w:r>
          </w:p>
        </w:tc>
        <w:tc>
          <w:tcPr>
            <w:tcW w:w="1559" w:type="dxa"/>
            <w:tcBorders>
              <w:top w:val="nil"/>
              <w:left w:val="nil"/>
              <w:bottom w:val="single" w:sz="4" w:space="0" w:color="auto"/>
              <w:right w:val="single" w:sz="4" w:space="0" w:color="auto"/>
            </w:tcBorders>
            <w:shd w:val="clear" w:color="auto" w:fill="auto"/>
            <w:noWrap/>
            <w:vAlign w:val="center"/>
            <w:hideMark/>
          </w:tcPr>
          <w:p w14:paraId="3FB5036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408.709.221 </w:t>
            </w:r>
          </w:p>
        </w:tc>
      </w:tr>
      <w:tr w:rsidR="00F71177" w:rsidRPr="00C80B6A" w14:paraId="7077D867" w14:textId="77777777" w:rsidTr="00C36804">
        <w:trPr>
          <w:trHeight w:val="274"/>
        </w:trPr>
        <w:tc>
          <w:tcPr>
            <w:tcW w:w="4324" w:type="dxa"/>
            <w:tcBorders>
              <w:top w:val="nil"/>
              <w:left w:val="single" w:sz="4" w:space="0" w:color="auto"/>
              <w:bottom w:val="single" w:sz="4" w:space="0" w:color="auto"/>
              <w:right w:val="single" w:sz="4" w:space="0" w:color="auto"/>
            </w:tcBorders>
            <w:shd w:val="clear" w:color="auto" w:fill="auto"/>
            <w:vAlign w:val="center"/>
            <w:hideMark/>
          </w:tcPr>
          <w:p w14:paraId="0D94E9A0" w14:textId="6E3FB5D0" w:rsidR="00F71177" w:rsidRPr="00C80B6A" w:rsidRDefault="00F71177" w:rsidP="00C36804">
            <w:pPr>
              <w:rPr>
                <w:rFonts w:cstheme="minorHAnsi"/>
                <w:color w:val="000000"/>
                <w:sz w:val="20"/>
                <w:szCs w:val="20"/>
              </w:rPr>
            </w:pPr>
            <w:r w:rsidRPr="00C80B6A">
              <w:rPr>
                <w:rFonts w:cstheme="minorHAnsi"/>
                <w:color w:val="000000"/>
                <w:sz w:val="20"/>
                <w:szCs w:val="20"/>
              </w:rPr>
              <w:t xml:space="preserve">Total UAT-uri din </w:t>
            </w:r>
            <w:r w:rsidR="0005702A" w:rsidRPr="00C80B6A">
              <w:rPr>
                <w:rFonts w:cstheme="minorHAnsi"/>
                <w:color w:val="000000"/>
                <w:sz w:val="20"/>
                <w:szCs w:val="20"/>
              </w:rPr>
              <w:t>m</w:t>
            </w:r>
            <w:r w:rsidRPr="00C80B6A">
              <w:rPr>
                <w:rFonts w:cstheme="minorHAnsi"/>
                <w:color w:val="000000"/>
                <w:sz w:val="20"/>
                <w:szCs w:val="20"/>
              </w:rPr>
              <w:t xml:space="preserve">unicipiului </w:t>
            </w:r>
            <w:r w:rsidR="00D83B05" w:rsidRPr="00C80B6A">
              <w:rPr>
                <w:rFonts w:cstheme="minorHAnsi"/>
                <w:color w:val="000000"/>
                <w:sz w:val="20"/>
                <w:szCs w:val="20"/>
              </w:rPr>
              <w:t>București</w:t>
            </w:r>
          </w:p>
        </w:tc>
        <w:tc>
          <w:tcPr>
            <w:tcW w:w="1483" w:type="dxa"/>
            <w:tcBorders>
              <w:top w:val="nil"/>
              <w:left w:val="nil"/>
              <w:bottom w:val="single" w:sz="4" w:space="0" w:color="auto"/>
              <w:right w:val="single" w:sz="4" w:space="0" w:color="auto"/>
            </w:tcBorders>
            <w:shd w:val="clear" w:color="auto" w:fill="auto"/>
            <w:noWrap/>
            <w:vAlign w:val="center"/>
            <w:hideMark/>
          </w:tcPr>
          <w:p w14:paraId="24D35287"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1.721.392.871 </w:t>
            </w:r>
          </w:p>
        </w:tc>
        <w:tc>
          <w:tcPr>
            <w:tcW w:w="1701" w:type="dxa"/>
            <w:tcBorders>
              <w:top w:val="nil"/>
              <w:left w:val="nil"/>
              <w:bottom w:val="single" w:sz="4" w:space="0" w:color="auto"/>
              <w:right w:val="single" w:sz="4" w:space="0" w:color="auto"/>
            </w:tcBorders>
            <w:shd w:val="clear" w:color="auto" w:fill="auto"/>
            <w:noWrap/>
            <w:vAlign w:val="center"/>
            <w:hideMark/>
          </w:tcPr>
          <w:p w14:paraId="5A11CFBF"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1.622.149.416 </w:t>
            </w:r>
          </w:p>
        </w:tc>
        <w:tc>
          <w:tcPr>
            <w:tcW w:w="1559" w:type="dxa"/>
            <w:tcBorders>
              <w:top w:val="nil"/>
              <w:left w:val="nil"/>
              <w:bottom w:val="single" w:sz="4" w:space="0" w:color="auto"/>
              <w:right w:val="single" w:sz="4" w:space="0" w:color="auto"/>
            </w:tcBorders>
            <w:shd w:val="clear" w:color="auto" w:fill="auto"/>
            <w:noWrap/>
            <w:vAlign w:val="center"/>
            <w:hideMark/>
          </w:tcPr>
          <w:p w14:paraId="785BAFE5" w14:textId="77777777" w:rsidR="00F71177" w:rsidRPr="00C80B6A" w:rsidRDefault="00F71177" w:rsidP="00C36804">
            <w:pPr>
              <w:jc w:val="right"/>
              <w:rPr>
                <w:rFonts w:cstheme="minorHAnsi"/>
                <w:color w:val="000000"/>
                <w:sz w:val="20"/>
                <w:szCs w:val="20"/>
              </w:rPr>
            </w:pPr>
            <w:r w:rsidRPr="00C80B6A">
              <w:rPr>
                <w:rFonts w:cstheme="minorHAnsi"/>
                <w:color w:val="000000"/>
                <w:sz w:val="20"/>
                <w:szCs w:val="20"/>
              </w:rPr>
              <w:t xml:space="preserve">1.736.272.562 </w:t>
            </w:r>
          </w:p>
        </w:tc>
      </w:tr>
    </w:tbl>
    <w:p w14:paraId="40B5DD21" w14:textId="5EA0C499" w:rsidR="00F71177" w:rsidRPr="00C80B6A" w:rsidRDefault="00F71177" w:rsidP="00F71177">
      <w:pPr>
        <w:spacing w:after="120" w:line="276" w:lineRule="auto"/>
        <w:jc w:val="both"/>
        <w:rPr>
          <w:rFonts w:cstheme="minorHAnsi"/>
          <w:i/>
          <w:iCs/>
          <w:sz w:val="20"/>
          <w:szCs w:val="20"/>
        </w:rPr>
      </w:pPr>
      <w:r w:rsidRPr="00C80B6A">
        <w:rPr>
          <w:rFonts w:cstheme="minorHAnsi"/>
          <w:i/>
          <w:iCs/>
          <w:sz w:val="20"/>
          <w:szCs w:val="20"/>
        </w:rPr>
        <w:t xml:space="preserve">Sursa: </w:t>
      </w:r>
      <w:r w:rsidR="00D83B05" w:rsidRPr="00C80B6A">
        <w:rPr>
          <w:rFonts w:cstheme="minorHAnsi"/>
          <w:i/>
          <w:iCs/>
          <w:sz w:val="20"/>
          <w:szCs w:val="20"/>
        </w:rPr>
        <w:t>S</w:t>
      </w:r>
      <w:r w:rsidR="00A1504C" w:rsidRPr="00C80B6A">
        <w:rPr>
          <w:rFonts w:cstheme="minorHAnsi"/>
          <w:i/>
          <w:iCs/>
          <w:sz w:val="20"/>
          <w:szCs w:val="20"/>
        </w:rPr>
        <w:t xml:space="preserve">ite-ul </w:t>
      </w:r>
      <w:r w:rsidRPr="00C80B6A">
        <w:rPr>
          <w:rFonts w:cstheme="minorHAnsi"/>
          <w:i/>
          <w:iCs/>
          <w:sz w:val="20"/>
          <w:szCs w:val="20"/>
        </w:rPr>
        <w:t>Ministerului Dezvoltării, Lucrărilor Publice și Administrației / Direcția Generală Administrație Publică / Direcția pentru Politici Fiscale și Bugete Locale, mai 2024</w:t>
      </w:r>
    </w:p>
    <w:p w14:paraId="1BF1229E" w14:textId="57225918" w:rsidR="00F71177" w:rsidRPr="00C80B6A" w:rsidRDefault="00F71177" w:rsidP="00F71177">
      <w:pPr>
        <w:spacing w:after="120" w:line="276" w:lineRule="auto"/>
        <w:jc w:val="both"/>
        <w:rPr>
          <w:rFonts w:cstheme="minorHAnsi"/>
        </w:rPr>
      </w:pPr>
      <w:r w:rsidRPr="00C80B6A">
        <w:rPr>
          <w:rFonts w:cstheme="minorHAnsi"/>
        </w:rPr>
        <w:t xml:space="preserve">Din perspectiva clasificației funcționale, analizând cheltuielile pentru Asigurări şi asistență socială ale UAT-urilor din cadrul </w:t>
      </w:r>
      <w:r w:rsidR="000B2E90" w:rsidRPr="00C80B6A">
        <w:rPr>
          <w:rFonts w:cstheme="minorHAnsi"/>
        </w:rPr>
        <w:t xml:space="preserve">Municipiului </w:t>
      </w:r>
      <w:r w:rsidR="00D83B05" w:rsidRPr="00C80B6A">
        <w:rPr>
          <w:rFonts w:cstheme="minorHAnsi"/>
        </w:rPr>
        <w:t>București</w:t>
      </w:r>
      <w:r w:rsidRPr="00C80B6A">
        <w:rPr>
          <w:rFonts w:cstheme="minorHAnsi"/>
        </w:rPr>
        <w:t xml:space="preserve">, din </w:t>
      </w:r>
      <w:r w:rsidR="00D83B05" w:rsidRPr="00C80B6A">
        <w:rPr>
          <w:rFonts w:cstheme="minorHAnsi"/>
        </w:rPr>
        <w:t>T</w:t>
      </w:r>
      <w:r w:rsidRPr="00C80B6A">
        <w:rPr>
          <w:rFonts w:cstheme="minorHAnsi"/>
        </w:rPr>
        <w:t xml:space="preserve">abelul </w:t>
      </w:r>
      <w:r w:rsidR="00D83B05" w:rsidRPr="00C80B6A">
        <w:rPr>
          <w:rFonts w:cstheme="minorHAnsi"/>
        </w:rPr>
        <w:t>18</w:t>
      </w:r>
      <w:r w:rsidRPr="00C80B6A">
        <w:rPr>
          <w:rFonts w:cstheme="minorHAnsi"/>
        </w:rPr>
        <w:t xml:space="preserve"> se pot face următoarele constatări:</w:t>
      </w:r>
    </w:p>
    <w:p w14:paraId="0CC9C2E5" w14:textId="5A79FC2F"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Sectorului 5 au avut cea mai mare creștere (36%) în 2022 față de 2020, ponderea acestora </w:t>
      </w:r>
      <w:r w:rsidR="00846959" w:rsidRPr="00C80B6A">
        <w:rPr>
          <w:rFonts w:cstheme="minorHAnsi"/>
        </w:rPr>
        <w:t>în totalul cheltuielilor primăriei</w:t>
      </w:r>
      <w:r w:rsidRPr="00C80B6A">
        <w:rPr>
          <w:rFonts w:cstheme="minorHAnsi"/>
        </w:rPr>
        <w:t>, scăzând de la 24% în 2020 la 22% în 2022.</w:t>
      </w:r>
    </w:p>
    <w:p w14:paraId="33468736" w14:textId="01231D8C"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Sectorului 4 s-au situat pe locul </w:t>
      </w:r>
      <w:r w:rsidR="000B2E90" w:rsidRPr="00C80B6A">
        <w:rPr>
          <w:rFonts w:cstheme="minorHAnsi"/>
        </w:rPr>
        <w:t>doi</w:t>
      </w:r>
      <w:r w:rsidRPr="00C80B6A">
        <w:rPr>
          <w:rFonts w:cstheme="minorHAnsi"/>
        </w:rPr>
        <w:t xml:space="preserve"> crescând cu 22% în 2022 față de 2020, ponderea acestora </w:t>
      </w:r>
      <w:r w:rsidR="00846959" w:rsidRPr="00C80B6A">
        <w:rPr>
          <w:rFonts w:cstheme="minorHAnsi"/>
        </w:rPr>
        <w:t>în totalul cheltuielilor primăriei</w:t>
      </w:r>
      <w:r w:rsidRPr="00C80B6A">
        <w:rPr>
          <w:rFonts w:cstheme="minorHAnsi"/>
        </w:rPr>
        <w:t>, scăzând de la 16% în 2020 la 13% în 2022.</w:t>
      </w:r>
    </w:p>
    <w:p w14:paraId="33BDE90D" w14:textId="6A35EF23"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Sectorului 3 s-au situat pe locul </w:t>
      </w:r>
      <w:r w:rsidR="000B2E90" w:rsidRPr="00C80B6A">
        <w:rPr>
          <w:rFonts w:cstheme="minorHAnsi"/>
        </w:rPr>
        <w:t>trei</w:t>
      </w:r>
      <w:r w:rsidRPr="00C80B6A">
        <w:rPr>
          <w:rFonts w:cstheme="minorHAnsi"/>
        </w:rPr>
        <w:t xml:space="preserve"> crescând cu 20% în 2022 față de 2020, ponderea acestora </w:t>
      </w:r>
      <w:r w:rsidR="00846959" w:rsidRPr="00C80B6A">
        <w:rPr>
          <w:rFonts w:cstheme="minorHAnsi"/>
        </w:rPr>
        <w:t>în totalul cheltuielilor primăriei</w:t>
      </w:r>
      <w:r w:rsidRPr="00C80B6A">
        <w:rPr>
          <w:rFonts w:cstheme="minorHAnsi"/>
        </w:rPr>
        <w:t>, scăzând de la 15% în 2020 la 13% în 2022.</w:t>
      </w:r>
    </w:p>
    <w:p w14:paraId="17A267AD" w14:textId="2AC22DB6"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Sectorului 2 s-au situat pe locul </w:t>
      </w:r>
      <w:r w:rsidR="000B2E90" w:rsidRPr="00C80B6A">
        <w:rPr>
          <w:rFonts w:cstheme="minorHAnsi"/>
        </w:rPr>
        <w:t>patru</w:t>
      </w:r>
      <w:r w:rsidRPr="00C80B6A">
        <w:rPr>
          <w:rFonts w:cstheme="minorHAnsi"/>
        </w:rPr>
        <w:t xml:space="preserve"> crescând cu 15% în 2022 față de 2020, ponderea acestora </w:t>
      </w:r>
      <w:r w:rsidR="00846959" w:rsidRPr="00C80B6A">
        <w:rPr>
          <w:rFonts w:cstheme="minorHAnsi"/>
        </w:rPr>
        <w:t>în totalul cheltuielilor primăriei</w:t>
      </w:r>
      <w:r w:rsidRPr="00C80B6A">
        <w:rPr>
          <w:rFonts w:cstheme="minorHAnsi"/>
        </w:rPr>
        <w:t>, scăzând de la 21% în 2020 la 19% în 2022.</w:t>
      </w:r>
    </w:p>
    <w:p w14:paraId="4C70040E" w14:textId="6C04D815"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lastRenderedPageBreak/>
        <w:t xml:space="preserve">Cheltuielile pentru Asigurări şi asistență socială ale Primăriei Sectorului 6 s-au situat pe locul </w:t>
      </w:r>
      <w:r w:rsidR="00846959" w:rsidRPr="00C80B6A">
        <w:rPr>
          <w:rFonts w:cstheme="minorHAnsi"/>
        </w:rPr>
        <w:t>cinci</w:t>
      </w:r>
      <w:r w:rsidRPr="00C80B6A">
        <w:rPr>
          <w:rFonts w:cstheme="minorHAnsi"/>
        </w:rPr>
        <w:t xml:space="preserve"> crescând cu 3% în 2022 față de 2020, ponderea acestora </w:t>
      </w:r>
      <w:r w:rsidR="00846959" w:rsidRPr="00C80B6A">
        <w:rPr>
          <w:rFonts w:cstheme="minorHAnsi"/>
        </w:rPr>
        <w:t>în totalul cheltuielilor primăriei</w:t>
      </w:r>
      <w:r w:rsidRPr="00C80B6A">
        <w:rPr>
          <w:rFonts w:cstheme="minorHAnsi"/>
        </w:rPr>
        <w:t>, scăzând de la 26% în 2020 la 22% în 2022.</w:t>
      </w:r>
    </w:p>
    <w:p w14:paraId="00586D5F" w14:textId="5D8C2BA1"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Sectorului 1 s-au situat pe locul </w:t>
      </w:r>
      <w:r w:rsidR="00846959" w:rsidRPr="00C80B6A">
        <w:rPr>
          <w:rFonts w:cstheme="minorHAnsi"/>
        </w:rPr>
        <w:t>șase</w:t>
      </w:r>
      <w:r w:rsidRPr="00C80B6A">
        <w:rPr>
          <w:rFonts w:cstheme="minorHAnsi"/>
        </w:rPr>
        <w:t xml:space="preserve"> crescând cu 3% în 2022 față de 2020, ponderea acestora </w:t>
      </w:r>
      <w:r w:rsidR="00846959" w:rsidRPr="00C80B6A">
        <w:rPr>
          <w:rFonts w:cstheme="minorHAnsi"/>
        </w:rPr>
        <w:t>în totalul cheltuielilor primăriei</w:t>
      </w:r>
      <w:r w:rsidRPr="00C80B6A">
        <w:rPr>
          <w:rFonts w:cstheme="minorHAnsi"/>
        </w:rPr>
        <w:t>, crescând de la 16% în 2020 la 18% în 2022.</w:t>
      </w:r>
    </w:p>
    <w:p w14:paraId="5B6898A5" w14:textId="2880B818"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Cheltuielile pentru Asigurări şi asistență socială ale Primăriei </w:t>
      </w:r>
      <w:r w:rsidR="00846959"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s-au situat pe ultimul loc scăzând cu 27% în 2022 față de 2020, ponderea acestora în total</w:t>
      </w:r>
      <w:r w:rsidR="00846959" w:rsidRPr="00C80B6A">
        <w:rPr>
          <w:rFonts w:cstheme="minorHAnsi"/>
        </w:rPr>
        <w:t>ul</w:t>
      </w:r>
      <w:r w:rsidRPr="00C80B6A">
        <w:rPr>
          <w:rFonts w:cstheme="minorHAnsi"/>
        </w:rPr>
        <w:t xml:space="preserve"> cheltuieli</w:t>
      </w:r>
      <w:r w:rsidR="00846959" w:rsidRPr="00C80B6A">
        <w:rPr>
          <w:rFonts w:cstheme="minorHAnsi"/>
        </w:rPr>
        <w:t>lor</w:t>
      </w:r>
      <w:r w:rsidRPr="00C80B6A">
        <w:rPr>
          <w:rFonts w:cstheme="minorHAnsi"/>
        </w:rPr>
        <w:t xml:space="preserve"> primăriei scăzând de la 13% în 2020 la 8% în 2022. Primăria </w:t>
      </w:r>
      <w:r w:rsidR="0005702A"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 xml:space="preserve"> are cea mai mic</w:t>
      </w:r>
      <w:r w:rsidR="00846959" w:rsidRPr="00C80B6A">
        <w:rPr>
          <w:rFonts w:cstheme="minorHAnsi"/>
        </w:rPr>
        <w:t>ă</w:t>
      </w:r>
      <w:r w:rsidRPr="00C80B6A">
        <w:rPr>
          <w:rFonts w:cstheme="minorHAnsi"/>
        </w:rPr>
        <w:t xml:space="preserve"> pondere a cheltuielilor pentru Asigurări şi asistență socială </w:t>
      </w:r>
      <w:r w:rsidR="00846959" w:rsidRPr="00C80B6A">
        <w:rPr>
          <w:rFonts w:cstheme="minorHAnsi"/>
        </w:rPr>
        <w:t>în totalul cheltuielilor primăriei</w:t>
      </w:r>
      <w:r w:rsidRPr="00C80B6A">
        <w:rPr>
          <w:rFonts w:cstheme="minorHAnsi"/>
        </w:rPr>
        <w:t>.</w:t>
      </w:r>
    </w:p>
    <w:p w14:paraId="56B4E88E" w14:textId="74281867"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Primăriile sectoarelor 5 si 6 au cea mai mare pondere a cheltuielilor pentru Asigurări şi asistență socială </w:t>
      </w:r>
      <w:r w:rsidR="00846959" w:rsidRPr="00C80B6A">
        <w:rPr>
          <w:rFonts w:cstheme="minorHAnsi"/>
        </w:rPr>
        <w:t>în totalul cheltuielilor primăriei</w:t>
      </w:r>
      <w:r w:rsidRPr="00C80B6A">
        <w:rPr>
          <w:rFonts w:cstheme="minorHAnsi"/>
        </w:rPr>
        <w:t>, respectiv 22%.</w:t>
      </w:r>
    </w:p>
    <w:p w14:paraId="754A660D" w14:textId="3D28598C" w:rsidR="00F71177" w:rsidRPr="00C80B6A" w:rsidRDefault="00F71177" w:rsidP="00B520E7">
      <w:pPr>
        <w:pStyle w:val="ListParagraph"/>
        <w:numPr>
          <w:ilvl w:val="0"/>
          <w:numId w:val="3"/>
        </w:numPr>
        <w:spacing w:after="120" w:line="276" w:lineRule="auto"/>
        <w:jc w:val="both"/>
        <w:rPr>
          <w:rFonts w:cstheme="minorHAnsi"/>
        </w:rPr>
      </w:pPr>
      <w:r w:rsidRPr="00C80B6A">
        <w:rPr>
          <w:rFonts w:cstheme="minorHAnsi"/>
        </w:rPr>
        <w:t xml:space="preserve">Primăriile sectoarelor 3 si 4 au cea mai mica pondere a cheltuielilor pentru Asigurări şi asistență socială </w:t>
      </w:r>
      <w:r w:rsidR="00846959" w:rsidRPr="00C80B6A">
        <w:rPr>
          <w:rFonts w:cstheme="minorHAnsi"/>
        </w:rPr>
        <w:t>în totalul cheltuielilor primăriei</w:t>
      </w:r>
      <w:r w:rsidRPr="00C80B6A">
        <w:rPr>
          <w:rFonts w:cstheme="minorHAnsi"/>
        </w:rPr>
        <w:t xml:space="preserve">, respectiv 13%,, cu excepția Primăriei </w:t>
      </w:r>
      <w:r w:rsidR="00846959" w:rsidRPr="00C80B6A">
        <w:rPr>
          <w:rFonts w:cstheme="minorHAnsi"/>
        </w:rPr>
        <w:t>m</w:t>
      </w:r>
      <w:r w:rsidR="000B2E90" w:rsidRPr="00C80B6A">
        <w:rPr>
          <w:rFonts w:cstheme="minorHAnsi"/>
        </w:rPr>
        <w:t xml:space="preserve">unicipiului </w:t>
      </w:r>
      <w:r w:rsidR="00D83B05" w:rsidRPr="00C80B6A">
        <w:rPr>
          <w:rFonts w:cstheme="minorHAnsi"/>
        </w:rPr>
        <w:t>București</w:t>
      </w:r>
      <w:r w:rsidRPr="00C80B6A">
        <w:rPr>
          <w:rFonts w:cstheme="minorHAnsi"/>
        </w:rPr>
        <w:t>.</w:t>
      </w:r>
    </w:p>
    <w:p w14:paraId="4239F217" w14:textId="21EE6C15" w:rsidR="00F71177" w:rsidRPr="00C80B6A" w:rsidRDefault="00D83B05" w:rsidP="00D83B05">
      <w:pPr>
        <w:pStyle w:val="Caption"/>
        <w:spacing w:after="0"/>
        <w:jc w:val="both"/>
        <w:rPr>
          <w:rFonts w:cstheme="minorHAnsi"/>
          <w:b/>
          <w:bCs/>
          <w:i w:val="0"/>
          <w:iCs w:val="0"/>
          <w:color w:val="auto"/>
          <w:sz w:val="22"/>
          <w:szCs w:val="22"/>
        </w:rPr>
      </w:pPr>
      <w:bookmarkStart w:id="67" w:name="_Toc170683723"/>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14</w:t>
      </w:r>
      <w:r w:rsidRPr="00C80B6A">
        <w:rPr>
          <w:b/>
          <w:bCs/>
          <w:i w:val="0"/>
          <w:iCs w:val="0"/>
          <w:color w:val="auto"/>
          <w:sz w:val="22"/>
          <w:szCs w:val="22"/>
        </w:rPr>
        <w:fldChar w:fldCharType="end"/>
      </w:r>
      <w:r w:rsidRPr="00C80B6A">
        <w:rPr>
          <w:b/>
          <w:bCs/>
          <w:i w:val="0"/>
          <w:iCs w:val="0"/>
          <w:color w:val="auto"/>
          <w:sz w:val="22"/>
          <w:szCs w:val="22"/>
        </w:rPr>
        <w:t xml:space="preserve"> - </w:t>
      </w:r>
      <w:r w:rsidR="00F71177" w:rsidRPr="00C80B6A">
        <w:rPr>
          <w:rFonts w:cstheme="minorHAnsi"/>
          <w:b/>
          <w:bCs/>
          <w:i w:val="0"/>
          <w:iCs w:val="0"/>
          <w:color w:val="auto"/>
          <w:sz w:val="22"/>
          <w:szCs w:val="22"/>
        </w:rPr>
        <w:t xml:space="preserve">Ponderile cheltuielilor pentru Asigurări şi asistență socială în cheltuielile ale celor </w:t>
      </w:r>
      <w:r w:rsidRPr="00C80B6A">
        <w:rPr>
          <w:rFonts w:cstheme="minorHAnsi"/>
          <w:b/>
          <w:bCs/>
          <w:i w:val="0"/>
          <w:iCs w:val="0"/>
          <w:color w:val="auto"/>
          <w:sz w:val="22"/>
          <w:szCs w:val="22"/>
        </w:rPr>
        <w:t>ș</w:t>
      </w:r>
      <w:r w:rsidR="00F71177" w:rsidRPr="00C80B6A">
        <w:rPr>
          <w:rFonts w:cstheme="minorHAnsi"/>
          <w:b/>
          <w:bCs/>
          <w:i w:val="0"/>
          <w:iCs w:val="0"/>
          <w:color w:val="auto"/>
          <w:sz w:val="22"/>
          <w:szCs w:val="22"/>
        </w:rPr>
        <w:t>ase sectoare</w:t>
      </w:r>
      <w:r w:rsidRPr="00C80B6A">
        <w:rPr>
          <w:rFonts w:cstheme="minorHAnsi"/>
          <w:b/>
          <w:bCs/>
          <w:i w:val="0"/>
          <w:iCs w:val="0"/>
          <w:color w:val="auto"/>
          <w:sz w:val="22"/>
          <w:szCs w:val="22"/>
        </w:rPr>
        <w:t>,</w:t>
      </w:r>
      <w:r w:rsidR="00F71177" w:rsidRPr="00C80B6A">
        <w:rPr>
          <w:rFonts w:cstheme="minorHAnsi"/>
          <w:b/>
          <w:bCs/>
          <w:i w:val="0"/>
          <w:iCs w:val="0"/>
          <w:color w:val="auto"/>
          <w:sz w:val="22"/>
          <w:szCs w:val="22"/>
        </w:rPr>
        <w:t xml:space="preserve"> respectiv a</w:t>
      </w:r>
      <w:r w:rsidRPr="00C80B6A">
        <w:rPr>
          <w:rFonts w:cstheme="minorHAnsi"/>
          <w:b/>
          <w:bCs/>
          <w:i w:val="0"/>
          <w:iCs w:val="0"/>
          <w:color w:val="auto"/>
          <w:sz w:val="22"/>
          <w:szCs w:val="22"/>
        </w:rPr>
        <w:t>le</w:t>
      </w:r>
      <w:r w:rsidR="00F71177" w:rsidRPr="00C80B6A">
        <w:rPr>
          <w:rFonts w:cstheme="minorHAnsi"/>
          <w:b/>
          <w:bCs/>
          <w:i w:val="0"/>
          <w:iCs w:val="0"/>
          <w:color w:val="auto"/>
          <w:sz w:val="22"/>
          <w:szCs w:val="22"/>
        </w:rPr>
        <w:t xml:space="preserve"> Primariei </w:t>
      </w:r>
      <w:r w:rsidRPr="00C80B6A">
        <w:rPr>
          <w:rFonts w:cstheme="minorHAnsi"/>
          <w:b/>
          <w:bCs/>
          <w:i w:val="0"/>
          <w:iCs w:val="0"/>
          <w:color w:val="auto"/>
          <w:sz w:val="22"/>
          <w:szCs w:val="22"/>
        </w:rPr>
        <w:t>m</w:t>
      </w:r>
      <w:r w:rsidR="00F71177" w:rsidRPr="00C80B6A">
        <w:rPr>
          <w:rFonts w:cstheme="minorHAnsi"/>
          <w:b/>
          <w:bCs/>
          <w:i w:val="0"/>
          <w:iCs w:val="0"/>
          <w:color w:val="auto"/>
          <w:sz w:val="22"/>
          <w:szCs w:val="22"/>
        </w:rPr>
        <w:t xml:space="preserve">unicipiului </w:t>
      </w:r>
      <w:r w:rsidRPr="00C80B6A">
        <w:rPr>
          <w:rFonts w:cstheme="minorHAnsi"/>
          <w:b/>
          <w:bCs/>
          <w:i w:val="0"/>
          <w:iCs w:val="0"/>
          <w:color w:val="auto"/>
          <w:sz w:val="22"/>
          <w:szCs w:val="22"/>
        </w:rPr>
        <w:t>București</w:t>
      </w:r>
      <w:r w:rsidR="00F71177" w:rsidRPr="00C80B6A">
        <w:rPr>
          <w:rFonts w:cstheme="minorHAnsi"/>
          <w:b/>
          <w:bCs/>
          <w:i w:val="0"/>
          <w:iCs w:val="0"/>
          <w:color w:val="auto"/>
          <w:sz w:val="22"/>
          <w:szCs w:val="22"/>
        </w:rPr>
        <w:t xml:space="preserve"> în anul 2022 (%)</w:t>
      </w:r>
      <w:bookmarkEnd w:id="67"/>
    </w:p>
    <w:p w14:paraId="7644109D" w14:textId="76360F76" w:rsidR="00F71177" w:rsidRPr="00C80B6A" w:rsidRDefault="00F71177" w:rsidP="00D83B05">
      <w:pPr>
        <w:pStyle w:val="NormalWeb"/>
        <w:shd w:val="clear" w:color="auto" w:fill="FFFFFF"/>
        <w:spacing w:before="0" w:beforeAutospacing="0" w:after="0" w:afterAutospacing="0"/>
        <w:rPr>
          <w:rFonts w:asciiTheme="minorHAnsi" w:hAnsiTheme="minorHAnsi" w:cstheme="minorHAnsi"/>
          <w:color w:val="7F9ED1"/>
          <w:sz w:val="20"/>
          <w:szCs w:val="20"/>
          <w:lang w:val="ro-RO"/>
        </w:rPr>
      </w:pPr>
      <w:r w:rsidRPr="00C80B6A">
        <w:rPr>
          <w:noProof/>
          <w:lang w:val="ro-RO"/>
        </w:rPr>
        <w:drawing>
          <wp:inline distT="0" distB="0" distL="0" distR="0" wp14:anchorId="1B77A136" wp14:editId="184CABE9">
            <wp:extent cx="3972560" cy="2090791"/>
            <wp:effectExtent l="0" t="0" r="0" b="0"/>
            <wp:docPr id="1892746872" name="Chart 1">
              <a:extLst xmlns:a="http://schemas.openxmlformats.org/drawingml/2006/main">
                <a:ext uri="{FF2B5EF4-FFF2-40B4-BE49-F238E27FC236}">
                  <a16:creationId xmlns:a16="http://schemas.microsoft.com/office/drawing/2014/main" id="{247F8150-EA63-D548-AD9B-6F39DCF17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25"/>
      <w:bookmarkEnd w:id="26"/>
    </w:p>
    <w:p w14:paraId="030C7EF4" w14:textId="695A4FCC" w:rsidR="00D83B05" w:rsidRPr="00C80B6A" w:rsidRDefault="00D83B05" w:rsidP="00D83B05">
      <w:pPr>
        <w:pStyle w:val="NormalWeb"/>
        <w:shd w:val="clear" w:color="auto" w:fill="FFFFFF"/>
        <w:spacing w:before="0" w:beforeAutospacing="0" w:after="120" w:afterAutospacing="0" w:line="276" w:lineRule="auto"/>
        <w:jc w:val="both"/>
        <w:rPr>
          <w:rFonts w:asciiTheme="minorHAnsi" w:hAnsiTheme="minorHAnsi" w:cstheme="minorHAnsi"/>
          <w:i/>
          <w:iCs/>
          <w:sz w:val="20"/>
          <w:szCs w:val="20"/>
          <w:lang w:val="ro-RO"/>
        </w:rPr>
      </w:pPr>
      <w:r w:rsidRPr="00C80B6A">
        <w:rPr>
          <w:rFonts w:asciiTheme="minorHAnsi" w:hAnsiTheme="minorHAnsi" w:cstheme="minorHAnsi"/>
          <w:i/>
          <w:iCs/>
          <w:sz w:val="20"/>
          <w:szCs w:val="20"/>
          <w:lang w:val="ro-RO"/>
        </w:rPr>
        <w:t>Sursa: Site-ul Ministerului Dezvoltării, Lucrărilor Publice și Administrației / Direcția Generală Administrație Publică / Direcția pentru Politici Fiscale și Bugete Locale, mai 2024</w:t>
      </w:r>
    </w:p>
    <w:p w14:paraId="60798774" w14:textId="72CF4B01" w:rsidR="00357FD5" w:rsidRPr="00C80B6A" w:rsidRDefault="08B9D987" w:rsidP="00B520E7">
      <w:pPr>
        <w:pStyle w:val="Heading2"/>
        <w:numPr>
          <w:ilvl w:val="1"/>
          <w:numId w:val="1"/>
        </w:numPr>
        <w:spacing w:before="0" w:after="120" w:line="276" w:lineRule="auto"/>
        <w:ind w:left="432"/>
        <w:rPr>
          <w:b/>
          <w:bCs/>
        </w:rPr>
      </w:pPr>
      <w:bookmarkStart w:id="68" w:name="_Toc192858170"/>
      <w:r w:rsidRPr="00C80B6A">
        <w:rPr>
          <w:b/>
          <w:bCs/>
        </w:rPr>
        <w:t>Nivel</w:t>
      </w:r>
      <w:r w:rsidR="00F9113B">
        <w:rPr>
          <w:b/>
          <w:bCs/>
        </w:rPr>
        <w:t>ul</w:t>
      </w:r>
      <w:r w:rsidRPr="00C80B6A">
        <w:rPr>
          <w:b/>
          <w:bCs/>
        </w:rPr>
        <w:t xml:space="preserve"> de trai al populației</w:t>
      </w:r>
      <w:bookmarkEnd w:id="68"/>
      <w:r w:rsidRPr="00C80B6A">
        <w:rPr>
          <w:b/>
          <w:bCs/>
        </w:rPr>
        <w:t xml:space="preserve"> </w:t>
      </w:r>
    </w:p>
    <w:p w14:paraId="263E6F12" w14:textId="5123C654" w:rsidR="00F71177" w:rsidRPr="00C80B6A" w:rsidRDefault="002D5364" w:rsidP="002D5364">
      <w:pPr>
        <w:spacing w:before="240" w:line="276" w:lineRule="auto"/>
        <w:jc w:val="both"/>
      </w:pPr>
      <w:r w:rsidRPr="00C80B6A">
        <w:t xml:space="preserve">În intervalul 2007 - 2018 regiunea </w:t>
      </w:r>
      <w:r w:rsidR="00D83B05" w:rsidRPr="00C80B6A">
        <w:t>București</w:t>
      </w:r>
      <w:r w:rsidRPr="00C80B6A">
        <w:t xml:space="preserve">-Ilfov a înregistrat cea mai redusă proporţie a persoanelor expuse riscului de sărăcie sau excluziune socială, fiind mult sub media națională. Poziția favorabilă a regiunii </w:t>
      </w:r>
      <w:r w:rsidR="00D83B05" w:rsidRPr="00C80B6A">
        <w:t>București</w:t>
      </w:r>
      <w:r w:rsidRPr="00C80B6A">
        <w:t xml:space="preserve">-Ilfov, în special a </w:t>
      </w:r>
      <w:r w:rsidR="000B2E90" w:rsidRPr="00C80B6A">
        <w:t xml:space="preserve">municipiului </w:t>
      </w:r>
      <w:r w:rsidR="00D83B05" w:rsidRPr="00C80B6A">
        <w:t>București</w:t>
      </w:r>
      <w:r w:rsidRPr="00C80B6A">
        <w:t xml:space="preserve">, este un rezultat al predominanței populației urbane, corelată cu veniturile mai ridicate decât în celelalte regiuni. De exemplu, câștigul salarial mediu net lunar în </w:t>
      </w:r>
      <w:r w:rsidR="00EC126A" w:rsidRPr="00C80B6A">
        <w:t xml:space="preserve">municipiul </w:t>
      </w:r>
      <w:r w:rsidR="00D83B05" w:rsidRPr="00C80B6A">
        <w:t>București</w:t>
      </w:r>
      <w:r w:rsidRPr="00C80B6A">
        <w:t xml:space="preserve"> era de 3.666 lei, în anul 2018, adică cu 40% mai mare decât media națională și cu 60% mai mare decât media pe regiunile cu cele mai mari rate de sărăcie și excluziune socială, Nord-Est și Sud-Vest Oltenia. De asemenea, veniturile totale medii lunare pentru o persoană depășeau 2.500 lei în regiunea </w:t>
      </w:r>
      <w:r w:rsidR="00D83B05" w:rsidRPr="00C80B6A">
        <w:t>București</w:t>
      </w:r>
      <w:r w:rsidRPr="00C80B6A">
        <w:t xml:space="preserve">-Ilfov, față de 1.631 lei media națională, 1.420 lei în Sud-Vest </w:t>
      </w:r>
      <w:r w:rsidRPr="00C80B6A">
        <w:lastRenderedPageBreak/>
        <w:t>Oltenia, respectiv sub 1.300 lei în regiunea Nord-Est.</w:t>
      </w:r>
      <w:r w:rsidRPr="00C80B6A">
        <w:cr/>
        <w:t xml:space="preserve">Indicatorul privind persoanele care au venituri disponibile inferioare pragului de sărăcie poziționează regiunea </w:t>
      </w:r>
      <w:r w:rsidR="00D83B05" w:rsidRPr="00C80B6A">
        <w:t>București</w:t>
      </w:r>
      <w:r w:rsidRPr="00C80B6A">
        <w:t xml:space="preserve">-Ilfov net superior celorlalte regiuni din România. Ponderea în populație a persoanelor cu venituri sub pragul de sărăcie a scăzut din 2013 până în 2018 la mai puțin de jumătate, de la 8,9% la 4,1%. Chiar dacă </w:t>
      </w:r>
      <w:r w:rsidR="00EC126A" w:rsidRPr="00C80B6A">
        <w:t xml:space="preserve">municipiul </w:t>
      </w:r>
      <w:r w:rsidR="00D83B05" w:rsidRPr="00C80B6A">
        <w:t>București</w:t>
      </w:r>
      <w:r w:rsidRPr="00C80B6A">
        <w:t xml:space="preserve"> are cea mai mică rată de sărăcie și excluziune socială de la nivel național, în valori absolute, în </w:t>
      </w:r>
      <w:r w:rsidR="00D83B05" w:rsidRPr="00C80B6A">
        <w:t>București</w:t>
      </w:r>
      <w:r w:rsidRPr="00C80B6A">
        <w:t xml:space="preserve"> trăiesc mai multe persoane cu risc de sărăcie decât cumulat în alte 14 judeţe (cu rate de sărăcie mai mari). De aceea trebuie alocate resurse în vederea reducerii sărăciei și către persoanele sărace (sau în risc de sărăcie și excluziune socială) care trăiesc în </w:t>
      </w:r>
      <w:r w:rsidR="00D83B05" w:rsidRPr="00C80B6A">
        <w:t>București</w:t>
      </w:r>
      <w:r w:rsidRPr="00C80B6A">
        <w:t xml:space="preserve">, deși, în termeni relativi, </w:t>
      </w:r>
      <w:r w:rsidR="00D83B05" w:rsidRPr="00C80B6A">
        <w:t>București</w:t>
      </w:r>
      <w:r w:rsidRPr="00C80B6A">
        <w:t>ul este un municipiu mai ”bogat” decât toate celelalte municipii și orașe din România.</w:t>
      </w:r>
      <w:r w:rsidRPr="00C80B6A">
        <w:rPr>
          <w:rStyle w:val="FootnoteReference"/>
        </w:rPr>
        <w:footnoteReference w:id="14"/>
      </w:r>
    </w:p>
    <w:p w14:paraId="3D3526FD" w14:textId="20842D52" w:rsidR="00865FA5" w:rsidRPr="0048464E" w:rsidRDefault="007A4DBD" w:rsidP="00B520E7">
      <w:pPr>
        <w:pStyle w:val="Heading2"/>
        <w:numPr>
          <w:ilvl w:val="1"/>
          <w:numId w:val="1"/>
        </w:numPr>
        <w:spacing w:before="0" w:after="120" w:line="276" w:lineRule="auto"/>
        <w:ind w:left="432"/>
        <w:rPr>
          <w:b/>
          <w:bCs/>
        </w:rPr>
      </w:pPr>
      <w:bookmarkStart w:id="69" w:name="_Toc192858171"/>
      <w:r w:rsidRPr="0048464E">
        <w:rPr>
          <w:b/>
          <w:bCs/>
        </w:rPr>
        <w:t>Statistic</w:t>
      </w:r>
      <w:r w:rsidR="00F14863" w:rsidRPr="0048464E">
        <w:rPr>
          <w:b/>
          <w:bCs/>
        </w:rPr>
        <w:t>i</w:t>
      </w:r>
      <w:r w:rsidR="00F35853" w:rsidRPr="0048464E">
        <w:rPr>
          <w:b/>
          <w:bCs/>
        </w:rPr>
        <w:t xml:space="preserve"> </w:t>
      </w:r>
      <w:r w:rsidR="00865FA5" w:rsidRPr="0048464E">
        <w:rPr>
          <w:b/>
          <w:bCs/>
        </w:rPr>
        <w:t>despre copii</w:t>
      </w:r>
      <w:bookmarkEnd w:id="69"/>
    </w:p>
    <w:p w14:paraId="5F104633" w14:textId="760A3605" w:rsidR="00F50E69" w:rsidRPr="00C80B6A" w:rsidRDefault="00C90934" w:rsidP="00C64437">
      <w:pPr>
        <w:spacing w:after="120" w:line="276" w:lineRule="auto"/>
        <w:jc w:val="both"/>
      </w:pPr>
      <w:bookmarkStart w:id="70" w:name="_Hlk156074620"/>
      <w:r w:rsidRPr="00C80B6A">
        <w:t>În general, se constată că</w:t>
      </w:r>
      <w:r w:rsidR="008D3F68" w:rsidRPr="00C80B6A">
        <w:t xml:space="preserve"> deși</w:t>
      </w:r>
      <w:r w:rsidRPr="00C80B6A">
        <w:t xml:space="preserve"> e</w:t>
      </w:r>
      <w:r w:rsidR="000E0909" w:rsidRPr="00C80B6A">
        <w:t xml:space="preserve">xistă date </w:t>
      </w:r>
      <w:r w:rsidR="00564B3E" w:rsidRPr="00C80B6A">
        <w:t xml:space="preserve">referitoare la copii </w:t>
      </w:r>
      <w:r w:rsidR="000E0909" w:rsidRPr="00C80B6A">
        <w:t>din surse publice</w:t>
      </w:r>
      <w:r w:rsidR="008D3F68" w:rsidRPr="00C80B6A">
        <w:t xml:space="preserve"> sau</w:t>
      </w:r>
      <w:r w:rsidR="000E0909" w:rsidRPr="00C80B6A">
        <w:t xml:space="preserve"> </w:t>
      </w:r>
      <w:r w:rsidRPr="00C80B6A">
        <w:t>s</w:t>
      </w:r>
      <w:r w:rsidR="000E0909" w:rsidRPr="00C80B6A">
        <w:t xml:space="preserve">trategii locale, </w:t>
      </w:r>
      <w:r w:rsidR="008D3F68" w:rsidRPr="00C80B6A">
        <w:t>totuși</w:t>
      </w:r>
      <w:r w:rsidR="000E0909" w:rsidRPr="00C80B6A">
        <w:t xml:space="preserve"> s</w:t>
      </w:r>
      <w:r w:rsidR="00F14863" w:rsidRPr="00C80B6A">
        <w:t xml:space="preserve">e remarcă </w:t>
      </w:r>
      <w:r w:rsidR="000E0909" w:rsidRPr="00C80B6A">
        <w:t>un nivel scăzut de</w:t>
      </w:r>
      <w:r w:rsidR="00F14863" w:rsidRPr="00C80B6A">
        <w:t xml:space="preserve"> transparenț</w:t>
      </w:r>
      <w:r w:rsidR="000E0909" w:rsidRPr="00C80B6A">
        <w:t>ă,</w:t>
      </w:r>
      <w:r w:rsidR="00F14863" w:rsidRPr="00C80B6A">
        <w:t xml:space="preserve"> disponibilitate </w:t>
      </w:r>
      <w:r w:rsidR="000E0909" w:rsidRPr="00C80B6A">
        <w:t xml:space="preserve">sau corelare interinstituțională </w:t>
      </w:r>
      <w:r w:rsidR="00F14863" w:rsidRPr="00C80B6A">
        <w:t>a datelor</w:t>
      </w:r>
      <w:r w:rsidR="002D5364" w:rsidRPr="00C80B6A">
        <w:t>, și d</w:t>
      </w:r>
      <w:r w:rsidRPr="00C80B6A">
        <w:t>eseori datele sunt insuficient dezagregate pe tipuri de servicii</w:t>
      </w:r>
      <w:r w:rsidR="00FA0697" w:rsidRPr="00C80B6A">
        <w:t>, grupuri vulnerabile, gen etc.</w:t>
      </w:r>
    </w:p>
    <w:p w14:paraId="59686E9F" w14:textId="718AC079" w:rsidR="00075642" w:rsidRPr="00C80B6A" w:rsidRDefault="00075642" w:rsidP="00FA0697">
      <w:pPr>
        <w:spacing w:after="120" w:line="276" w:lineRule="auto"/>
        <w:jc w:val="both"/>
      </w:pPr>
      <w:r w:rsidRPr="00C80B6A">
        <w:br w:type="page"/>
      </w:r>
    </w:p>
    <w:p w14:paraId="27986061" w14:textId="4586FBF8" w:rsidR="00075642" w:rsidRPr="00C80B6A" w:rsidRDefault="00075642" w:rsidP="00C64437">
      <w:pPr>
        <w:spacing w:after="120" w:line="276" w:lineRule="auto"/>
        <w:jc w:val="both"/>
      </w:pPr>
    </w:p>
    <w:p w14:paraId="7769AA17" w14:textId="23D84548" w:rsidR="00865FA5" w:rsidRPr="00C80B6A" w:rsidRDefault="009B17B4" w:rsidP="00B520E7">
      <w:pPr>
        <w:pStyle w:val="Heading1"/>
        <w:numPr>
          <w:ilvl w:val="0"/>
          <w:numId w:val="1"/>
        </w:numPr>
        <w:spacing w:before="0" w:after="120" w:line="276" w:lineRule="auto"/>
        <w:jc w:val="both"/>
        <w:rPr>
          <w:b/>
          <w:bCs/>
        </w:rPr>
      </w:pPr>
      <w:bookmarkStart w:id="71" w:name="_Toc192858172"/>
      <w:bookmarkEnd w:id="70"/>
      <w:r w:rsidRPr="00C80B6A">
        <w:rPr>
          <w:b/>
          <w:bCs/>
        </w:rPr>
        <w:t>Obținerea de rezultate pentru copii în sfera anumitor drepturi ale copilului</w:t>
      </w:r>
      <w:bookmarkEnd w:id="71"/>
    </w:p>
    <w:p w14:paraId="38DEC832" w14:textId="786798E4" w:rsidR="0016260E" w:rsidRPr="00C80B6A" w:rsidRDefault="009B17B4" w:rsidP="00C64437">
      <w:pPr>
        <w:pStyle w:val="Heading2"/>
        <w:spacing w:before="0" w:after="120" w:line="276" w:lineRule="auto"/>
        <w:rPr>
          <w:b/>
          <w:bCs/>
          <w:sz w:val="28"/>
          <w:szCs w:val="28"/>
        </w:rPr>
      </w:pPr>
      <w:bookmarkStart w:id="72" w:name="_Toc192858173"/>
      <w:r w:rsidRPr="00C80B6A">
        <w:rPr>
          <w:b/>
          <w:bCs/>
          <w:sz w:val="28"/>
          <w:szCs w:val="28"/>
        </w:rPr>
        <w:t>2.1.</w:t>
      </w:r>
      <w:r w:rsidR="0016260E" w:rsidRPr="00C80B6A">
        <w:rPr>
          <w:b/>
          <w:bCs/>
          <w:sz w:val="28"/>
          <w:szCs w:val="28"/>
        </w:rPr>
        <w:t xml:space="preserve"> </w:t>
      </w:r>
      <w:r w:rsidRPr="00C80B6A">
        <w:rPr>
          <w:b/>
          <w:bCs/>
          <w:sz w:val="28"/>
          <w:szCs w:val="28"/>
        </w:rPr>
        <w:t>Accesul la servicii esențiale de calitate</w:t>
      </w:r>
      <w:bookmarkEnd w:id="72"/>
    </w:p>
    <w:p w14:paraId="4DCC46C7" w14:textId="621779FD" w:rsidR="0016260E" w:rsidRPr="00C80B6A" w:rsidRDefault="009B17B4" w:rsidP="00C64437">
      <w:pPr>
        <w:pStyle w:val="Heading3"/>
        <w:spacing w:before="0" w:after="120" w:line="276" w:lineRule="auto"/>
        <w:rPr>
          <w:b/>
          <w:bCs/>
        </w:rPr>
      </w:pPr>
      <w:bookmarkStart w:id="73" w:name="_Toc192858174"/>
      <w:r w:rsidRPr="00C80B6A">
        <w:rPr>
          <w:b/>
          <w:bCs/>
        </w:rPr>
        <w:t>2.1.1. Educație</w:t>
      </w:r>
      <w:bookmarkEnd w:id="73"/>
    </w:p>
    <w:p w14:paraId="384CEE41" w14:textId="6F2E3226" w:rsidR="009B17B4" w:rsidRPr="00C80B6A" w:rsidRDefault="009B17B4" w:rsidP="00C64437">
      <w:pPr>
        <w:pStyle w:val="Heading4"/>
        <w:spacing w:before="0" w:after="120" w:line="276" w:lineRule="auto"/>
      </w:pPr>
      <w:r w:rsidRPr="00C80B6A">
        <w:t>2.1.1.1. Sistemul de educație</w:t>
      </w:r>
    </w:p>
    <w:p w14:paraId="19A7356E" w14:textId="03049702" w:rsidR="00075642" w:rsidRPr="00C80B6A" w:rsidRDefault="00075642" w:rsidP="38323B28">
      <w:pPr>
        <w:spacing w:after="120"/>
        <w:jc w:val="both"/>
        <w:rPr>
          <w:rFonts w:eastAsia="Times New Roman"/>
        </w:rPr>
      </w:pPr>
      <w:bookmarkStart w:id="74" w:name="_Hlk152797953"/>
      <w:r w:rsidRPr="00C80B6A">
        <w:rPr>
          <w:rFonts w:eastAsia="Times New Roman"/>
          <w:b/>
          <w:bCs/>
        </w:rPr>
        <w:t>Populația de vârstă școlară.</w:t>
      </w:r>
      <w:r w:rsidRPr="00C80B6A">
        <w:rPr>
          <w:rFonts w:eastAsia="Times New Roman"/>
        </w:rPr>
        <w:t xml:space="preserve"> Evoluția numărului copiilor de vârstă școlară </w:t>
      </w:r>
      <w:r w:rsidRPr="00C80B6A">
        <w:rPr>
          <w:color w:val="1F1F1F"/>
          <w:shd w:val="clear" w:color="auto" w:fill="FFFFFF"/>
        </w:rPr>
        <w:t xml:space="preserve">(0-19 ani) </w:t>
      </w:r>
      <w:r w:rsidRPr="00C80B6A">
        <w:rPr>
          <w:rFonts w:eastAsia="Times New Roman"/>
        </w:rPr>
        <w:t xml:space="preserve">rezidenți în  </w:t>
      </w:r>
      <w:r w:rsidR="00EC126A" w:rsidRPr="00C80B6A">
        <w:rPr>
          <w:rFonts w:eastAsia="Times New Roman"/>
        </w:rPr>
        <w:t xml:space="preserve">municipiul </w:t>
      </w:r>
      <w:r w:rsidR="00D83B05" w:rsidRPr="00C80B6A">
        <w:rPr>
          <w:rFonts w:eastAsia="Times New Roman"/>
        </w:rPr>
        <w:t>București</w:t>
      </w:r>
      <w:r w:rsidRPr="00C80B6A">
        <w:rPr>
          <w:rFonts w:eastAsia="Times New Roman"/>
        </w:rPr>
        <w:t xml:space="preserve">  în ultimii trei ani este constant</w:t>
      </w:r>
      <w:r w:rsidR="229AF2A3" w:rsidRPr="00C80B6A">
        <w:rPr>
          <w:rFonts w:eastAsia="Times New Roman"/>
        </w:rPr>
        <w:t>ă</w:t>
      </w:r>
      <w:r w:rsidRPr="00C80B6A">
        <w:rPr>
          <w:rFonts w:eastAsia="Times New Roman"/>
        </w:rPr>
        <w:t>, ușor ascendent</w:t>
      </w:r>
      <w:r w:rsidR="6C64BFB2" w:rsidRPr="00C80B6A">
        <w:rPr>
          <w:rFonts w:eastAsia="Times New Roman"/>
        </w:rPr>
        <w:t>ă</w:t>
      </w:r>
      <w:r w:rsidRPr="00C80B6A">
        <w:rPr>
          <w:rFonts w:eastAsia="Times New Roman"/>
        </w:rPr>
        <w:t>, crescând de la 386.712 copii în 2021, la 391.635 în 2023. Remarcăm scăderea numărului de copii pe</w:t>
      </w:r>
      <w:r w:rsidR="00846959" w:rsidRPr="00C80B6A">
        <w:rPr>
          <w:rFonts w:eastAsia="Times New Roman"/>
        </w:rPr>
        <w:t>ntru intervalul</w:t>
      </w:r>
      <w:r w:rsidRPr="00C80B6A">
        <w:rPr>
          <w:rFonts w:eastAsia="Times New Roman"/>
        </w:rPr>
        <w:t xml:space="preserve"> de vârstă 0 – 4 ani de la 108.880 în 2021 la 103.607 în 2023 (4,8%). </w:t>
      </w:r>
      <w:r w:rsidRPr="00C80B6A">
        <w:rPr>
          <w:color w:val="1F1F1F"/>
          <w:shd w:val="clear" w:color="auto" w:fill="FFFFFF"/>
        </w:rPr>
        <w:t>Evoluția raportului fete-băieți urmează o traiectorie asemănătoare.</w:t>
      </w:r>
    </w:p>
    <w:p w14:paraId="3EB98591" w14:textId="3EFFAB26" w:rsidR="00075642" w:rsidRPr="00C80B6A" w:rsidRDefault="00D83B05" w:rsidP="00D83B05">
      <w:pPr>
        <w:pStyle w:val="Caption"/>
        <w:rPr>
          <w:rFonts w:cstheme="minorHAnsi"/>
          <w:b/>
          <w:bCs/>
          <w:i w:val="0"/>
          <w:iCs w:val="0"/>
          <w:color w:val="000000" w:themeColor="text1"/>
          <w:sz w:val="22"/>
          <w:szCs w:val="22"/>
          <w:shd w:val="clear" w:color="auto" w:fill="FFFFFF"/>
        </w:rPr>
      </w:pPr>
      <w:bookmarkStart w:id="75" w:name="_Toc170683817"/>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19</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075642" w:rsidRPr="00C80B6A">
        <w:rPr>
          <w:rFonts w:cstheme="minorHAnsi"/>
          <w:b/>
          <w:bCs/>
          <w:i w:val="0"/>
          <w:iCs w:val="0"/>
          <w:color w:val="000000" w:themeColor="text1"/>
          <w:sz w:val="22"/>
          <w:szCs w:val="22"/>
          <w:shd w:val="clear" w:color="auto" w:fill="FFFFFF"/>
        </w:rPr>
        <w:t>Evoluția populației de vârstă școlară pe niveluri de vârstă</w:t>
      </w:r>
      <w:bookmarkEnd w:id="75"/>
      <w:r w:rsidR="00075642" w:rsidRPr="00C80B6A">
        <w:rPr>
          <w:rFonts w:cstheme="minorHAnsi"/>
          <w:b/>
          <w:bCs/>
          <w:i w:val="0"/>
          <w:iCs w:val="0"/>
          <w:color w:val="000000" w:themeColor="text1"/>
          <w:sz w:val="22"/>
          <w:szCs w:val="22"/>
          <w:shd w:val="clear" w:color="auto" w:fill="FFFFFF"/>
        </w:rPr>
        <w:t xml:space="preserve"> </w:t>
      </w:r>
    </w:p>
    <w:tbl>
      <w:tblPr>
        <w:tblStyle w:val="TableGrid"/>
        <w:tblW w:w="0" w:type="auto"/>
        <w:tblInd w:w="108" w:type="dxa"/>
        <w:tblLook w:val="04A0" w:firstRow="1" w:lastRow="0" w:firstColumn="1" w:lastColumn="0" w:noHBand="0" w:noVBand="1"/>
      </w:tblPr>
      <w:tblGrid>
        <w:gridCol w:w="1147"/>
        <w:gridCol w:w="900"/>
        <w:gridCol w:w="900"/>
        <w:gridCol w:w="900"/>
        <w:gridCol w:w="900"/>
        <w:gridCol w:w="900"/>
        <w:gridCol w:w="900"/>
      </w:tblGrid>
      <w:tr w:rsidR="00075642" w:rsidRPr="00C80B6A" w14:paraId="28A76A5A" w14:textId="77777777" w:rsidTr="00567C30">
        <w:tc>
          <w:tcPr>
            <w:tcW w:w="1147" w:type="dxa"/>
          </w:tcPr>
          <w:p w14:paraId="6E45E5E3" w14:textId="77777777" w:rsidR="00075642" w:rsidRPr="00C80B6A" w:rsidRDefault="00075642" w:rsidP="00C36804">
            <w:pPr>
              <w:spacing w:line="259" w:lineRule="auto"/>
              <w:jc w:val="center"/>
              <w:rPr>
                <w:rFonts w:cstheme="minorHAnsi"/>
                <w:b/>
                <w:bCs/>
                <w:color w:val="1F1F1F"/>
                <w:sz w:val="20"/>
                <w:szCs w:val="20"/>
                <w:shd w:val="clear" w:color="auto" w:fill="FFFFFF"/>
              </w:rPr>
            </w:pPr>
            <w:r w:rsidRPr="00C80B6A">
              <w:rPr>
                <w:rFonts w:cstheme="minorHAnsi"/>
                <w:b/>
                <w:bCs/>
                <w:color w:val="1F1F1F"/>
                <w:sz w:val="20"/>
                <w:szCs w:val="20"/>
                <w:shd w:val="clear" w:color="auto" w:fill="FFFFFF"/>
              </w:rPr>
              <w:t>Vârstă</w:t>
            </w:r>
          </w:p>
        </w:tc>
        <w:tc>
          <w:tcPr>
            <w:tcW w:w="1800" w:type="dxa"/>
            <w:gridSpan w:val="2"/>
          </w:tcPr>
          <w:p w14:paraId="0A9129FB" w14:textId="77777777"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cstheme="minorHAnsi"/>
                <w:b/>
                <w:bCs/>
                <w:color w:val="1F1F1F"/>
                <w:sz w:val="20"/>
                <w:szCs w:val="20"/>
                <w:shd w:val="clear" w:color="auto" w:fill="FFFFFF"/>
              </w:rPr>
              <w:t>2021</w:t>
            </w:r>
          </w:p>
        </w:tc>
        <w:tc>
          <w:tcPr>
            <w:tcW w:w="1800" w:type="dxa"/>
            <w:gridSpan w:val="2"/>
          </w:tcPr>
          <w:p w14:paraId="7E04470A" w14:textId="77777777"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cstheme="minorHAnsi"/>
                <w:b/>
                <w:bCs/>
                <w:color w:val="1F1F1F"/>
                <w:sz w:val="20"/>
                <w:szCs w:val="20"/>
                <w:shd w:val="clear" w:color="auto" w:fill="FFFFFF"/>
              </w:rPr>
              <w:t>2022</w:t>
            </w:r>
          </w:p>
        </w:tc>
        <w:tc>
          <w:tcPr>
            <w:tcW w:w="1800" w:type="dxa"/>
            <w:gridSpan w:val="2"/>
          </w:tcPr>
          <w:p w14:paraId="05264811" w14:textId="77777777" w:rsidR="00075642" w:rsidRPr="00C80B6A" w:rsidRDefault="00075642" w:rsidP="00C36804">
            <w:pPr>
              <w:spacing w:line="259" w:lineRule="auto"/>
              <w:jc w:val="center"/>
              <w:rPr>
                <w:rFonts w:cstheme="minorHAnsi"/>
                <w:b/>
                <w:bCs/>
                <w:color w:val="1F1F1F"/>
                <w:sz w:val="20"/>
                <w:szCs w:val="20"/>
                <w:shd w:val="clear" w:color="auto" w:fill="FFFFFF"/>
              </w:rPr>
            </w:pPr>
            <w:r w:rsidRPr="00C80B6A">
              <w:rPr>
                <w:rFonts w:cstheme="minorHAnsi"/>
                <w:b/>
                <w:bCs/>
                <w:color w:val="1F1F1F"/>
                <w:sz w:val="20"/>
                <w:szCs w:val="20"/>
                <w:shd w:val="clear" w:color="auto" w:fill="FFFFFF"/>
              </w:rPr>
              <w:t>2023</w:t>
            </w:r>
          </w:p>
        </w:tc>
      </w:tr>
      <w:tr w:rsidR="00075642" w:rsidRPr="00C80B6A" w14:paraId="7958F73D" w14:textId="77777777" w:rsidTr="00567C30">
        <w:tc>
          <w:tcPr>
            <w:tcW w:w="1147" w:type="dxa"/>
            <w:vMerge w:val="restart"/>
          </w:tcPr>
          <w:p w14:paraId="39A7BEAF" w14:textId="77777777" w:rsidR="00075642" w:rsidRPr="00C80B6A" w:rsidRDefault="00075642" w:rsidP="00C36804">
            <w:pPr>
              <w:spacing w:line="259" w:lineRule="auto"/>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0-4 ani</w:t>
            </w:r>
          </w:p>
        </w:tc>
        <w:tc>
          <w:tcPr>
            <w:tcW w:w="1800" w:type="dxa"/>
            <w:gridSpan w:val="2"/>
            <w:vAlign w:val="center"/>
          </w:tcPr>
          <w:p w14:paraId="734B1E0E" w14:textId="0703C424" w:rsidR="00075642" w:rsidRPr="00C80B6A" w:rsidRDefault="00075642" w:rsidP="00C36804">
            <w:pPr>
              <w:spacing w:line="259" w:lineRule="auto"/>
              <w:ind w:firstLine="360"/>
              <w:jc w:val="center"/>
              <w:rPr>
                <w:rFonts w:cstheme="minorHAnsi"/>
                <w:b/>
                <w:bCs/>
                <w:i/>
                <w:iCs/>
                <w:color w:val="1F1F1F"/>
                <w:sz w:val="20"/>
                <w:szCs w:val="20"/>
                <w:shd w:val="clear" w:color="auto" w:fill="FFFFFF"/>
              </w:rPr>
            </w:pPr>
            <w:r w:rsidRPr="00C80B6A">
              <w:rPr>
                <w:rFonts w:eastAsia="Times New Roman" w:cstheme="minorHAnsi"/>
                <w:b/>
                <w:bCs/>
                <w:i/>
                <w:iCs/>
                <w:color w:val="000000"/>
                <w:kern w:val="0"/>
                <w:sz w:val="20"/>
                <w:szCs w:val="20"/>
                <w:lang w:eastAsia="en-GB"/>
                <w14:ligatures w14:val="none"/>
              </w:rPr>
              <w:t>108</w:t>
            </w:r>
            <w:r w:rsidR="00846959"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880</w:t>
            </w:r>
          </w:p>
        </w:tc>
        <w:tc>
          <w:tcPr>
            <w:tcW w:w="1800" w:type="dxa"/>
            <w:gridSpan w:val="2"/>
            <w:vAlign w:val="center"/>
          </w:tcPr>
          <w:p w14:paraId="23CD012A" w14:textId="36885326" w:rsidR="00075642" w:rsidRPr="00C80B6A" w:rsidRDefault="00075642" w:rsidP="00C36804">
            <w:pPr>
              <w:spacing w:line="259" w:lineRule="auto"/>
              <w:ind w:firstLine="360"/>
              <w:jc w:val="center"/>
              <w:rPr>
                <w:rFonts w:cstheme="minorHAnsi"/>
                <w:b/>
                <w:bCs/>
                <w:i/>
                <w:iCs/>
                <w:color w:val="1F1F1F"/>
                <w:sz w:val="20"/>
                <w:szCs w:val="20"/>
                <w:shd w:val="clear" w:color="auto" w:fill="FFFFFF"/>
              </w:rPr>
            </w:pPr>
            <w:r w:rsidRPr="00C80B6A">
              <w:rPr>
                <w:rFonts w:eastAsia="Times New Roman" w:cstheme="minorHAnsi"/>
                <w:b/>
                <w:bCs/>
                <w:i/>
                <w:iCs/>
                <w:color w:val="000000"/>
                <w:kern w:val="0"/>
                <w:sz w:val="20"/>
                <w:szCs w:val="20"/>
                <w:lang w:eastAsia="en-GB"/>
                <w14:ligatures w14:val="none"/>
              </w:rPr>
              <w:t>107</w:t>
            </w:r>
            <w:r w:rsidR="00846959"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817</w:t>
            </w:r>
          </w:p>
        </w:tc>
        <w:tc>
          <w:tcPr>
            <w:tcW w:w="1800" w:type="dxa"/>
            <w:gridSpan w:val="2"/>
            <w:vAlign w:val="center"/>
          </w:tcPr>
          <w:p w14:paraId="0AB26853" w14:textId="26EAA9E1" w:rsidR="00075642" w:rsidRPr="00C80B6A" w:rsidRDefault="00075642" w:rsidP="00C36804">
            <w:pPr>
              <w:spacing w:line="259" w:lineRule="auto"/>
              <w:jc w:val="center"/>
              <w:rPr>
                <w:rFonts w:cstheme="minorHAnsi"/>
                <w:b/>
                <w:bCs/>
                <w:i/>
                <w:iCs/>
                <w:color w:val="1F1F1F"/>
                <w:sz w:val="20"/>
                <w:szCs w:val="20"/>
                <w:shd w:val="clear" w:color="auto" w:fill="FFFFFF"/>
              </w:rPr>
            </w:pPr>
            <w:r w:rsidRPr="00C80B6A">
              <w:rPr>
                <w:rFonts w:eastAsia="Times New Roman" w:cstheme="minorHAnsi"/>
                <w:b/>
                <w:bCs/>
                <w:i/>
                <w:iCs/>
                <w:color w:val="000000"/>
                <w:kern w:val="0"/>
                <w:sz w:val="20"/>
                <w:szCs w:val="20"/>
                <w:lang w:eastAsia="en-GB"/>
                <w14:ligatures w14:val="none"/>
              </w:rPr>
              <w:t>103</w:t>
            </w:r>
            <w:r w:rsidR="00846959"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607</w:t>
            </w:r>
          </w:p>
        </w:tc>
      </w:tr>
      <w:tr w:rsidR="00075642" w:rsidRPr="00C80B6A" w14:paraId="6E5FFFB2" w14:textId="77777777" w:rsidTr="00567C30">
        <w:tc>
          <w:tcPr>
            <w:tcW w:w="1147" w:type="dxa"/>
            <w:vMerge/>
          </w:tcPr>
          <w:p w14:paraId="6511DD1D"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900" w:type="dxa"/>
            <w:vAlign w:val="center"/>
          </w:tcPr>
          <w:p w14:paraId="795C8869"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M</w:t>
            </w:r>
          </w:p>
        </w:tc>
        <w:tc>
          <w:tcPr>
            <w:tcW w:w="900" w:type="dxa"/>
            <w:vAlign w:val="center"/>
          </w:tcPr>
          <w:p w14:paraId="6DEA0D0B"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F</w:t>
            </w:r>
          </w:p>
        </w:tc>
        <w:tc>
          <w:tcPr>
            <w:tcW w:w="900" w:type="dxa"/>
            <w:vAlign w:val="center"/>
          </w:tcPr>
          <w:p w14:paraId="47034439"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M</w:t>
            </w:r>
          </w:p>
        </w:tc>
        <w:tc>
          <w:tcPr>
            <w:tcW w:w="900" w:type="dxa"/>
            <w:vAlign w:val="center"/>
          </w:tcPr>
          <w:p w14:paraId="635D27D4"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F</w:t>
            </w:r>
          </w:p>
        </w:tc>
        <w:tc>
          <w:tcPr>
            <w:tcW w:w="900" w:type="dxa"/>
            <w:vAlign w:val="center"/>
          </w:tcPr>
          <w:p w14:paraId="07CDEA27"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M</w:t>
            </w:r>
          </w:p>
        </w:tc>
        <w:tc>
          <w:tcPr>
            <w:tcW w:w="900" w:type="dxa"/>
            <w:vAlign w:val="center"/>
          </w:tcPr>
          <w:p w14:paraId="019C907F"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F</w:t>
            </w:r>
          </w:p>
        </w:tc>
      </w:tr>
      <w:tr w:rsidR="00075642" w:rsidRPr="00C80B6A" w14:paraId="1E89E374" w14:textId="77777777" w:rsidTr="00567C30">
        <w:tc>
          <w:tcPr>
            <w:tcW w:w="1147" w:type="dxa"/>
            <w:vMerge/>
          </w:tcPr>
          <w:p w14:paraId="73E14C45"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900" w:type="dxa"/>
            <w:vAlign w:val="center"/>
          </w:tcPr>
          <w:p w14:paraId="2537DB25" w14:textId="1BA43EA3"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56</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020</w:t>
            </w:r>
          </w:p>
        </w:tc>
        <w:tc>
          <w:tcPr>
            <w:tcW w:w="900" w:type="dxa"/>
            <w:vAlign w:val="center"/>
          </w:tcPr>
          <w:p w14:paraId="6ADED974" w14:textId="703EA789"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52</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860</w:t>
            </w:r>
          </w:p>
        </w:tc>
        <w:tc>
          <w:tcPr>
            <w:tcW w:w="900" w:type="dxa"/>
            <w:vAlign w:val="center"/>
          </w:tcPr>
          <w:p w14:paraId="02492E21" w14:textId="2EAE25DC"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55</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599</w:t>
            </w:r>
          </w:p>
        </w:tc>
        <w:tc>
          <w:tcPr>
            <w:tcW w:w="900" w:type="dxa"/>
            <w:vAlign w:val="center"/>
          </w:tcPr>
          <w:p w14:paraId="4C7B6C8C" w14:textId="69EF42C2"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52</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218</w:t>
            </w:r>
          </w:p>
        </w:tc>
        <w:tc>
          <w:tcPr>
            <w:tcW w:w="900" w:type="dxa"/>
            <w:vAlign w:val="center"/>
          </w:tcPr>
          <w:p w14:paraId="3600186B" w14:textId="1AE10484"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53</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341</w:t>
            </w:r>
          </w:p>
        </w:tc>
        <w:tc>
          <w:tcPr>
            <w:tcW w:w="900" w:type="dxa"/>
            <w:vAlign w:val="center"/>
          </w:tcPr>
          <w:p w14:paraId="3CB59E62" w14:textId="4576EEFB"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50</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266</w:t>
            </w:r>
          </w:p>
        </w:tc>
      </w:tr>
      <w:tr w:rsidR="00075642" w:rsidRPr="00C80B6A" w14:paraId="1EC9CB97" w14:textId="77777777" w:rsidTr="00567C30">
        <w:tc>
          <w:tcPr>
            <w:tcW w:w="1147" w:type="dxa"/>
            <w:vMerge w:val="restart"/>
          </w:tcPr>
          <w:p w14:paraId="2AE7A86B"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5-9 ani</w:t>
            </w:r>
          </w:p>
        </w:tc>
        <w:tc>
          <w:tcPr>
            <w:tcW w:w="1800" w:type="dxa"/>
            <w:gridSpan w:val="2"/>
            <w:vAlign w:val="center"/>
          </w:tcPr>
          <w:p w14:paraId="1434CB18" w14:textId="7EBAE168"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96</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022</w:t>
            </w:r>
          </w:p>
        </w:tc>
        <w:tc>
          <w:tcPr>
            <w:tcW w:w="1800" w:type="dxa"/>
            <w:gridSpan w:val="2"/>
            <w:vAlign w:val="center"/>
          </w:tcPr>
          <w:p w14:paraId="4860105D" w14:textId="626644E5"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97</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640</w:t>
            </w:r>
          </w:p>
        </w:tc>
        <w:tc>
          <w:tcPr>
            <w:tcW w:w="1800" w:type="dxa"/>
            <w:gridSpan w:val="2"/>
            <w:vAlign w:val="center"/>
          </w:tcPr>
          <w:p w14:paraId="2860A5EA" w14:textId="086DF79C" w:rsidR="00075642" w:rsidRPr="00C80B6A" w:rsidRDefault="00075642" w:rsidP="00C36804">
            <w:pPr>
              <w:spacing w:line="259" w:lineRule="auto"/>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99</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609</w:t>
            </w:r>
          </w:p>
        </w:tc>
      </w:tr>
      <w:tr w:rsidR="00075642" w:rsidRPr="00C80B6A" w14:paraId="2B2F55D8" w14:textId="77777777" w:rsidTr="00567C30">
        <w:tc>
          <w:tcPr>
            <w:tcW w:w="1147" w:type="dxa"/>
            <w:vMerge/>
          </w:tcPr>
          <w:p w14:paraId="3E942191"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900" w:type="dxa"/>
            <w:vAlign w:val="center"/>
          </w:tcPr>
          <w:p w14:paraId="53D89CFA" w14:textId="27153CC9"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49</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527</w:t>
            </w:r>
          </w:p>
        </w:tc>
        <w:tc>
          <w:tcPr>
            <w:tcW w:w="900" w:type="dxa"/>
            <w:vAlign w:val="center"/>
          </w:tcPr>
          <w:p w14:paraId="380B12D7" w14:textId="2B9C527D"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46</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495</w:t>
            </w:r>
          </w:p>
        </w:tc>
        <w:tc>
          <w:tcPr>
            <w:tcW w:w="900" w:type="dxa"/>
            <w:vAlign w:val="center"/>
          </w:tcPr>
          <w:p w14:paraId="1BDE8ACA" w14:textId="59DA6D34"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50</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336</w:t>
            </w:r>
          </w:p>
        </w:tc>
        <w:tc>
          <w:tcPr>
            <w:tcW w:w="900" w:type="dxa"/>
            <w:vAlign w:val="center"/>
          </w:tcPr>
          <w:p w14:paraId="437F2234" w14:textId="43EF995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47</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304</w:t>
            </w:r>
          </w:p>
        </w:tc>
        <w:tc>
          <w:tcPr>
            <w:tcW w:w="900" w:type="dxa"/>
            <w:vAlign w:val="center"/>
          </w:tcPr>
          <w:p w14:paraId="7F4FEEEB" w14:textId="6AF13E4A"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329</w:t>
            </w:r>
          </w:p>
        </w:tc>
        <w:tc>
          <w:tcPr>
            <w:tcW w:w="900" w:type="dxa"/>
            <w:vAlign w:val="center"/>
          </w:tcPr>
          <w:p w14:paraId="388D98E5" w14:textId="7DC0DD28"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48</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280</w:t>
            </w:r>
          </w:p>
        </w:tc>
      </w:tr>
      <w:tr w:rsidR="00075642" w:rsidRPr="00C80B6A" w14:paraId="361683F4" w14:textId="77777777" w:rsidTr="00567C30">
        <w:tc>
          <w:tcPr>
            <w:tcW w:w="1147" w:type="dxa"/>
            <w:vMerge w:val="restart"/>
          </w:tcPr>
          <w:p w14:paraId="51FD1257"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10-14 ani</w:t>
            </w:r>
          </w:p>
        </w:tc>
        <w:tc>
          <w:tcPr>
            <w:tcW w:w="1800" w:type="dxa"/>
            <w:gridSpan w:val="2"/>
            <w:vAlign w:val="center"/>
          </w:tcPr>
          <w:p w14:paraId="74B56965" w14:textId="74C9A769" w:rsidR="00075642" w:rsidRPr="00C80B6A" w:rsidRDefault="00075642" w:rsidP="00C36804">
            <w:pPr>
              <w:spacing w:line="259" w:lineRule="auto"/>
              <w:ind w:firstLine="360"/>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100</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626</w:t>
            </w:r>
          </w:p>
        </w:tc>
        <w:tc>
          <w:tcPr>
            <w:tcW w:w="1800" w:type="dxa"/>
            <w:gridSpan w:val="2"/>
            <w:vAlign w:val="center"/>
          </w:tcPr>
          <w:p w14:paraId="6E994711" w14:textId="7728506A" w:rsidR="00075642" w:rsidRPr="00C80B6A" w:rsidRDefault="00075642" w:rsidP="00C36804">
            <w:pPr>
              <w:spacing w:line="259" w:lineRule="auto"/>
              <w:ind w:firstLine="360"/>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100</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676</w:t>
            </w:r>
          </w:p>
        </w:tc>
        <w:tc>
          <w:tcPr>
            <w:tcW w:w="1800" w:type="dxa"/>
            <w:gridSpan w:val="2"/>
            <w:vAlign w:val="center"/>
          </w:tcPr>
          <w:p w14:paraId="09484F4A" w14:textId="60A1FAA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100</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223</w:t>
            </w:r>
          </w:p>
        </w:tc>
      </w:tr>
      <w:tr w:rsidR="00075642" w:rsidRPr="00C80B6A" w14:paraId="04E0397F" w14:textId="77777777" w:rsidTr="00567C30">
        <w:tc>
          <w:tcPr>
            <w:tcW w:w="1147" w:type="dxa"/>
            <w:vMerge/>
          </w:tcPr>
          <w:p w14:paraId="18D0F8B7"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900" w:type="dxa"/>
            <w:vAlign w:val="center"/>
          </w:tcPr>
          <w:p w14:paraId="23E24C7D" w14:textId="10636F4D"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51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741</w:t>
            </w:r>
          </w:p>
        </w:tc>
        <w:tc>
          <w:tcPr>
            <w:tcW w:w="900" w:type="dxa"/>
            <w:vAlign w:val="center"/>
          </w:tcPr>
          <w:p w14:paraId="3B9D203E" w14:textId="7033DAF2"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48</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885</w:t>
            </w:r>
          </w:p>
        </w:tc>
        <w:tc>
          <w:tcPr>
            <w:tcW w:w="900" w:type="dxa"/>
            <w:vAlign w:val="center"/>
          </w:tcPr>
          <w:p w14:paraId="15EAB348" w14:textId="30D82C9A"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51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793</w:t>
            </w:r>
          </w:p>
        </w:tc>
        <w:tc>
          <w:tcPr>
            <w:tcW w:w="900" w:type="dxa"/>
            <w:vAlign w:val="center"/>
          </w:tcPr>
          <w:p w14:paraId="67EC92F1" w14:textId="1ED6C88B"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48</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883</w:t>
            </w:r>
          </w:p>
        </w:tc>
        <w:tc>
          <w:tcPr>
            <w:tcW w:w="900" w:type="dxa"/>
            <w:vAlign w:val="center"/>
          </w:tcPr>
          <w:p w14:paraId="79CE13D2" w14:textId="1221340E"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51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628</w:t>
            </w:r>
          </w:p>
        </w:tc>
        <w:tc>
          <w:tcPr>
            <w:tcW w:w="900" w:type="dxa"/>
            <w:vAlign w:val="center"/>
          </w:tcPr>
          <w:p w14:paraId="71DB4B2F" w14:textId="4119B428" w:rsidR="00075642" w:rsidRPr="00C80B6A" w:rsidRDefault="00075642" w:rsidP="00C36804">
            <w:pPr>
              <w:spacing w:line="259" w:lineRule="auto"/>
              <w:jc w:val="center"/>
              <w:rPr>
                <w:rFonts w:cstheme="minorHAnsi"/>
                <w:color w:val="1F1F1F"/>
                <w:sz w:val="20"/>
                <w:szCs w:val="20"/>
                <w:shd w:val="clear" w:color="auto" w:fill="FFFFFF"/>
              </w:rPr>
            </w:pPr>
            <w:r w:rsidRPr="00C80B6A">
              <w:rPr>
                <w:rFonts w:eastAsia="Times New Roman" w:cstheme="minorHAnsi"/>
                <w:color w:val="000000"/>
                <w:kern w:val="0"/>
                <w:sz w:val="20"/>
                <w:szCs w:val="20"/>
                <w:lang w:eastAsia="en-GB"/>
                <w14:ligatures w14:val="none"/>
              </w:rPr>
              <w:t>48</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595</w:t>
            </w:r>
          </w:p>
        </w:tc>
      </w:tr>
      <w:tr w:rsidR="00075642" w:rsidRPr="00C80B6A" w14:paraId="47F52910" w14:textId="77777777" w:rsidTr="00567C30">
        <w:tc>
          <w:tcPr>
            <w:tcW w:w="1147" w:type="dxa"/>
            <w:vMerge w:val="restart"/>
          </w:tcPr>
          <w:p w14:paraId="290A7483"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15-19 ani</w:t>
            </w:r>
          </w:p>
        </w:tc>
        <w:tc>
          <w:tcPr>
            <w:tcW w:w="1800" w:type="dxa"/>
            <w:gridSpan w:val="2"/>
            <w:vAlign w:val="center"/>
          </w:tcPr>
          <w:p w14:paraId="112481FC" w14:textId="51B19A57"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81</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184</w:t>
            </w:r>
          </w:p>
        </w:tc>
        <w:tc>
          <w:tcPr>
            <w:tcW w:w="1800" w:type="dxa"/>
            <w:gridSpan w:val="2"/>
            <w:vAlign w:val="center"/>
          </w:tcPr>
          <w:p w14:paraId="409B6375" w14:textId="257ACC61" w:rsidR="00075642" w:rsidRPr="00C80B6A" w:rsidRDefault="00075642" w:rsidP="00C36804">
            <w:pPr>
              <w:spacing w:line="259" w:lineRule="auto"/>
              <w:ind w:firstLine="360"/>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85</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129</w:t>
            </w:r>
          </w:p>
        </w:tc>
        <w:tc>
          <w:tcPr>
            <w:tcW w:w="1800" w:type="dxa"/>
            <w:gridSpan w:val="2"/>
            <w:vAlign w:val="center"/>
          </w:tcPr>
          <w:p w14:paraId="24436136" w14:textId="72FF77BB" w:rsidR="00075642" w:rsidRPr="00C80B6A" w:rsidRDefault="00075642" w:rsidP="00C36804">
            <w:pPr>
              <w:spacing w:line="259" w:lineRule="auto"/>
              <w:jc w:val="center"/>
              <w:rPr>
                <w:rFonts w:cstheme="minorHAnsi"/>
                <w:b/>
                <w:bCs/>
                <w:color w:val="1F1F1F"/>
                <w:sz w:val="20"/>
                <w:szCs w:val="20"/>
                <w:shd w:val="clear" w:color="auto" w:fill="FFFFFF"/>
              </w:rPr>
            </w:pPr>
            <w:r w:rsidRPr="00C80B6A">
              <w:rPr>
                <w:rFonts w:eastAsia="Times New Roman" w:cstheme="minorHAnsi"/>
                <w:b/>
                <w:bCs/>
                <w:color w:val="000000"/>
                <w:kern w:val="0"/>
                <w:sz w:val="20"/>
                <w:szCs w:val="20"/>
                <w:lang w:eastAsia="en-GB"/>
                <w14:ligatures w14:val="none"/>
              </w:rPr>
              <w:t>88</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196</w:t>
            </w:r>
          </w:p>
        </w:tc>
      </w:tr>
      <w:tr w:rsidR="00075642" w:rsidRPr="00C80B6A" w14:paraId="05FEF270" w14:textId="77777777" w:rsidTr="00567C30">
        <w:tc>
          <w:tcPr>
            <w:tcW w:w="1147" w:type="dxa"/>
            <w:vMerge/>
          </w:tcPr>
          <w:p w14:paraId="2335197D"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900" w:type="dxa"/>
            <w:vAlign w:val="center"/>
          </w:tcPr>
          <w:p w14:paraId="471F9F9C" w14:textId="55792210"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857</w:t>
            </w:r>
          </w:p>
        </w:tc>
        <w:tc>
          <w:tcPr>
            <w:tcW w:w="900" w:type="dxa"/>
            <w:vAlign w:val="center"/>
          </w:tcPr>
          <w:p w14:paraId="233AFD4A" w14:textId="31A9ADB1"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39</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327</w:t>
            </w:r>
          </w:p>
        </w:tc>
        <w:tc>
          <w:tcPr>
            <w:tcW w:w="900" w:type="dxa"/>
            <w:vAlign w:val="center"/>
          </w:tcPr>
          <w:p w14:paraId="2913BCA7" w14:textId="11F9A7DE"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43</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946</w:t>
            </w:r>
          </w:p>
        </w:tc>
        <w:tc>
          <w:tcPr>
            <w:tcW w:w="900" w:type="dxa"/>
            <w:vAlign w:val="center"/>
          </w:tcPr>
          <w:p w14:paraId="7539120E" w14:textId="1AB7A31F"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41</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183</w:t>
            </w:r>
          </w:p>
        </w:tc>
        <w:tc>
          <w:tcPr>
            <w:tcW w:w="900" w:type="dxa"/>
            <w:vAlign w:val="center"/>
          </w:tcPr>
          <w:p w14:paraId="2976968D" w14:textId="3E388E4B"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45</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309</w:t>
            </w:r>
          </w:p>
        </w:tc>
        <w:tc>
          <w:tcPr>
            <w:tcW w:w="900" w:type="dxa"/>
            <w:vAlign w:val="center"/>
          </w:tcPr>
          <w:p w14:paraId="457A759D" w14:textId="4DA1409C"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42</w:t>
            </w:r>
            <w:r w:rsidR="00846959"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887</w:t>
            </w:r>
          </w:p>
        </w:tc>
      </w:tr>
      <w:tr w:rsidR="00075642" w:rsidRPr="00C80B6A" w14:paraId="7EBB53B3" w14:textId="77777777" w:rsidTr="00567C30">
        <w:tc>
          <w:tcPr>
            <w:tcW w:w="1147" w:type="dxa"/>
          </w:tcPr>
          <w:p w14:paraId="20A76378" w14:textId="77777777" w:rsidR="00075642" w:rsidRPr="00C80B6A" w:rsidRDefault="00075642" w:rsidP="00C36804">
            <w:pPr>
              <w:spacing w:line="259" w:lineRule="auto"/>
              <w:jc w:val="right"/>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Total</w:t>
            </w:r>
          </w:p>
        </w:tc>
        <w:tc>
          <w:tcPr>
            <w:tcW w:w="1800" w:type="dxa"/>
            <w:gridSpan w:val="2"/>
            <w:vAlign w:val="center"/>
          </w:tcPr>
          <w:p w14:paraId="509FAF96" w14:textId="231C9396" w:rsidR="00075642" w:rsidRPr="00C80B6A" w:rsidRDefault="00075642" w:rsidP="00C36804">
            <w:pPr>
              <w:spacing w:line="259" w:lineRule="auto"/>
              <w:ind w:firstLine="360"/>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386</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712</w:t>
            </w:r>
          </w:p>
        </w:tc>
        <w:tc>
          <w:tcPr>
            <w:tcW w:w="1800" w:type="dxa"/>
            <w:gridSpan w:val="2"/>
            <w:vAlign w:val="center"/>
          </w:tcPr>
          <w:p w14:paraId="191FE1CA" w14:textId="1A5697D1" w:rsidR="00075642" w:rsidRPr="00C80B6A" w:rsidRDefault="00075642" w:rsidP="00C36804">
            <w:pPr>
              <w:spacing w:line="259" w:lineRule="auto"/>
              <w:ind w:firstLine="360"/>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391</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262</w:t>
            </w:r>
          </w:p>
        </w:tc>
        <w:tc>
          <w:tcPr>
            <w:tcW w:w="1800" w:type="dxa"/>
            <w:gridSpan w:val="2"/>
            <w:vAlign w:val="center"/>
          </w:tcPr>
          <w:p w14:paraId="7725C31E" w14:textId="070AFADB"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391</w:t>
            </w:r>
            <w:r w:rsidR="00846959" w:rsidRPr="00C80B6A">
              <w:rPr>
                <w:rFonts w:eastAsia="Times New Roman" w:cstheme="minorHAnsi"/>
                <w:b/>
                <w:bCs/>
                <w:color w:val="000000"/>
                <w:kern w:val="0"/>
                <w:sz w:val="20"/>
                <w:szCs w:val="20"/>
                <w:lang w:eastAsia="en-GB"/>
                <w14:ligatures w14:val="none"/>
              </w:rPr>
              <w:t>.</w:t>
            </w:r>
            <w:r w:rsidRPr="00C80B6A">
              <w:rPr>
                <w:rFonts w:eastAsia="Times New Roman" w:cstheme="minorHAnsi"/>
                <w:b/>
                <w:bCs/>
                <w:color w:val="000000"/>
                <w:kern w:val="0"/>
                <w:sz w:val="20"/>
                <w:szCs w:val="20"/>
                <w:lang w:eastAsia="en-GB"/>
                <w14:ligatures w14:val="none"/>
              </w:rPr>
              <w:t>635</w:t>
            </w:r>
          </w:p>
        </w:tc>
      </w:tr>
    </w:tbl>
    <w:p w14:paraId="03E78D8B" w14:textId="6A46D501" w:rsidR="002F328F" w:rsidRPr="00C80B6A" w:rsidRDefault="00075642" w:rsidP="00133D00">
      <w:pPr>
        <w:spacing w:after="120"/>
        <w:rPr>
          <w:rFonts w:eastAsia="Times New Roman" w:cstheme="minorHAnsi"/>
          <w:i/>
          <w:iCs/>
        </w:rPr>
      </w:pPr>
      <w:r w:rsidRPr="00C80B6A">
        <w:rPr>
          <w:rFonts w:eastAsia="Times New Roman" w:cstheme="minorHAnsi"/>
          <w:i/>
          <w:iCs/>
        </w:rPr>
        <w:t>Sursa: INS, Tempo online, accesat aprilie 2024</w:t>
      </w:r>
    </w:p>
    <w:p w14:paraId="1C17FCBC" w14:textId="5A08764D" w:rsidR="00075642" w:rsidRPr="00C80B6A" w:rsidRDefault="00075642" w:rsidP="38323B28">
      <w:pPr>
        <w:spacing w:after="120"/>
        <w:jc w:val="both"/>
        <w:rPr>
          <w:rFonts w:eastAsia="Times New Roman"/>
        </w:rPr>
      </w:pPr>
      <w:r w:rsidRPr="00C80B6A">
        <w:rPr>
          <w:rFonts w:eastAsia="Times New Roman"/>
          <w:b/>
          <w:bCs/>
        </w:rPr>
        <w:t>Infrastructura școlară.</w:t>
      </w:r>
      <w:r w:rsidRPr="00C80B6A">
        <w:rPr>
          <w:rFonts w:eastAsia="Times New Roman"/>
        </w:rPr>
        <w:t xml:space="preserve"> În anul școlar 2021-2022, copii</w:t>
      </w:r>
      <w:r w:rsidR="1715AACB" w:rsidRPr="00C80B6A">
        <w:rPr>
          <w:rFonts w:eastAsia="Times New Roman"/>
        </w:rPr>
        <w:t>i</w:t>
      </w:r>
      <w:r w:rsidRPr="00C80B6A">
        <w:rPr>
          <w:rFonts w:eastAsia="Times New Roman"/>
        </w:rPr>
        <w:t xml:space="preserve"> din </w:t>
      </w:r>
      <w:r w:rsidR="00EC126A" w:rsidRPr="00C80B6A">
        <w:rPr>
          <w:rFonts w:eastAsia="Times New Roman"/>
        </w:rPr>
        <w:t xml:space="preserve">municipiul </w:t>
      </w:r>
      <w:r w:rsidR="00D83B05" w:rsidRPr="00C80B6A">
        <w:rPr>
          <w:rFonts w:eastAsia="Times New Roman"/>
        </w:rPr>
        <w:t>București</w:t>
      </w:r>
      <w:r w:rsidRPr="00C80B6A">
        <w:rPr>
          <w:rFonts w:eastAsia="Times New Roman"/>
        </w:rPr>
        <w:t xml:space="preserve"> au avut acces la 658 de instituții de învățământ publice și private, acoperind toate nivelurile de școlarizare, de la învățământul ante preșcolar până la cel liceal (teoretic, tehnic și profesional), conform Tabelului </w:t>
      </w:r>
      <w:r w:rsidR="00D83B05" w:rsidRPr="00C80B6A">
        <w:rPr>
          <w:rFonts w:eastAsia="Times New Roman"/>
        </w:rPr>
        <w:t>20</w:t>
      </w:r>
      <w:r w:rsidRPr="00C80B6A">
        <w:rPr>
          <w:rFonts w:eastAsia="Times New Roman"/>
        </w:rPr>
        <w:t xml:space="preserve">. </w:t>
      </w:r>
    </w:p>
    <w:p w14:paraId="5F477D74" w14:textId="3EA8BF9B" w:rsidR="00075642" w:rsidRPr="00C80B6A" w:rsidRDefault="00D83B05" w:rsidP="00D83B05">
      <w:pPr>
        <w:pStyle w:val="Caption"/>
        <w:rPr>
          <w:rFonts w:eastAsia="Times New Roman" w:cstheme="minorHAnsi"/>
          <w:b/>
          <w:bCs/>
          <w:i w:val="0"/>
          <w:iCs w:val="0"/>
          <w:color w:val="auto"/>
          <w:sz w:val="22"/>
          <w:szCs w:val="22"/>
        </w:rPr>
      </w:pPr>
      <w:bookmarkStart w:id="76" w:name="_Toc170683818"/>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20</w:t>
      </w:r>
      <w:r w:rsidRPr="00C80B6A">
        <w:rPr>
          <w:b/>
          <w:bCs/>
          <w:i w:val="0"/>
          <w:iCs w:val="0"/>
          <w:color w:val="auto"/>
          <w:sz w:val="22"/>
          <w:szCs w:val="22"/>
        </w:rPr>
        <w:fldChar w:fldCharType="end"/>
      </w:r>
      <w:r w:rsidRPr="00C80B6A">
        <w:rPr>
          <w:b/>
          <w:bCs/>
          <w:i w:val="0"/>
          <w:iCs w:val="0"/>
          <w:color w:val="auto"/>
          <w:sz w:val="22"/>
          <w:szCs w:val="22"/>
        </w:rPr>
        <w:t xml:space="preserve"> </w:t>
      </w:r>
      <w:r w:rsidR="00075642" w:rsidRPr="00C80B6A">
        <w:rPr>
          <w:rFonts w:cstheme="minorHAnsi"/>
          <w:b/>
          <w:bCs/>
          <w:i w:val="0"/>
          <w:iCs w:val="0"/>
          <w:color w:val="auto"/>
          <w:sz w:val="22"/>
          <w:szCs w:val="22"/>
        </w:rPr>
        <w:t xml:space="preserve">- </w:t>
      </w:r>
      <w:r w:rsidR="00075642" w:rsidRPr="00C80B6A">
        <w:rPr>
          <w:rFonts w:eastAsia="Times New Roman" w:cstheme="minorHAnsi"/>
          <w:b/>
          <w:bCs/>
          <w:i w:val="0"/>
          <w:iCs w:val="0"/>
          <w:color w:val="auto"/>
          <w:sz w:val="22"/>
          <w:szCs w:val="22"/>
        </w:rPr>
        <w:t>Repartiția unităților școlare pe niveluri de învățământ și forme de proprietate</w:t>
      </w:r>
      <w:bookmarkEnd w:id="76"/>
    </w:p>
    <w:tbl>
      <w:tblPr>
        <w:tblStyle w:val="TableGrid"/>
        <w:tblW w:w="4086" w:type="pct"/>
        <w:tblInd w:w="108" w:type="dxa"/>
        <w:tblLook w:val="04A0" w:firstRow="1" w:lastRow="0" w:firstColumn="1" w:lastColumn="0" w:noHBand="0" w:noVBand="1"/>
      </w:tblPr>
      <w:tblGrid>
        <w:gridCol w:w="1477"/>
        <w:gridCol w:w="740"/>
        <w:gridCol w:w="941"/>
        <w:gridCol w:w="932"/>
        <w:gridCol w:w="1194"/>
        <w:gridCol w:w="715"/>
        <w:gridCol w:w="922"/>
        <w:gridCol w:w="6"/>
        <w:gridCol w:w="714"/>
      </w:tblGrid>
      <w:tr w:rsidR="00075642" w:rsidRPr="00C80B6A" w14:paraId="4A79D13B" w14:textId="77777777" w:rsidTr="00567C30">
        <w:tc>
          <w:tcPr>
            <w:tcW w:w="1451" w:type="pct"/>
            <w:gridSpan w:val="2"/>
          </w:tcPr>
          <w:p w14:paraId="54A4BE14"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p>
        </w:tc>
        <w:tc>
          <w:tcPr>
            <w:tcW w:w="1226" w:type="pct"/>
            <w:gridSpan w:val="2"/>
          </w:tcPr>
          <w:p w14:paraId="4F1CF788"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2020</w:t>
            </w:r>
          </w:p>
        </w:tc>
        <w:tc>
          <w:tcPr>
            <w:tcW w:w="1249" w:type="pct"/>
            <w:gridSpan w:val="2"/>
          </w:tcPr>
          <w:p w14:paraId="2550F652"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2021</w:t>
            </w:r>
          </w:p>
        </w:tc>
        <w:tc>
          <w:tcPr>
            <w:tcW w:w="1074" w:type="pct"/>
            <w:gridSpan w:val="3"/>
          </w:tcPr>
          <w:p w14:paraId="2E06806E"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2022</w:t>
            </w:r>
          </w:p>
        </w:tc>
      </w:tr>
      <w:tr w:rsidR="00075642" w:rsidRPr="00C80B6A" w14:paraId="0CB7BE07" w14:textId="77777777" w:rsidTr="00567C30">
        <w:tc>
          <w:tcPr>
            <w:tcW w:w="967" w:type="pct"/>
            <w:vMerge w:val="restart"/>
            <w:hideMark/>
          </w:tcPr>
          <w:p w14:paraId="3E5C9309"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484" w:type="pct"/>
            <w:hideMark/>
          </w:tcPr>
          <w:p w14:paraId="00818881"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Total</w:t>
            </w:r>
          </w:p>
        </w:tc>
        <w:tc>
          <w:tcPr>
            <w:tcW w:w="1226" w:type="pct"/>
            <w:gridSpan w:val="2"/>
            <w:hideMark/>
          </w:tcPr>
          <w:p w14:paraId="045E743D"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597</w:t>
            </w:r>
          </w:p>
        </w:tc>
        <w:tc>
          <w:tcPr>
            <w:tcW w:w="1249" w:type="pct"/>
            <w:gridSpan w:val="2"/>
            <w:hideMark/>
          </w:tcPr>
          <w:p w14:paraId="369E048E"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623</w:t>
            </w:r>
          </w:p>
        </w:tc>
        <w:tc>
          <w:tcPr>
            <w:tcW w:w="1074" w:type="pct"/>
            <w:gridSpan w:val="3"/>
            <w:hideMark/>
          </w:tcPr>
          <w:p w14:paraId="672189FE"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658</w:t>
            </w:r>
          </w:p>
        </w:tc>
      </w:tr>
      <w:tr w:rsidR="00075642" w:rsidRPr="00C80B6A" w14:paraId="76895A22" w14:textId="77777777" w:rsidTr="00567C30">
        <w:tc>
          <w:tcPr>
            <w:tcW w:w="967" w:type="pct"/>
            <w:vMerge/>
          </w:tcPr>
          <w:p w14:paraId="0001C37A"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484" w:type="pct"/>
            <w:vMerge w:val="restart"/>
          </w:tcPr>
          <w:p w14:paraId="5EB4C3E2"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57CBA784"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Public </w:t>
            </w:r>
          </w:p>
        </w:tc>
        <w:tc>
          <w:tcPr>
            <w:tcW w:w="610" w:type="pct"/>
          </w:tcPr>
          <w:p w14:paraId="3AE668AB"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Privat</w:t>
            </w:r>
          </w:p>
        </w:tc>
        <w:tc>
          <w:tcPr>
            <w:tcW w:w="781" w:type="pct"/>
          </w:tcPr>
          <w:p w14:paraId="344A294F"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Public </w:t>
            </w:r>
          </w:p>
        </w:tc>
        <w:tc>
          <w:tcPr>
            <w:tcW w:w="467" w:type="pct"/>
          </w:tcPr>
          <w:p w14:paraId="1C1F9697"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Privat</w:t>
            </w:r>
          </w:p>
        </w:tc>
        <w:tc>
          <w:tcPr>
            <w:tcW w:w="607" w:type="pct"/>
            <w:gridSpan w:val="2"/>
          </w:tcPr>
          <w:p w14:paraId="02E0DF00"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Public </w:t>
            </w:r>
          </w:p>
        </w:tc>
        <w:tc>
          <w:tcPr>
            <w:tcW w:w="467" w:type="pct"/>
          </w:tcPr>
          <w:p w14:paraId="07D7A2B3"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Privat</w:t>
            </w:r>
          </w:p>
        </w:tc>
      </w:tr>
      <w:tr w:rsidR="00075642" w:rsidRPr="00C80B6A" w14:paraId="246B185C" w14:textId="77777777" w:rsidTr="00567C30">
        <w:tc>
          <w:tcPr>
            <w:tcW w:w="967" w:type="pct"/>
            <w:vMerge/>
          </w:tcPr>
          <w:p w14:paraId="0E53C886"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484" w:type="pct"/>
            <w:vMerge/>
          </w:tcPr>
          <w:p w14:paraId="3F4082E3"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28EA1FE0"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417</w:t>
            </w:r>
          </w:p>
        </w:tc>
        <w:tc>
          <w:tcPr>
            <w:tcW w:w="610" w:type="pct"/>
          </w:tcPr>
          <w:p w14:paraId="38D58CF2"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180</w:t>
            </w:r>
          </w:p>
        </w:tc>
        <w:tc>
          <w:tcPr>
            <w:tcW w:w="781" w:type="pct"/>
          </w:tcPr>
          <w:p w14:paraId="738CFF12"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415</w:t>
            </w:r>
          </w:p>
        </w:tc>
        <w:tc>
          <w:tcPr>
            <w:tcW w:w="467" w:type="pct"/>
          </w:tcPr>
          <w:p w14:paraId="0322499B"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208</w:t>
            </w:r>
          </w:p>
        </w:tc>
        <w:tc>
          <w:tcPr>
            <w:tcW w:w="607" w:type="pct"/>
            <w:gridSpan w:val="2"/>
          </w:tcPr>
          <w:p w14:paraId="556E80B8"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420</w:t>
            </w:r>
          </w:p>
        </w:tc>
        <w:tc>
          <w:tcPr>
            <w:tcW w:w="467" w:type="pct"/>
          </w:tcPr>
          <w:p w14:paraId="0B4D02A5"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238</w:t>
            </w:r>
          </w:p>
        </w:tc>
      </w:tr>
      <w:tr w:rsidR="00075642" w:rsidRPr="00C80B6A" w14:paraId="53E35CB0" w14:textId="77777777" w:rsidTr="00567C30">
        <w:tc>
          <w:tcPr>
            <w:tcW w:w="967" w:type="pct"/>
            <w:vMerge w:val="restart"/>
            <w:hideMark/>
          </w:tcPr>
          <w:p w14:paraId="3B923F8A"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Creșe</w:t>
            </w:r>
          </w:p>
        </w:tc>
        <w:tc>
          <w:tcPr>
            <w:tcW w:w="484" w:type="pct"/>
            <w:hideMark/>
          </w:tcPr>
          <w:p w14:paraId="749C5ADC"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Total</w:t>
            </w:r>
          </w:p>
        </w:tc>
        <w:tc>
          <w:tcPr>
            <w:tcW w:w="1226" w:type="pct"/>
            <w:gridSpan w:val="2"/>
            <w:hideMark/>
          </w:tcPr>
          <w:p w14:paraId="2D569FEF"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6</w:t>
            </w:r>
          </w:p>
        </w:tc>
        <w:tc>
          <w:tcPr>
            <w:tcW w:w="1249" w:type="pct"/>
            <w:gridSpan w:val="2"/>
            <w:hideMark/>
          </w:tcPr>
          <w:p w14:paraId="6F4270F5"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3</w:t>
            </w:r>
          </w:p>
        </w:tc>
        <w:tc>
          <w:tcPr>
            <w:tcW w:w="1074" w:type="pct"/>
            <w:gridSpan w:val="3"/>
            <w:hideMark/>
          </w:tcPr>
          <w:p w14:paraId="62F45EBD"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9</w:t>
            </w:r>
          </w:p>
        </w:tc>
      </w:tr>
      <w:tr w:rsidR="00075642" w:rsidRPr="00C80B6A" w14:paraId="17160A0D" w14:textId="77777777" w:rsidTr="00567C30">
        <w:tc>
          <w:tcPr>
            <w:tcW w:w="967" w:type="pct"/>
            <w:vMerge/>
          </w:tcPr>
          <w:p w14:paraId="5467B895"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p>
        </w:tc>
        <w:tc>
          <w:tcPr>
            <w:tcW w:w="484" w:type="pct"/>
          </w:tcPr>
          <w:p w14:paraId="2A211481"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521C73AD"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0</w:t>
            </w:r>
          </w:p>
        </w:tc>
        <w:tc>
          <w:tcPr>
            <w:tcW w:w="610" w:type="pct"/>
          </w:tcPr>
          <w:p w14:paraId="288E9362"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6</w:t>
            </w:r>
          </w:p>
        </w:tc>
        <w:tc>
          <w:tcPr>
            <w:tcW w:w="781" w:type="pct"/>
          </w:tcPr>
          <w:p w14:paraId="00B8E0C9"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0</w:t>
            </w:r>
          </w:p>
        </w:tc>
        <w:tc>
          <w:tcPr>
            <w:tcW w:w="467" w:type="pct"/>
          </w:tcPr>
          <w:p w14:paraId="4F942BC0"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w:t>
            </w:r>
          </w:p>
        </w:tc>
        <w:tc>
          <w:tcPr>
            <w:tcW w:w="603" w:type="pct"/>
          </w:tcPr>
          <w:p w14:paraId="025F4F74"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p>
        </w:tc>
        <w:tc>
          <w:tcPr>
            <w:tcW w:w="471" w:type="pct"/>
            <w:gridSpan w:val="2"/>
          </w:tcPr>
          <w:p w14:paraId="1D77C6E5"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w:t>
            </w:r>
          </w:p>
        </w:tc>
      </w:tr>
      <w:tr w:rsidR="00075642" w:rsidRPr="00C80B6A" w14:paraId="5B2C814D" w14:textId="77777777" w:rsidTr="00567C30">
        <w:tc>
          <w:tcPr>
            <w:tcW w:w="967" w:type="pct"/>
            <w:vMerge w:val="restart"/>
            <w:hideMark/>
          </w:tcPr>
          <w:p w14:paraId="438C4A72"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 xml:space="preserve">Grădinițe  </w:t>
            </w:r>
          </w:p>
        </w:tc>
        <w:tc>
          <w:tcPr>
            <w:tcW w:w="484" w:type="pct"/>
            <w:hideMark/>
          </w:tcPr>
          <w:p w14:paraId="7810DA51"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Total</w:t>
            </w:r>
          </w:p>
        </w:tc>
        <w:tc>
          <w:tcPr>
            <w:tcW w:w="1226" w:type="pct"/>
            <w:gridSpan w:val="2"/>
            <w:hideMark/>
          </w:tcPr>
          <w:p w14:paraId="39944CA3"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230</w:t>
            </w:r>
          </w:p>
        </w:tc>
        <w:tc>
          <w:tcPr>
            <w:tcW w:w="1249" w:type="pct"/>
            <w:gridSpan w:val="2"/>
            <w:hideMark/>
          </w:tcPr>
          <w:p w14:paraId="094CE2C2"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257</w:t>
            </w:r>
          </w:p>
        </w:tc>
        <w:tc>
          <w:tcPr>
            <w:tcW w:w="1074" w:type="pct"/>
            <w:gridSpan w:val="3"/>
            <w:hideMark/>
          </w:tcPr>
          <w:p w14:paraId="65A3E246"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279</w:t>
            </w:r>
          </w:p>
        </w:tc>
      </w:tr>
      <w:tr w:rsidR="00075642" w:rsidRPr="00C80B6A" w14:paraId="2CCCF326" w14:textId="77777777" w:rsidTr="00567C30">
        <w:tc>
          <w:tcPr>
            <w:tcW w:w="967" w:type="pct"/>
            <w:vMerge/>
          </w:tcPr>
          <w:p w14:paraId="55695A10"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p>
        </w:tc>
        <w:tc>
          <w:tcPr>
            <w:tcW w:w="484" w:type="pct"/>
          </w:tcPr>
          <w:p w14:paraId="45B0F1A7"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30336557"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125</w:t>
            </w:r>
          </w:p>
        </w:tc>
        <w:tc>
          <w:tcPr>
            <w:tcW w:w="610" w:type="pct"/>
          </w:tcPr>
          <w:p w14:paraId="3EC393FF"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105</w:t>
            </w:r>
          </w:p>
        </w:tc>
        <w:tc>
          <w:tcPr>
            <w:tcW w:w="781" w:type="pct"/>
          </w:tcPr>
          <w:p w14:paraId="70116BDC"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125</w:t>
            </w:r>
          </w:p>
        </w:tc>
        <w:tc>
          <w:tcPr>
            <w:tcW w:w="467" w:type="pct"/>
          </w:tcPr>
          <w:p w14:paraId="6763C909"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132</w:t>
            </w:r>
          </w:p>
        </w:tc>
        <w:tc>
          <w:tcPr>
            <w:tcW w:w="603" w:type="pct"/>
          </w:tcPr>
          <w:p w14:paraId="7A2450AF"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125</w:t>
            </w:r>
          </w:p>
        </w:tc>
        <w:tc>
          <w:tcPr>
            <w:tcW w:w="471" w:type="pct"/>
            <w:gridSpan w:val="2"/>
          </w:tcPr>
          <w:p w14:paraId="5E38316C"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154</w:t>
            </w:r>
          </w:p>
        </w:tc>
      </w:tr>
      <w:tr w:rsidR="00075642" w:rsidRPr="00C80B6A" w14:paraId="61159C07" w14:textId="77777777" w:rsidTr="00567C30">
        <w:tc>
          <w:tcPr>
            <w:tcW w:w="967" w:type="pct"/>
            <w:vMerge w:val="restart"/>
            <w:hideMark/>
          </w:tcPr>
          <w:p w14:paraId="4D98B665"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 xml:space="preserve">Școli primare și gimnaziale </w:t>
            </w:r>
          </w:p>
        </w:tc>
        <w:tc>
          <w:tcPr>
            <w:tcW w:w="484" w:type="pct"/>
            <w:hideMark/>
          </w:tcPr>
          <w:p w14:paraId="769A265E"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Total</w:t>
            </w:r>
          </w:p>
        </w:tc>
        <w:tc>
          <w:tcPr>
            <w:tcW w:w="1226" w:type="pct"/>
            <w:gridSpan w:val="2"/>
            <w:hideMark/>
          </w:tcPr>
          <w:p w14:paraId="12BED0A6"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197</w:t>
            </w:r>
          </w:p>
        </w:tc>
        <w:tc>
          <w:tcPr>
            <w:tcW w:w="1249" w:type="pct"/>
            <w:gridSpan w:val="2"/>
            <w:hideMark/>
          </w:tcPr>
          <w:p w14:paraId="3D572461"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201</w:t>
            </w:r>
          </w:p>
        </w:tc>
        <w:tc>
          <w:tcPr>
            <w:tcW w:w="1074" w:type="pct"/>
            <w:gridSpan w:val="3"/>
            <w:hideMark/>
          </w:tcPr>
          <w:p w14:paraId="531B804B"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204</w:t>
            </w:r>
          </w:p>
        </w:tc>
      </w:tr>
      <w:tr w:rsidR="00075642" w:rsidRPr="00C80B6A" w14:paraId="4F01EFEA" w14:textId="77777777" w:rsidTr="00567C30">
        <w:tc>
          <w:tcPr>
            <w:tcW w:w="967" w:type="pct"/>
            <w:vMerge/>
          </w:tcPr>
          <w:p w14:paraId="150FB022"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p>
        </w:tc>
        <w:tc>
          <w:tcPr>
            <w:tcW w:w="484" w:type="pct"/>
          </w:tcPr>
          <w:p w14:paraId="15E4B7EF"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02710C6B"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171</w:t>
            </w:r>
          </w:p>
        </w:tc>
        <w:tc>
          <w:tcPr>
            <w:tcW w:w="610" w:type="pct"/>
          </w:tcPr>
          <w:p w14:paraId="45F60803"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26</w:t>
            </w:r>
          </w:p>
        </w:tc>
        <w:tc>
          <w:tcPr>
            <w:tcW w:w="781" w:type="pct"/>
          </w:tcPr>
          <w:p w14:paraId="0A9E3C34"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171</w:t>
            </w:r>
          </w:p>
        </w:tc>
        <w:tc>
          <w:tcPr>
            <w:tcW w:w="467" w:type="pct"/>
          </w:tcPr>
          <w:p w14:paraId="73784A97"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30</w:t>
            </w:r>
          </w:p>
        </w:tc>
        <w:tc>
          <w:tcPr>
            <w:tcW w:w="603" w:type="pct"/>
          </w:tcPr>
          <w:p w14:paraId="68D2696E"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171</w:t>
            </w:r>
          </w:p>
        </w:tc>
        <w:tc>
          <w:tcPr>
            <w:tcW w:w="471" w:type="pct"/>
            <w:gridSpan w:val="2"/>
          </w:tcPr>
          <w:p w14:paraId="6B23946C"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33</w:t>
            </w:r>
          </w:p>
        </w:tc>
      </w:tr>
      <w:tr w:rsidR="00075642" w:rsidRPr="00C80B6A" w14:paraId="192F86ED" w14:textId="77777777" w:rsidTr="00567C30">
        <w:tc>
          <w:tcPr>
            <w:tcW w:w="967" w:type="pct"/>
            <w:vMerge w:val="restart"/>
            <w:hideMark/>
          </w:tcPr>
          <w:p w14:paraId="185DC771"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lastRenderedPageBreak/>
              <w:t>Licee și grupuri școlare</w:t>
            </w:r>
          </w:p>
        </w:tc>
        <w:tc>
          <w:tcPr>
            <w:tcW w:w="484" w:type="pct"/>
            <w:hideMark/>
          </w:tcPr>
          <w:p w14:paraId="60B8EEF3"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Total</w:t>
            </w:r>
          </w:p>
        </w:tc>
        <w:tc>
          <w:tcPr>
            <w:tcW w:w="1226" w:type="pct"/>
            <w:gridSpan w:val="2"/>
            <w:hideMark/>
          </w:tcPr>
          <w:p w14:paraId="31B3C342"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124</w:t>
            </w:r>
          </w:p>
        </w:tc>
        <w:tc>
          <w:tcPr>
            <w:tcW w:w="1249" w:type="pct"/>
            <w:gridSpan w:val="2"/>
            <w:hideMark/>
          </w:tcPr>
          <w:p w14:paraId="585692CB"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123</w:t>
            </w:r>
          </w:p>
        </w:tc>
        <w:tc>
          <w:tcPr>
            <w:tcW w:w="1074" w:type="pct"/>
            <w:gridSpan w:val="3"/>
            <w:hideMark/>
          </w:tcPr>
          <w:p w14:paraId="0C4A4B18"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127</w:t>
            </w:r>
          </w:p>
        </w:tc>
      </w:tr>
      <w:tr w:rsidR="00075642" w:rsidRPr="00C80B6A" w14:paraId="0416B7FA" w14:textId="77777777" w:rsidTr="00567C30">
        <w:tc>
          <w:tcPr>
            <w:tcW w:w="967" w:type="pct"/>
            <w:vMerge/>
          </w:tcPr>
          <w:p w14:paraId="4F57F635"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p>
        </w:tc>
        <w:tc>
          <w:tcPr>
            <w:tcW w:w="484" w:type="pct"/>
          </w:tcPr>
          <w:p w14:paraId="7C8D2D5C"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p>
        </w:tc>
        <w:tc>
          <w:tcPr>
            <w:tcW w:w="616" w:type="pct"/>
          </w:tcPr>
          <w:p w14:paraId="4F122805"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103</w:t>
            </w:r>
          </w:p>
        </w:tc>
        <w:tc>
          <w:tcPr>
            <w:tcW w:w="610" w:type="pct"/>
          </w:tcPr>
          <w:p w14:paraId="06961C90"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21</w:t>
            </w:r>
          </w:p>
        </w:tc>
        <w:tc>
          <w:tcPr>
            <w:tcW w:w="781" w:type="pct"/>
          </w:tcPr>
          <w:p w14:paraId="47D2847F"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102</w:t>
            </w:r>
          </w:p>
        </w:tc>
        <w:tc>
          <w:tcPr>
            <w:tcW w:w="467" w:type="pct"/>
          </w:tcPr>
          <w:p w14:paraId="7231E136"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21</w:t>
            </w:r>
          </w:p>
        </w:tc>
        <w:tc>
          <w:tcPr>
            <w:tcW w:w="603" w:type="pct"/>
          </w:tcPr>
          <w:p w14:paraId="7E99D617"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102</w:t>
            </w:r>
          </w:p>
        </w:tc>
        <w:tc>
          <w:tcPr>
            <w:tcW w:w="471" w:type="pct"/>
            <w:gridSpan w:val="2"/>
          </w:tcPr>
          <w:p w14:paraId="6EB72BC3"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25</w:t>
            </w:r>
          </w:p>
        </w:tc>
      </w:tr>
    </w:tbl>
    <w:p w14:paraId="769CA717" w14:textId="77777777" w:rsidR="00075642" w:rsidRPr="00C80B6A" w:rsidRDefault="00075642" w:rsidP="000A06E5">
      <w:pPr>
        <w:spacing w:after="120"/>
        <w:rPr>
          <w:rFonts w:eastAsia="Times New Roman" w:cstheme="minorHAnsi"/>
          <w:i/>
          <w:iCs/>
          <w:sz w:val="20"/>
          <w:szCs w:val="20"/>
        </w:rPr>
      </w:pPr>
      <w:r w:rsidRPr="00C80B6A">
        <w:rPr>
          <w:rFonts w:eastAsia="Times New Roman" w:cstheme="minorHAnsi"/>
          <w:i/>
          <w:iCs/>
          <w:sz w:val="20"/>
          <w:szCs w:val="20"/>
        </w:rPr>
        <w:t>Sursa: INS, Tempo online, accesat aprilie 2024</w:t>
      </w:r>
    </w:p>
    <w:p w14:paraId="72C3232D" w14:textId="7551D93E" w:rsidR="00075642" w:rsidRPr="00C80B6A" w:rsidRDefault="10C9E6BF" w:rsidP="01A46719">
      <w:pPr>
        <w:spacing w:after="120"/>
        <w:jc w:val="both"/>
        <w:rPr>
          <w:rFonts w:eastAsia="Times New Roman"/>
        </w:rPr>
      </w:pPr>
      <w:r w:rsidRPr="00C80B6A">
        <w:rPr>
          <w:rFonts w:eastAsia="Times New Roman"/>
        </w:rPr>
        <w:t xml:space="preserve">În ultimii trei ani, numărul unităților școlare </w:t>
      </w:r>
      <w:r w:rsidR="7FAF8BA7" w:rsidRPr="00C80B6A">
        <w:rPr>
          <w:rFonts w:eastAsia="Times New Roman"/>
        </w:rPr>
        <w:t>a crescut de la</w:t>
      </w:r>
      <w:r w:rsidRPr="00C80B6A">
        <w:rPr>
          <w:rFonts w:eastAsia="Times New Roman"/>
        </w:rPr>
        <w:t xml:space="preserve"> 597 în 2020 la 658 în 2022. Această creștere se datorează în principal școlilor private</w:t>
      </w:r>
      <w:r w:rsidR="19F3C872" w:rsidRPr="00C80B6A">
        <w:rPr>
          <w:rFonts w:eastAsia="Times New Roman"/>
        </w:rPr>
        <w:t>,</w:t>
      </w:r>
      <w:r w:rsidRPr="00C80B6A">
        <w:rPr>
          <w:rFonts w:eastAsia="Times New Roman"/>
        </w:rPr>
        <w:t xml:space="preserve"> al căror număr </w:t>
      </w:r>
      <w:r w:rsidR="7FAF8BA7" w:rsidRPr="00C80B6A">
        <w:rPr>
          <w:rFonts w:eastAsia="Times New Roman"/>
        </w:rPr>
        <w:t>a crescut</w:t>
      </w:r>
      <w:r w:rsidRPr="00C80B6A">
        <w:rPr>
          <w:rFonts w:eastAsia="Times New Roman"/>
        </w:rPr>
        <w:t xml:space="preserve"> de la 180 în 2020 la 238 în 2022. </w:t>
      </w:r>
      <w:r w:rsidR="7FAF8BA7" w:rsidRPr="00C80B6A">
        <w:rPr>
          <w:rFonts w:eastAsia="Times New Roman"/>
        </w:rPr>
        <w:t>Așa cum se poate constata și din Tabelul</w:t>
      </w:r>
      <w:r w:rsidR="4D74E2E8" w:rsidRPr="00C80B6A">
        <w:rPr>
          <w:rFonts w:eastAsia="Times New Roman"/>
        </w:rPr>
        <w:t xml:space="preserve"> 20</w:t>
      </w:r>
      <w:r w:rsidR="7FAF8BA7" w:rsidRPr="00C80B6A">
        <w:rPr>
          <w:rFonts w:eastAsia="Times New Roman"/>
        </w:rPr>
        <w:t>,</w:t>
      </w:r>
      <w:r w:rsidR="00F9113B">
        <w:rPr>
          <w:rFonts w:eastAsia="Times New Roman"/>
        </w:rPr>
        <w:t xml:space="preserve"> în învățământul</w:t>
      </w:r>
      <w:r w:rsidR="7FAF8BA7" w:rsidRPr="00C80B6A">
        <w:rPr>
          <w:rFonts w:eastAsia="Times New Roman"/>
        </w:rPr>
        <w:t xml:space="preserve"> </w:t>
      </w:r>
      <w:r w:rsidRPr="00C80B6A">
        <w:rPr>
          <w:rFonts w:eastAsia="Times New Roman"/>
        </w:rPr>
        <w:t xml:space="preserve"> </w:t>
      </w:r>
      <w:r w:rsidR="1FCFC08D" w:rsidRPr="00C80B6A">
        <w:rPr>
          <w:rFonts w:eastAsia="Times New Roman"/>
        </w:rPr>
        <w:t>antepreșcolar</w:t>
      </w:r>
      <w:r w:rsidRPr="00C80B6A">
        <w:rPr>
          <w:rFonts w:eastAsia="Times New Roman"/>
        </w:rPr>
        <w:t xml:space="preserve"> până în anul 2022 nu </w:t>
      </w:r>
      <w:r w:rsidR="00F9113B">
        <w:rPr>
          <w:rFonts w:eastAsia="Times New Roman"/>
        </w:rPr>
        <w:t xml:space="preserve">a </w:t>
      </w:r>
      <w:r w:rsidRPr="00C80B6A">
        <w:rPr>
          <w:rFonts w:eastAsia="Times New Roman"/>
        </w:rPr>
        <w:t>exista</w:t>
      </w:r>
      <w:r w:rsidR="00F9113B">
        <w:rPr>
          <w:rFonts w:eastAsia="Times New Roman"/>
        </w:rPr>
        <w:t>t</w:t>
      </w:r>
      <w:r w:rsidRPr="00C80B6A">
        <w:rPr>
          <w:rFonts w:eastAsia="Times New Roman"/>
        </w:rPr>
        <w:t xml:space="preserve"> nici o unitate publică, iar numărul grădinițelor private a depășit încă din 2021 numărul celor publice. Numărul unităților de învățământ la celelalte niveluri de învățământ a rămas relativ constant.  </w:t>
      </w:r>
    </w:p>
    <w:p w14:paraId="43295F12" w14:textId="448A6676" w:rsidR="00075642" w:rsidRPr="00C80B6A" w:rsidRDefault="00075642" w:rsidP="38323B28">
      <w:pPr>
        <w:spacing w:after="120"/>
        <w:jc w:val="both"/>
        <w:rPr>
          <w:rFonts w:eastAsia="Times New Roman"/>
        </w:rPr>
      </w:pPr>
      <w:r w:rsidRPr="00C80B6A">
        <w:rPr>
          <w:rFonts w:eastAsia="Times New Roman"/>
        </w:rPr>
        <w:t xml:space="preserve">Școlile din </w:t>
      </w:r>
      <w:r w:rsidR="00EC126A" w:rsidRPr="00C80B6A">
        <w:rPr>
          <w:rFonts w:eastAsia="Times New Roman"/>
        </w:rPr>
        <w:t xml:space="preserve">Municipiul </w:t>
      </w:r>
      <w:r w:rsidR="00D83B05" w:rsidRPr="00C80B6A">
        <w:rPr>
          <w:rFonts w:eastAsia="Times New Roman"/>
        </w:rPr>
        <w:t>București</w:t>
      </w:r>
      <w:r w:rsidRPr="00C80B6A">
        <w:rPr>
          <w:rFonts w:eastAsia="Times New Roman"/>
        </w:rPr>
        <w:t xml:space="preserve"> pun la dispoziția copiilor un număr semnificativ de laboratoare de specialitate (Tabelul </w:t>
      </w:r>
      <w:r w:rsidR="00D83B05" w:rsidRPr="00C80B6A">
        <w:rPr>
          <w:rFonts w:eastAsia="Times New Roman"/>
        </w:rPr>
        <w:t>21</w:t>
      </w:r>
      <w:r w:rsidRPr="00C80B6A">
        <w:rPr>
          <w:rFonts w:eastAsia="Times New Roman"/>
        </w:rPr>
        <w:t>), ceea ce reprezintă unul dintre elementele care sporesc gradul de atractivitate și eficacitate a învățământului bucureștean</w:t>
      </w:r>
      <w:r w:rsidR="00DD3A4F">
        <w:rPr>
          <w:rStyle w:val="FootnoteReference"/>
          <w:rFonts w:eastAsia="Times New Roman"/>
        </w:rPr>
        <w:footnoteReference w:id="15"/>
      </w:r>
      <w:r w:rsidRPr="00C80B6A">
        <w:rPr>
          <w:rFonts w:eastAsia="Times New Roman"/>
        </w:rPr>
        <w:t>.</w:t>
      </w:r>
      <w:r w:rsidR="00E3603C" w:rsidRPr="00C80B6A">
        <w:rPr>
          <w:rFonts w:eastAsia="Times New Roman"/>
        </w:rPr>
        <w:t xml:space="preserve"> În ceea ce privește</w:t>
      </w:r>
      <w:r w:rsidRPr="00C80B6A">
        <w:rPr>
          <w:rFonts w:eastAsia="Times New Roman"/>
        </w:rPr>
        <w:t xml:space="preserve"> dotarea unităților școlare de la nivelul învățământului secundar superior, cele 127 de licee și grupuri școlare benefici</w:t>
      </w:r>
      <w:r w:rsidR="00E3603C" w:rsidRPr="00C80B6A">
        <w:rPr>
          <w:rFonts w:eastAsia="Times New Roman"/>
        </w:rPr>
        <w:t>ază</w:t>
      </w:r>
      <w:r w:rsidRPr="00C80B6A">
        <w:rPr>
          <w:rFonts w:eastAsia="Times New Roman"/>
        </w:rPr>
        <w:t xml:space="preserve"> de 708 laboratoare.  </w:t>
      </w:r>
    </w:p>
    <w:p w14:paraId="25311AC5" w14:textId="1EBBF2B3" w:rsidR="00075642" w:rsidRPr="00C80B6A" w:rsidRDefault="00D83B05" w:rsidP="00D83B05">
      <w:pPr>
        <w:pStyle w:val="Caption"/>
        <w:rPr>
          <w:rFonts w:eastAsia="Times New Roman" w:cstheme="minorHAnsi"/>
          <w:b/>
          <w:bCs/>
          <w:i w:val="0"/>
          <w:iCs w:val="0"/>
          <w:color w:val="000000" w:themeColor="text1"/>
          <w:sz w:val="22"/>
          <w:szCs w:val="22"/>
        </w:rPr>
      </w:pPr>
      <w:bookmarkStart w:id="77" w:name="_Toc170683819"/>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21</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075642" w:rsidRPr="00C80B6A">
        <w:rPr>
          <w:rFonts w:eastAsia="Times New Roman" w:cstheme="minorHAnsi"/>
          <w:b/>
          <w:bCs/>
          <w:i w:val="0"/>
          <w:iCs w:val="0"/>
          <w:color w:val="000000" w:themeColor="text1"/>
          <w:sz w:val="22"/>
          <w:szCs w:val="22"/>
        </w:rPr>
        <w:t>Evoluția numărului de laboratoare școlare pe niveluri de învățământ</w:t>
      </w:r>
      <w:bookmarkEnd w:id="77"/>
    </w:p>
    <w:tbl>
      <w:tblPr>
        <w:tblStyle w:val="TableGrid"/>
        <w:tblW w:w="3534" w:type="pct"/>
        <w:tblInd w:w="108" w:type="dxa"/>
        <w:tblLook w:val="04A0" w:firstRow="1" w:lastRow="0" w:firstColumn="1" w:lastColumn="0" w:noHBand="0" w:noVBand="1"/>
      </w:tblPr>
      <w:tblGrid>
        <w:gridCol w:w="4434"/>
        <w:gridCol w:w="725"/>
        <w:gridCol w:w="725"/>
        <w:gridCol w:w="725"/>
      </w:tblGrid>
      <w:tr w:rsidR="00075642" w:rsidRPr="00C80B6A" w14:paraId="64B82795" w14:textId="77777777" w:rsidTr="00567C30">
        <w:tc>
          <w:tcPr>
            <w:tcW w:w="3355" w:type="pct"/>
            <w:hideMark/>
          </w:tcPr>
          <w:p w14:paraId="67DCBA40"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Niveluri de învățământ</w:t>
            </w:r>
          </w:p>
        </w:tc>
        <w:tc>
          <w:tcPr>
            <w:tcW w:w="0" w:type="auto"/>
            <w:hideMark/>
          </w:tcPr>
          <w:p w14:paraId="19E21C6B"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2020</w:t>
            </w:r>
          </w:p>
        </w:tc>
        <w:tc>
          <w:tcPr>
            <w:tcW w:w="0" w:type="auto"/>
            <w:hideMark/>
          </w:tcPr>
          <w:p w14:paraId="1268EF51"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2021</w:t>
            </w:r>
          </w:p>
        </w:tc>
        <w:tc>
          <w:tcPr>
            <w:tcW w:w="0" w:type="auto"/>
            <w:hideMark/>
          </w:tcPr>
          <w:p w14:paraId="5EB1C3FA"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2022</w:t>
            </w:r>
          </w:p>
        </w:tc>
      </w:tr>
      <w:tr w:rsidR="00075642" w:rsidRPr="00C80B6A" w14:paraId="6E70858D" w14:textId="77777777" w:rsidTr="00567C30">
        <w:tc>
          <w:tcPr>
            <w:tcW w:w="3355" w:type="pct"/>
            <w:hideMark/>
          </w:tcPr>
          <w:p w14:paraId="07D37033"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Primar și gimnazial (inclusiv învățământul special)</w:t>
            </w:r>
          </w:p>
        </w:tc>
        <w:tc>
          <w:tcPr>
            <w:tcW w:w="0" w:type="auto"/>
            <w:hideMark/>
          </w:tcPr>
          <w:p w14:paraId="55840BAC"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536</w:t>
            </w:r>
          </w:p>
        </w:tc>
        <w:tc>
          <w:tcPr>
            <w:tcW w:w="0" w:type="auto"/>
            <w:hideMark/>
          </w:tcPr>
          <w:p w14:paraId="45C0B9B3"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532</w:t>
            </w:r>
          </w:p>
        </w:tc>
        <w:tc>
          <w:tcPr>
            <w:tcW w:w="0" w:type="auto"/>
            <w:hideMark/>
          </w:tcPr>
          <w:p w14:paraId="0DA0D74E"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532</w:t>
            </w:r>
          </w:p>
        </w:tc>
      </w:tr>
      <w:tr w:rsidR="00075642" w:rsidRPr="00C80B6A" w14:paraId="1C3C0B0A" w14:textId="77777777" w:rsidTr="00567C30">
        <w:tc>
          <w:tcPr>
            <w:tcW w:w="3355" w:type="pct"/>
            <w:hideMark/>
          </w:tcPr>
          <w:p w14:paraId="6DC07798"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Liceal</w:t>
            </w:r>
          </w:p>
        </w:tc>
        <w:tc>
          <w:tcPr>
            <w:tcW w:w="0" w:type="auto"/>
            <w:hideMark/>
          </w:tcPr>
          <w:p w14:paraId="0BB8E859"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692</w:t>
            </w:r>
          </w:p>
        </w:tc>
        <w:tc>
          <w:tcPr>
            <w:tcW w:w="0" w:type="auto"/>
            <w:hideMark/>
          </w:tcPr>
          <w:p w14:paraId="4FB667FC"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692</w:t>
            </w:r>
          </w:p>
        </w:tc>
        <w:tc>
          <w:tcPr>
            <w:tcW w:w="0" w:type="auto"/>
            <w:hideMark/>
          </w:tcPr>
          <w:p w14:paraId="23C01D98"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708</w:t>
            </w:r>
          </w:p>
        </w:tc>
      </w:tr>
      <w:tr w:rsidR="00075642" w:rsidRPr="00C80B6A" w14:paraId="7FC3B5B2" w14:textId="77777777" w:rsidTr="00567C30">
        <w:tc>
          <w:tcPr>
            <w:tcW w:w="3355" w:type="pct"/>
            <w:hideMark/>
          </w:tcPr>
          <w:p w14:paraId="468048A9"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Profesional</w:t>
            </w:r>
          </w:p>
        </w:tc>
        <w:tc>
          <w:tcPr>
            <w:tcW w:w="0" w:type="auto"/>
            <w:hideMark/>
          </w:tcPr>
          <w:p w14:paraId="427066EB"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16</w:t>
            </w:r>
          </w:p>
        </w:tc>
        <w:tc>
          <w:tcPr>
            <w:tcW w:w="0" w:type="auto"/>
            <w:hideMark/>
          </w:tcPr>
          <w:p w14:paraId="6D2911F2"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w:t>
            </w:r>
          </w:p>
        </w:tc>
        <w:tc>
          <w:tcPr>
            <w:tcW w:w="0" w:type="auto"/>
            <w:hideMark/>
          </w:tcPr>
          <w:p w14:paraId="5BA2632E" w14:textId="77777777" w:rsidR="00075642" w:rsidRPr="00C80B6A" w:rsidRDefault="00075642" w:rsidP="00C36804">
            <w:pPr>
              <w:spacing w:line="259" w:lineRule="auto"/>
              <w:jc w:val="right"/>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11</w:t>
            </w:r>
          </w:p>
        </w:tc>
      </w:tr>
      <w:tr w:rsidR="00075642" w:rsidRPr="00C80B6A" w14:paraId="22811A5B" w14:textId="77777777" w:rsidTr="00567C30">
        <w:tc>
          <w:tcPr>
            <w:tcW w:w="3355" w:type="pct"/>
          </w:tcPr>
          <w:p w14:paraId="121E73A4" w14:textId="77777777" w:rsidR="00075642" w:rsidRPr="00C80B6A" w:rsidRDefault="00075642" w:rsidP="00C36804">
            <w:pPr>
              <w:spacing w:line="259" w:lineRule="auto"/>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Total</w:t>
            </w:r>
          </w:p>
        </w:tc>
        <w:tc>
          <w:tcPr>
            <w:tcW w:w="0" w:type="auto"/>
          </w:tcPr>
          <w:p w14:paraId="3547055D" w14:textId="1E20ABD6" w:rsidR="00075642" w:rsidRPr="00C80B6A" w:rsidRDefault="00075642" w:rsidP="00C36804">
            <w:pPr>
              <w:spacing w:line="259" w:lineRule="auto"/>
              <w:jc w:val="right"/>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w:t>
            </w:r>
            <w:r w:rsidR="00567C30"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974</w:t>
            </w:r>
          </w:p>
        </w:tc>
        <w:tc>
          <w:tcPr>
            <w:tcW w:w="0" w:type="auto"/>
          </w:tcPr>
          <w:p w14:paraId="00A58FC4" w14:textId="666D02C9" w:rsidR="00075642" w:rsidRPr="00C80B6A" w:rsidRDefault="00075642" w:rsidP="00C36804">
            <w:pPr>
              <w:spacing w:line="259" w:lineRule="auto"/>
              <w:jc w:val="right"/>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w:t>
            </w:r>
            <w:r w:rsidR="00567C30"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945</w:t>
            </w:r>
          </w:p>
        </w:tc>
        <w:tc>
          <w:tcPr>
            <w:tcW w:w="0" w:type="auto"/>
          </w:tcPr>
          <w:p w14:paraId="6A88F08C" w14:textId="7F10D53F" w:rsidR="00075642" w:rsidRPr="00C80B6A" w:rsidRDefault="00075642" w:rsidP="00C36804">
            <w:pPr>
              <w:spacing w:line="259" w:lineRule="auto"/>
              <w:jc w:val="right"/>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w:t>
            </w:r>
            <w:r w:rsidR="00567C30"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955</w:t>
            </w:r>
          </w:p>
        </w:tc>
      </w:tr>
    </w:tbl>
    <w:p w14:paraId="4DDCDECA" w14:textId="77777777" w:rsidR="00075642" w:rsidRPr="00C80B6A" w:rsidRDefault="00075642" w:rsidP="00075642">
      <w:pPr>
        <w:spacing w:after="120"/>
        <w:ind w:firstLine="360"/>
        <w:rPr>
          <w:rFonts w:eastAsia="Times New Roman" w:cstheme="minorHAnsi"/>
          <w:i/>
          <w:iCs/>
          <w:sz w:val="20"/>
          <w:szCs w:val="20"/>
        </w:rPr>
      </w:pPr>
      <w:r w:rsidRPr="00C80B6A">
        <w:rPr>
          <w:rFonts w:eastAsia="Times New Roman" w:cstheme="minorHAnsi"/>
          <w:i/>
          <w:iCs/>
          <w:sz w:val="20"/>
          <w:szCs w:val="20"/>
        </w:rPr>
        <w:t>Sursa: INS, Tempo online, accesat aprilie 2024</w:t>
      </w:r>
    </w:p>
    <w:p w14:paraId="2D5BBB08" w14:textId="44C76391" w:rsidR="00075642" w:rsidRPr="00C80B6A" w:rsidRDefault="00075642" w:rsidP="00E3603C">
      <w:pPr>
        <w:spacing w:after="120"/>
        <w:jc w:val="both"/>
        <w:rPr>
          <w:rFonts w:eastAsia="Times New Roman" w:cstheme="minorHAnsi"/>
        </w:rPr>
      </w:pPr>
      <w:r w:rsidRPr="00C80B6A">
        <w:rPr>
          <w:rFonts w:eastAsia="Times New Roman" w:cstheme="minorHAnsi"/>
        </w:rPr>
        <w:t xml:space="preserve">În același timp, </w:t>
      </w:r>
      <w:r w:rsidR="000A06E5" w:rsidRPr="00C80B6A">
        <w:rPr>
          <w:rFonts w:eastAsia="Times New Roman" w:cstheme="minorHAnsi"/>
        </w:rPr>
        <w:t>datele colectate prin interviuri pentru acest studiu indică, în general, o percepție pozitivă asupra</w:t>
      </w:r>
      <w:r w:rsidRPr="00C80B6A">
        <w:rPr>
          <w:rFonts w:eastAsia="Times New Roman" w:cstheme="minorHAnsi"/>
        </w:rPr>
        <w:t xml:space="preserve"> nivelul</w:t>
      </w:r>
      <w:r w:rsidR="000A06E5" w:rsidRPr="00C80B6A">
        <w:rPr>
          <w:rFonts w:eastAsia="Times New Roman" w:cstheme="minorHAnsi"/>
        </w:rPr>
        <w:t>ui</w:t>
      </w:r>
      <w:r w:rsidRPr="00C80B6A">
        <w:rPr>
          <w:rFonts w:eastAsia="Times New Roman" w:cstheme="minorHAnsi"/>
        </w:rPr>
        <w:t xml:space="preserve"> </w:t>
      </w:r>
      <w:r w:rsidR="00E3603C" w:rsidRPr="00C80B6A">
        <w:rPr>
          <w:rFonts w:eastAsia="Times New Roman" w:cstheme="minorHAnsi"/>
        </w:rPr>
        <w:t xml:space="preserve">de dotare </w:t>
      </w:r>
      <w:r w:rsidRPr="00C80B6A">
        <w:rPr>
          <w:rFonts w:eastAsia="Times New Roman" w:cstheme="minorHAnsi"/>
        </w:rPr>
        <w:t>al laboratoarelor și infrastructurii digitale existente în școli</w:t>
      </w:r>
      <w:r w:rsidR="000A06E5" w:rsidRPr="00C80B6A">
        <w:rPr>
          <w:rFonts w:eastAsia="Times New Roman" w:cstheme="minorHAnsi"/>
        </w:rPr>
        <w:t>le</w:t>
      </w:r>
      <w:r w:rsidRPr="00C80B6A">
        <w:rPr>
          <w:rFonts w:eastAsia="Times New Roman" w:cstheme="minorHAnsi"/>
        </w:rPr>
        <w:t xml:space="preserve"> și licee</w:t>
      </w:r>
      <w:r w:rsidR="000A06E5" w:rsidRPr="00C80B6A">
        <w:rPr>
          <w:rFonts w:eastAsia="Times New Roman" w:cstheme="minorHAnsi"/>
        </w:rPr>
        <w:t xml:space="preserve">le din </w:t>
      </w:r>
      <w:r w:rsidR="00D83B05" w:rsidRPr="00C80B6A">
        <w:rPr>
          <w:rFonts w:eastAsia="Times New Roman" w:cstheme="minorHAnsi"/>
        </w:rPr>
        <w:t>București</w:t>
      </w:r>
      <w:r w:rsidR="00E3603C" w:rsidRPr="00C80B6A">
        <w:rPr>
          <w:rFonts w:eastAsia="Times New Roman" w:cstheme="minorHAnsi"/>
        </w:rPr>
        <w:t>, ceea ce</w:t>
      </w:r>
      <w:r w:rsidR="000A06E5" w:rsidRPr="00C80B6A">
        <w:rPr>
          <w:rFonts w:eastAsia="Times New Roman" w:cstheme="minorHAnsi"/>
        </w:rPr>
        <w:t xml:space="preserve"> pare să</w:t>
      </w:r>
      <w:r w:rsidRPr="00C80B6A">
        <w:rPr>
          <w:rFonts w:eastAsia="Times New Roman" w:cstheme="minorHAnsi"/>
        </w:rPr>
        <w:t xml:space="preserve"> facilitez</w:t>
      </w:r>
      <w:r w:rsidR="000A06E5" w:rsidRPr="00C80B6A">
        <w:rPr>
          <w:rFonts w:eastAsia="Times New Roman" w:cstheme="minorHAnsi"/>
        </w:rPr>
        <w:t>e</w:t>
      </w:r>
      <w:r w:rsidRPr="00C80B6A">
        <w:rPr>
          <w:rFonts w:eastAsia="Times New Roman" w:cstheme="minorHAnsi"/>
        </w:rPr>
        <w:t xml:space="preserve"> aplicarea curriculumului actual și </w:t>
      </w:r>
      <w:r w:rsidR="000A06E5" w:rsidRPr="00C80B6A">
        <w:rPr>
          <w:rFonts w:eastAsia="Times New Roman" w:cstheme="minorHAnsi"/>
        </w:rPr>
        <w:t xml:space="preserve">să </w:t>
      </w:r>
      <w:r w:rsidRPr="00C80B6A">
        <w:rPr>
          <w:rFonts w:eastAsia="Times New Roman" w:cstheme="minorHAnsi"/>
        </w:rPr>
        <w:t>contribuie la rezultatele școlare bune obținute de elevii bucureșteni. Eficacitatea acestor laboratoare ar putea fi încă și mai mare dacă ar fi utilizate la potențialul lor real. Nivelul de pregătire al unei părți a cadrelor didactice pentru utilizarea acestei infrastructuri în procesul de predare-învățare-evaluare pare a fi perfectibil, conform opiniei persoanelor intervievate. „Mulți profesori nu folosesc tablele interactive existente în școli, investiția este inutilă</w:t>
      </w:r>
      <w:r w:rsidR="00E959B9" w:rsidRPr="00C80B6A">
        <w:rPr>
          <w:rFonts w:eastAsia="Times New Roman" w:cstheme="minorHAnsi"/>
        </w:rPr>
        <w:t>...</w:t>
      </w:r>
      <w:r w:rsidRPr="00C80B6A">
        <w:rPr>
          <w:rFonts w:eastAsia="Times New Roman" w:cstheme="minorHAnsi"/>
        </w:rPr>
        <w:t xml:space="preserve">” afirmă unul dintre elevii intervievați.  </w:t>
      </w:r>
    </w:p>
    <w:p w14:paraId="3322FEF8" w14:textId="03CAD219" w:rsidR="00075642" w:rsidRDefault="00075642" w:rsidP="00E3603C">
      <w:pPr>
        <w:spacing w:after="120"/>
        <w:jc w:val="both"/>
        <w:rPr>
          <w:rFonts w:eastAsia="Times New Roman" w:cstheme="minorHAnsi"/>
        </w:rPr>
      </w:pPr>
      <w:r w:rsidRPr="00C80B6A">
        <w:rPr>
          <w:rFonts w:eastAsia="Times New Roman" w:cstheme="minorHAnsi"/>
        </w:rPr>
        <w:t xml:space="preserve">Infrastructura educațională din </w:t>
      </w:r>
      <w:r w:rsidR="00EC126A" w:rsidRPr="00C80B6A">
        <w:rPr>
          <w:rFonts w:eastAsia="Times New Roman" w:cstheme="minorHAnsi"/>
        </w:rPr>
        <w:t xml:space="preserve">municipiul </w:t>
      </w:r>
      <w:r w:rsidR="00D83B05" w:rsidRPr="00C80B6A">
        <w:rPr>
          <w:rFonts w:eastAsia="Times New Roman" w:cstheme="minorHAnsi"/>
        </w:rPr>
        <w:t>București</w:t>
      </w:r>
      <w:r w:rsidRPr="00C80B6A">
        <w:rPr>
          <w:rFonts w:eastAsia="Times New Roman" w:cstheme="minorHAnsi"/>
        </w:rPr>
        <w:t xml:space="preserve"> include și 383</w:t>
      </w:r>
      <w:r w:rsidRPr="00C80B6A">
        <w:rPr>
          <w:rFonts w:eastAsia="Times New Roman" w:cstheme="minorHAnsi"/>
          <w:color w:val="FF0000"/>
        </w:rPr>
        <w:t xml:space="preserve"> </w:t>
      </w:r>
      <w:r w:rsidRPr="00C80B6A">
        <w:rPr>
          <w:rFonts w:eastAsia="Times New Roman" w:cstheme="minorHAnsi"/>
        </w:rPr>
        <w:t xml:space="preserve">săli de sport (Tabelul </w:t>
      </w:r>
      <w:r w:rsidR="00D83B05" w:rsidRPr="00C80B6A">
        <w:rPr>
          <w:rFonts w:eastAsia="Times New Roman" w:cstheme="minorHAnsi"/>
        </w:rPr>
        <w:t>22</w:t>
      </w:r>
      <w:r w:rsidRPr="00C80B6A">
        <w:rPr>
          <w:rFonts w:eastAsia="Times New Roman" w:cstheme="minorHAnsi"/>
        </w:rPr>
        <w:t>),</w:t>
      </w:r>
      <w:r w:rsidRPr="00C80B6A">
        <w:rPr>
          <w:rStyle w:val="FootnoteReference"/>
          <w:rFonts w:eastAsia="Times New Roman" w:cstheme="minorHAnsi"/>
        </w:rPr>
        <w:t xml:space="preserve"> </w:t>
      </w:r>
      <w:r w:rsidRPr="00C80B6A">
        <w:rPr>
          <w:rFonts w:eastAsia="Times New Roman" w:cstheme="minorHAnsi"/>
        </w:rPr>
        <w:t xml:space="preserve">cu 3 mai multe decât în anul 2020, precum și 398 terenuri de sport. Acestea oferă copiilor posibilitatea unei dezvoltări complexe, atât la nivel cognitiv dar și al motricității. </w:t>
      </w:r>
    </w:p>
    <w:p w14:paraId="52E0D2E2" w14:textId="77777777" w:rsidR="00F22AD3" w:rsidRPr="00C80B6A" w:rsidRDefault="00F22AD3" w:rsidP="00F22AD3">
      <w:pPr>
        <w:spacing w:after="120"/>
        <w:jc w:val="both"/>
        <w:rPr>
          <w:rFonts w:eastAsia="Times New Roman"/>
        </w:rPr>
      </w:pPr>
      <w:r w:rsidRPr="00C80B6A">
        <w:t xml:space="preserve">Totuși, infrastructura educațională nu s-a dezvoltat în concordanță cu creșterea continuă a populației școlare (+12% în 2020 față de 2012), ceea ce a avut un impact negativ inclusiv din perspectiva ecartului intraregional. Municipiul București deține cea mai mare rată netă de cuprindere în învăţământ la nivel național 98,6%, însă 40% din școlile sunt supraaglomerate, respectiv 78% dintre unități funcționează în 2 sau 3 schimburi. Numărul insuficient de locuri disponibile în unitățile de învățământ antepreșcolar, primar </w:t>
      </w:r>
      <w:r w:rsidRPr="00C80B6A">
        <w:lastRenderedPageBreak/>
        <w:t>și secundar din Ilfov indică o presiune demografică ridicată asupra școlilor (5,1% - cea mai ridicată în plan național)</w:t>
      </w:r>
      <w:r w:rsidRPr="00C80B6A">
        <w:rPr>
          <w:rStyle w:val="FootnoteReference"/>
        </w:rPr>
        <w:footnoteReference w:id="16"/>
      </w:r>
      <w:r w:rsidRPr="00C80B6A">
        <w:t>, atât a celor din Ilfov, cât și a celor din București.</w:t>
      </w:r>
    </w:p>
    <w:p w14:paraId="609C3A7F" w14:textId="278325F9" w:rsidR="00075642" w:rsidRPr="00C80B6A" w:rsidRDefault="00D83B05" w:rsidP="00D83B05">
      <w:pPr>
        <w:pStyle w:val="Caption"/>
        <w:rPr>
          <w:rFonts w:eastAsia="Times New Roman" w:cstheme="minorHAnsi"/>
          <w:b/>
          <w:bCs/>
          <w:i w:val="0"/>
          <w:iCs w:val="0"/>
          <w:color w:val="000000" w:themeColor="text1"/>
          <w:sz w:val="22"/>
          <w:szCs w:val="22"/>
        </w:rPr>
      </w:pPr>
      <w:bookmarkStart w:id="78" w:name="_Toc170683820"/>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22</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075642" w:rsidRPr="00C80B6A">
        <w:rPr>
          <w:rFonts w:eastAsia="Times New Roman" w:cstheme="minorHAnsi"/>
          <w:b/>
          <w:bCs/>
          <w:i w:val="0"/>
          <w:iCs w:val="0"/>
          <w:color w:val="000000" w:themeColor="text1"/>
          <w:sz w:val="22"/>
          <w:szCs w:val="22"/>
        </w:rPr>
        <w:t xml:space="preserve"> Evoluția numărului sălilor de spor</w:t>
      </w:r>
      <w:r w:rsidR="00FB0A1F" w:rsidRPr="00C80B6A">
        <w:rPr>
          <w:rFonts w:eastAsia="Times New Roman" w:cstheme="minorHAnsi"/>
          <w:b/>
          <w:bCs/>
          <w:i w:val="0"/>
          <w:iCs w:val="0"/>
          <w:color w:val="000000" w:themeColor="text1"/>
          <w:sz w:val="22"/>
          <w:szCs w:val="22"/>
        </w:rPr>
        <w:t>t și al terenurilor de sport pe niveluri de învățământ</w:t>
      </w:r>
      <w:bookmarkEnd w:id="78"/>
    </w:p>
    <w:tbl>
      <w:tblPr>
        <w:tblStyle w:val="TableGrid"/>
        <w:tblW w:w="4041" w:type="pct"/>
        <w:tblInd w:w="108" w:type="dxa"/>
        <w:tblLook w:val="04A0" w:firstRow="1" w:lastRow="0" w:firstColumn="1" w:lastColumn="0" w:noHBand="0" w:noVBand="1"/>
      </w:tblPr>
      <w:tblGrid>
        <w:gridCol w:w="4219"/>
        <w:gridCol w:w="1112"/>
        <w:gridCol w:w="1112"/>
        <w:gridCol w:w="1114"/>
      </w:tblGrid>
      <w:tr w:rsidR="00FB0A1F" w:rsidRPr="00C80B6A" w14:paraId="22FACC71" w14:textId="77777777" w:rsidTr="00567C30">
        <w:tc>
          <w:tcPr>
            <w:tcW w:w="2791" w:type="pct"/>
            <w:hideMark/>
          </w:tcPr>
          <w:p w14:paraId="647D0223" w14:textId="77777777" w:rsidR="00FB0A1F" w:rsidRPr="00C80B6A" w:rsidRDefault="00FB0A1F"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Nivel de învățământ</w:t>
            </w:r>
          </w:p>
        </w:tc>
        <w:tc>
          <w:tcPr>
            <w:tcW w:w="736" w:type="pct"/>
            <w:hideMark/>
          </w:tcPr>
          <w:p w14:paraId="2AC7D70D" w14:textId="77777777" w:rsidR="00FB0A1F" w:rsidRPr="00C80B6A" w:rsidRDefault="00FB0A1F"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2020</w:t>
            </w:r>
          </w:p>
        </w:tc>
        <w:tc>
          <w:tcPr>
            <w:tcW w:w="736" w:type="pct"/>
            <w:hideMark/>
          </w:tcPr>
          <w:p w14:paraId="4F91DB7F" w14:textId="77777777" w:rsidR="00FB0A1F" w:rsidRPr="00C80B6A" w:rsidRDefault="00FB0A1F"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2021</w:t>
            </w:r>
          </w:p>
        </w:tc>
        <w:tc>
          <w:tcPr>
            <w:tcW w:w="736" w:type="pct"/>
            <w:hideMark/>
          </w:tcPr>
          <w:p w14:paraId="299E85CF" w14:textId="77777777" w:rsidR="00FB0A1F" w:rsidRPr="00C80B6A" w:rsidRDefault="00FB0A1F"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2022</w:t>
            </w:r>
          </w:p>
        </w:tc>
      </w:tr>
      <w:tr w:rsidR="00FB0A1F" w:rsidRPr="00C80B6A" w14:paraId="2038F6F5" w14:textId="77777777" w:rsidTr="00567C30">
        <w:tc>
          <w:tcPr>
            <w:tcW w:w="5000" w:type="pct"/>
            <w:gridSpan w:val="4"/>
            <w:shd w:val="clear" w:color="auto" w:fill="D9D9D9" w:themeFill="background1" w:themeFillShade="D9"/>
          </w:tcPr>
          <w:p w14:paraId="3774E420" w14:textId="092720AD" w:rsidR="00FB0A1F" w:rsidRPr="00C80B6A" w:rsidRDefault="00FB0A1F" w:rsidP="00FB0A1F">
            <w:pPr>
              <w:rPr>
                <w:rFonts w:eastAsia="Times New Roman" w:cstheme="minorHAnsi"/>
                <w:i/>
                <w:iCs/>
                <w:color w:val="000000"/>
                <w:kern w:val="0"/>
                <w:sz w:val="20"/>
                <w:szCs w:val="20"/>
                <w:lang w:eastAsia="en-GB"/>
                <w14:ligatures w14:val="none"/>
              </w:rPr>
            </w:pPr>
            <w:r w:rsidRPr="00C80B6A">
              <w:rPr>
                <w:rFonts w:eastAsia="Times New Roman" w:cstheme="minorHAnsi"/>
                <w:i/>
                <w:iCs/>
                <w:color w:val="000000"/>
                <w:kern w:val="0"/>
                <w:sz w:val="20"/>
                <w:szCs w:val="20"/>
                <w:lang w:eastAsia="en-GB"/>
                <w14:ligatures w14:val="none"/>
              </w:rPr>
              <w:t>Săli de sport</w:t>
            </w:r>
          </w:p>
        </w:tc>
      </w:tr>
      <w:tr w:rsidR="00FB0A1F" w:rsidRPr="00C80B6A" w14:paraId="0520C8E3" w14:textId="77777777" w:rsidTr="00567C30">
        <w:tc>
          <w:tcPr>
            <w:tcW w:w="2791" w:type="pct"/>
            <w:hideMark/>
          </w:tcPr>
          <w:p w14:paraId="0A81DB9A" w14:textId="77777777" w:rsidR="00FB0A1F" w:rsidRPr="00C80B6A" w:rsidRDefault="00FB0A1F"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Primar și gimnazial (inclusiv înv. special)</w:t>
            </w:r>
          </w:p>
        </w:tc>
        <w:tc>
          <w:tcPr>
            <w:tcW w:w="736" w:type="pct"/>
            <w:vAlign w:val="center"/>
            <w:hideMark/>
          </w:tcPr>
          <w:p w14:paraId="32D2608A"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202</w:t>
            </w:r>
          </w:p>
        </w:tc>
        <w:tc>
          <w:tcPr>
            <w:tcW w:w="736" w:type="pct"/>
            <w:vAlign w:val="center"/>
            <w:hideMark/>
          </w:tcPr>
          <w:p w14:paraId="4BCE4D72"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196</w:t>
            </w:r>
          </w:p>
        </w:tc>
        <w:tc>
          <w:tcPr>
            <w:tcW w:w="736" w:type="pct"/>
            <w:vAlign w:val="center"/>
            <w:hideMark/>
          </w:tcPr>
          <w:p w14:paraId="447DFAE9"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197</w:t>
            </w:r>
          </w:p>
        </w:tc>
      </w:tr>
      <w:tr w:rsidR="00FB0A1F" w:rsidRPr="00C80B6A" w14:paraId="38F1F381" w14:textId="77777777" w:rsidTr="00567C30">
        <w:tc>
          <w:tcPr>
            <w:tcW w:w="2791" w:type="pct"/>
            <w:hideMark/>
          </w:tcPr>
          <w:p w14:paraId="55C76D0D" w14:textId="77777777" w:rsidR="00FB0A1F" w:rsidRPr="00C80B6A" w:rsidRDefault="00FB0A1F"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Liceal</w:t>
            </w:r>
          </w:p>
        </w:tc>
        <w:tc>
          <w:tcPr>
            <w:tcW w:w="736" w:type="pct"/>
            <w:hideMark/>
          </w:tcPr>
          <w:p w14:paraId="5EAF7B97"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120</w:t>
            </w:r>
          </w:p>
        </w:tc>
        <w:tc>
          <w:tcPr>
            <w:tcW w:w="736" w:type="pct"/>
            <w:hideMark/>
          </w:tcPr>
          <w:p w14:paraId="0D2530F7"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122</w:t>
            </w:r>
          </w:p>
        </w:tc>
        <w:tc>
          <w:tcPr>
            <w:tcW w:w="736" w:type="pct"/>
            <w:hideMark/>
          </w:tcPr>
          <w:p w14:paraId="66D436CA"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128</w:t>
            </w:r>
          </w:p>
        </w:tc>
      </w:tr>
      <w:tr w:rsidR="00FB0A1F" w:rsidRPr="00C80B6A" w14:paraId="23D8BFF4" w14:textId="77777777" w:rsidTr="00567C30">
        <w:tc>
          <w:tcPr>
            <w:tcW w:w="2791" w:type="pct"/>
            <w:hideMark/>
          </w:tcPr>
          <w:p w14:paraId="35175CC1" w14:textId="77777777" w:rsidR="00FB0A1F" w:rsidRPr="00C80B6A" w:rsidRDefault="00FB0A1F"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Profesional</w:t>
            </w:r>
          </w:p>
        </w:tc>
        <w:tc>
          <w:tcPr>
            <w:tcW w:w="736" w:type="pct"/>
            <w:hideMark/>
          </w:tcPr>
          <w:p w14:paraId="5C4E1720"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w:t>
            </w:r>
          </w:p>
        </w:tc>
        <w:tc>
          <w:tcPr>
            <w:tcW w:w="736" w:type="pct"/>
            <w:hideMark/>
          </w:tcPr>
          <w:p w14:paraId="3ADA1D9D"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p>
        </w:tc>
        <w:tc>
          <w:tcPr>
            <w:tcW w:w="736" w:type="pct"/>
            <w:hideMark/>
          </w:tcPr>
          <w:p w14:paraId="5CAED498" w14:textId="77777777" w:rsidR="00FB0A1F" w:rsidRPr="00C80B6A" w:rsidRDefault="00FB0A1F"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w:t>
            </w:r>
          </w:p>
        </w:tc>
      </w:tr>
      <w:tr w:rsidR="00FB0A1F" w:rsidRPr="00C80B6A" w14:paraId="635B11EE" w14:textId="77777777" w:rsidTr="00567C30">
        <w:tc>
          <w:tcPr>
            <w:tcW w:w="2791" w:type="pct"/>
          </w:tcPr>
          <w:p w14:paraId="4D48B367" w14:textId="77777777" w:rsidR="00FB0A1F" w:rsidRPr="00C80B6A" w:rsidRDefault="00FB0A1F" w:rsidP="00C36804">
            <w:pPr>
              <w:spacing w:line="259" w:lineRule="auto"/>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Total</w:t>
            </w:r>
          </w:p>
        </w:tc>
        <w:tc>
          <w:tcPr>
            <w:tcW w:w="736" w:type="pct"/>
          </w:tcPr>
          <w:p w14:paraId="7917665C" w14:textId="77777777" w:rsidR="00FB0A1F" w:rsidRPr="00C80B6A" w:rsidRDefault="00FB0A1F"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380</w:t>
            </w:r>
          </w:p>
        </w:tc>
        <w:tc>
          <w:tcPr>
            <w:tcW w:w="736" w:type="pct"/>
          </w:tcPr>
          <w:p w14:paraId="11BEBF80" w14:textId="77777777" w:rsidR="00FB0A1F" w:rsidRPr="00C80B6A" w:rsidRDefault="00FB0A1F"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374</w:t>
            </w:r>
          </w:p>
        </w:tc>
        <w:tc>
          <w:tcPr>
            <w:tcW w:w="736" w:type="pct"/>
          </w:tcPr>
          <w:p w14:paraId="5DC55083" w14:textId="77777777" w:rsidR="00FB0A1F" w:rsidRPr="00C80B6A" w:rsidRDefault="00FB0A1F"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383</w:t>
            </w:r>
          </w:p>
        </w:tc>
      </w:tr>
      <w:tr w:rsidR="00FB0A1F" w:rsidRPr="00C80B6A" w14:paraId="6D5866C8" w14:textId="77777777" w:rsidTr="00567C30">
        <w:tc>
          <w:tcPr>
            <w:tcW w:w="5000" w:type="pct"/>
            <w:gridSpan w:val="4"/>
            <w:shd w:val="clear" w:color="auto" w:fill="D9D9D9" w:themeFill="background1" w:themeFillShade="D9"/>
          </w:tcPr>
          <w:p w14:paraId="62B91EC8" w14:textId="24D894A2" w:rsidR="00FB0A1F" w:rsidRPr="00C80B6A" w:rsidRDefault="00FB0A1F" w:rsidP="00FB0A1F">
            <w:pPr>
              <w:rPr>
                <w:rFonts w:eastAsia="Times New Roman" w:cstheme="minorHAnsi"/>
                <w:i/>
                <w:iCs/>
                <w:color w:val="000000"/>
                <w:kern w:val="0"/>
                <w:sz w:val="20"/>
                <w:szCs w:val="20"/>
                <w:lang w:eastAsia="en-GB"/>
                <w14:ligatures w14:val="none"/>
              </w:rPr>
            </w:pPr>
            <w:r w:rsidRPr="00C80B6A">
              <w:rPr>
                <w:rFonts w:eastAsia="Times New Roman" w:cstheme="minorHAnsi"/>
                <w:i/>
                <w:iCs/>
                <w:color w:val="000000"/>
                <w:kern w:val="0"/>
                <w:sz w:val="20"/>
                <w:szCs w:val="20"/>
                <w:lang w:eastAsia="en-GB"/>
                <w14:ligatures w14:val="none"/>
              </w:rPr>
              <w:t>Terenuri de sport</w:t>
            </w:r>
          </w:p>
        </w:tc>
      </w:tr>
      <w:tr w:rsidR="00FB0A1F" w:rsidRPr="00C80B6A" w14:paraId="2892AA7F" w14:textId="77777777" w:rsidTr="00567C30">
        <w:tc>
          <w:tcPr>
            <w:tcW w:w="2791" w:type="pct"/>
          </w:tcPr>
          <w:p w14:paraId="36E0FD01" w14:textId="0F1B80CE" w:rsidR="00FB0A1F" w:rsidRPr="00C80B6A" w:rsidRDefault="00FB0A1F" w:rsidP="00E959B9">
            <w:pP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Primar și gimnazial (inclusiv înv. special)</w:t>
            </w:r>
          </w:p>
        </w:tc>
        <w:tc>
          <w:tcPr>
            <w:tcW w:w="736" w:type="pct"/>
            <w:vAlign w:val="center"/>
          </w:tcPr>
          <w:p w14:paraId="7056D5CB" w14:textId="045DA2D4"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196</w:t>
            </w:r>
          </w:p>
        </w:tc>
        <w:tc>
          <w:tcPr>
            <w:tcW w:w="736" w:type="pct"/>
            <w:vAlign w:val="center"/>
          </w:tcPr>
          <w:p w14:paraId="4E54C30F" w14:textId="173C586A"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196</w:t>
            </w:r>
          </w:p>
        </w:tc>
        <w:tc>
          <w:tcPr>
            <w:tcW w:w="736" w:type="pct"/>
            <w:vAlign w:val="center"/>
          </w:tcPr>
          <w:p w14:paraId="24CBE919" w14:textId="0118933C"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199</w:t>
            </w:r>
          </w:p>
        </w:tc>
      </w:tr>
      <w:tr w:rsidR="00FB0A1F" w:rsidRPr="00C80B6A" w14:paraId="06B43616" w14:textId="77777777" w:rsidTr="00567C30">
        <w:tc>
          <w:tcPr>
            <w:tcW w:w="2791" w:type="pct"/>
          </w:tcPr>
          <w:p w14:paraId="31EA8452" w14:textId="2D292006" w:rsidR="00FB0A1F" w:rsidRPr="00C80B6A" w:rsidRDefault="00FB0A1F" w:rsidP="00E959B9">
            <w:pP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Liceal</w:t>
            </w:r>
          </w:p>
        </w:tc>
        <w:tc>
          <w:tcPr>
            <w:tcW w:w="736" w:type="pct"/>
            <w:vAlign w:val="center"/>
          </w:tcPr>
          <w:p w14:paraId="0CE31143" w14:textId="26D5052B"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112</w:t>
            </w:r>
          </w:p>
        </w:tc>
        <w:tc>
          <w:tcPr>
            <w:tcW w:w="736" w:type="pct"/>
            <w:vAlign w:val="center"/>
          </w:tcPr>
          <w:p w14:paraId="7E19F826" w14:textId="55340814"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117</w:t>
            </w:r>
          </w:p>
        </w:tc>
        <w:tc>
          <w:tcPr>
            <w:tcW w:w="736" w:type="pct"/>
            <w:vAlign w:val="center"/>
          </w:tcPr>
          <w:p w14:paraId="4551CE94" w14:textId="4826DB38"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121</w:t>
            </w:r>
          </w:p>
        </w:tc>
      </w:tr>
      <w:tr w:rsidR="00FB0A1F" w:rsidRPr="00C80B6A" w14:paraId="6ADB872E" w14:textId="77777777" w:rsidTr="00567C30">
        <w:tc>
          <w:tcPr>
            <w:tcW w:w="2791" w:type="pct"/>
          </w:tcPr>
          <w:p w14:paraId="0103A1BD" w14:textId="1DBE6112" w:rsidR="00FB0A1F" w:rsidRPr="00C80B6A" w:rsidRDefault="00FB0A1F" w:rsidP="00E959B9">
            <w:pP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Profesional</w:t>
            </w:r>
          </w:p>
        </w:tc>
        <w:tc>
          <w:tcPr>
            <w:tcW w:w="736" w:type="pct"/>
            <w:vAlign w:val="center"/>
          </w:tcPr>
          <w:p w14:paraId="03607E0B" w14:textId="15B4BD60"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w:t>
            </w:r>
          </w:p>
        </w:tc>
        <w:tc>
          <w:tcPr>
            <w:tcW w:w="736" w:type="pct"/>
            <w:vAlign w:val="center"/>
          </w:tcPr>
          <w:p w14:paraId="27D0302F" w14:textId="51D1D108"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0</w:t>
            </w:r>
          </w:p>
        </w:tc>
        <w:tc>
          <w:tcPr>
            <w:tcW w:w="736" w:type="pct"/>
            <w:vAlign w:val="center"/>
          </w:tcPr>
          <w:p w14:paraId="78D54548" w14:textId="794D12D8" w:rsidR="00FB0A1F" w:rsidRPr="00C80B6A" w:rsidRDefault="00FB0A1F" w:rsidP="00E959B9">
            <w:pPr>
              <w:jc w:val="center"/>
              <w:rPr>
                <w:rFonts w:eastAsia="Times New Roman" w:cstheme="minorHAnsi"/>
                <w:color w:val="000000"/>
                <w:kern w:val="0"/>
                <w:sz w:val="20"/>
                <w:szCs w:val="20"/>
                <w:lang w:eastAsia="en-GB"/>
                <w14:ligatures w14:val="none"/>
              </w:rPr>
            </w:pPr>
            <w:r w:rsidRPr="00C80B6A">
              <w:rPr>
                <w:rFonts w:cstheme="minorHAnsi"/>
                <w:color w:val="000000"/>
                <w:sz w:val="20"/>
                <w:szCs w:val="20"/>
              </w:rPr>
              <w:t>1</w:t>
            </w:r>
          </w:p>
        </w:tc>
      </w:tr>
      <w:tr w:rsidR="00FB0A1F" w:rsidRPr="00C80B6A" w14:paraId="514D129B" w14:textId="77777777" w:rsidTr="00567C30">
        <w:tc>
          <w:tcPr>
            <w:tcW w:w="2791" w:type="pct"/>
          </w:tcPr>
          <w:p w14:paraId="18D00EDD" w14:textId="2B9EAFAE" w:rsidR="00FB0A1F" w:rsidRPr="00C80B6A" w:rsidRDefault="00FB0A1F" w:rsidP="00E959B9">
            <w:pP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Total</w:t>
            </w:r>
          </w:p>
        </w:tc>
        <w:tc>
          <w:tcPr>
            <w:tcW w:w="736" w:type="pct"/>
            <w:vAlign w:val="center"/>
          </w:tcPr>
          <w:p w14:paraId="00D6FBB2" w14:textId="1CD8DABD" w:rsidR="00FB0A1F" w:rsidRPr="00C80B6A" w:rsidRDefault="00FB0A1F" w:rsidP="00E959B9">
            <w:pPr>
              <w:jc w:val="center"/>
              <w:rPr>
                <w:rFonts w:eastAsia="Times New Roman" w:cstheme="minorHAnsi"/>
                <w:b/>
                <w:bCs/>
                <w:i/>
                <w:iCs/>
                <w:color w:val="000000"/>
                <w:kern w:val="0"/>
                <w:sz w:val="20"/>
                <w:szCs w:val="20"/>
                <w:lang w:eastAsia="en-GB"/>
                <w14:ligatures w14:val="none"/>
              </w:rPr>
            </w:pPr>
            <w:r w:rsidRPr="00C80B6A">
              <w:rPr>
                <w:rFonts w:cstheme="minorHAnsi"/>
                <w:b/>
                <w:bCs/>
                <w:i/>
                <w:iCs/>
                <w:color w:val="000000"/>
                <w:sz w:val="20"/>
                <w:szCs w:val="20"/>
              </w:rPr>
              <w:t>382</w:t>
            </w:r>
          </w:p>
        </w:tc>
        <w:tc>
          <w:tcPr>
            <w:tcW w:w="736" w:type="pct"/>
            <w:vAlign w:val="center"/>
          </w:tcPr>
          <w:p w14:paraId="5282931C" w14:textId="464C3849" w:rsidR="00FB0A1F" w:rsidRPr="00C80B6A" w:rsidRDefault="00FB0A1F" w:rsidP="00E959B9">
            <w:pPr>
              <w:jc w:val="center"/>
              <w:rPr>
                <w:rFonts w:eastAsia="Times New Roman" w:cstheme="minorHAnsi"/>
                <w:b/>
                <w:bCs/>
                <w:i/>
                <w:iCs/>
                <w:color w:val="000000"/>
                <w:kern w:val="0"/>
                <w:sz w:val="20"/>
                <w:szCs w:val="20"/>
                <w:lang w:eastAsia="en-GB"/>
                <w14:ligatures w14:val="none"/>
              </w:rPr>
            </w:pPr>
            <w:r w:rsidRPr="00C80B6A">
              <w:rPr>
                <w:rFonts w:cstheme="minorHAnsi"/>
                <w:b/>
                <w:bCs/>
                <w:i/>
                <w:iCs/>
                <w:color w:val="000000"/>
                <w:sz w:val="20"/>
                <w:szCs w:val="20"/>
              </w:rPr>
              <w:t>386</w:t>
            </w:r>
          </w:p>
        </w:tc>
        <w:tc>
          <w:tcPr>
            <w:tcW w:w="736" w:type="pct"/>
            <w:vAlign w:val="center"/>
          </w:tcPr>
          <w:p w14:paraId="765282E5" w14:textId="75182820" w:rsidR="00FB0A1F" w:rsidRPr="00C80B6A" w:rsidRDefault="00FB0A1F" w:rsidP="00E959B9">
            <w:pPr>
              <w:jc w:val="center"/>
              <w:rPr>
                <w:rFonts w:eastAsia="Times New Roman" w:cstheme="minorHAnsi"/>
                <w:b/>
                <w:bCs/>
                <w:i/>
                <w:iCs/>
                <w:color w:val="000000"/>
                <w:kern w:val="0"/>
                <w:sz w:val="20"/>
                <w:szCs w:val="20"/>
                <w:lang w:eastAsia="en-GB"/>
                <w14:ligatures w14:val="none"/>
              </w:rPr>
            </w:pPr>
            <w:r w:rsidRPr="00C80B6A">
              <w:rPr>
                <w:rFonts w:cstheme="minorHAnsi"/>
                <w:b/>
                <w:bCs/>
                <w:i/>
                <w:iCs/>
                <w:color w:val="000000"/>
                <w:sz w:val="20"/>
                <w:szCs w:val="20"/>
              </w:rPr>
              <w:t>398</w:t>
            </w:r>
          </w:p>
        </w:tc>
      </w:tr>
    </w:tbl>
    <w:p w14:paraId="37CBCCA6" w14:textId="77777777" w:rsidR="00075642" w:rsidRPr="00C80B6A" w:rsidRDefault="00075642" w:rsidP="00FB0A1F">
      <w:pPr>
        <w:spacing w:after="120"/>
        <w:rPr>
          <w:rFonts w:eastAsia="Times New Roman" w:cstheme="minorHAnsi"/>
          <w:i/>
          <w:iCs/>
          <w:sz w:val="20"/>
          <w:szCs w:val="20"/>
        </w:rPr>
      </w:pPr>
      <w:r w:rsidRPr="00C80B6A">
        <w:rPr>
          <w:rFonts w:eastAsia="Times New Roman" w:cstheme="minorHAnsi"/>
          <w:i/>
          <w:iCs/>
          <w:sz w:val="20"/>
          <w:szCs w:val="20"/>
        </w:rPr>
        <w:t>Sursa: INS, Tempo online, accesat aprilie 2024</w:t>
      </w:r>
    </w:p>
    <w:p w14:paraId="715FC391" w14:textId="12315FD2" w:rsidR="00F22AD3" w:rsidRDefault="10C9E6BF" w:rsidP="01A46719">
      <w:pPr>
        <w:spacing w:after="120"/>
        <w:jc w:val="both"/>
        <w:rPr>
          <w:rFonts w:eastAsia="Times New Roman"/>
        </w:rPr>
      </w:pPr>
      <w:r w:rsidRPr="00C80B6A">
        <w:rPr>
          <w:rFonts w:eastAsia="Times New Roman"/>
        </w:rPr>
        <w:t xml:space="preserve">În ceea ce privește accesibilitatea școlilor, marea majoritate a copiilor intervievați (78%) spun că școala pe care o urmează este la o distanță rezonabilă de locuința lor, timpul necesar pentru parcurgerea drumului fiind sub 15 minute (41%), sau între 15 și 30 minute (37%). Apropierea școlii de domiciliul copiilor facilitează procesul de educație și este un rezultat al politicii de arondare a copiilor la școala din proximitatea locuinței. </w:t>
      </w:r>
      <w:r w:rsidR="00F22AD3">
        <w:rPr>
          <w:rFonts w:eastAsia="Times New Roman"/>
        </w:rPr>
        <w:t xml:space="preserve">Aproximativ 22% dintre copiii care au participat la sondajul realizat pentru acest studiu declară  că </w:t>
      </w:r>
      <w:r w:rsidRPr="00C80B6A">
        <w:rPr>
          <w:rFonts w:eastAsia="Times New Roman"/>
        </w:rPr>
        <w:t>au nevoie de o oră sau mai mult pentru a ajunge la școală.</w:t>
      </w:r>
      <w:r w:rsidR="00F22AD3">
        <w:rPr>
          <w:rFonts w:eastAsia="Times New Roman"/>
        </w:rPr>
        <w:t xml:space="preserve"> </w:t>
      </w:r>
      <w:r w:rsidR="00EA4553">
        <w:rPr>
          <w:rFonts w:eastAsia="Times New Roman"/>
        </w:rPr>
        <w:t>Dintre aceștia, 52% sunt elevi de liceu sau urmează o formă de învățământ profesional.</w:t>
      </w:r>
    </w:p>
    <w:p w14:paraId="2076D971" w14:textId="4E780D78" w:rsidR="00075642" w:rsidRPr="00C80B6A" w:rsidRDefault="10C9E6BF" w:rsidP="01A46719">
      <w:pPr>
        <w:spacing w:after="120"/>
        <w:jc w:val="both"/>
        <w:rPr>
          <w:rFonts w:eastAsia="Times New Roman"/>
          <w:color w:val="4472C4" w:themeColor="accent1"/>
          <w:highlight w:val="yellow"/>
        </w:rPr>
      </w:pPr>
      <w:r w:rsidRPr="00C80B6A">
        <w:rPr>
          <w:rFonts w:eastAsia="Times New Roman"/>
        </w:rPr>
        <w:t>Majoritatea copiilor parcurg drum</w:t>
      </w:r>
      <w:r w:rsidR="00F22AD3">
        <w:rPr>
          <w:rFonts w:eastAsia="Times New Roman"/>
        </w:rPr>
        <w:t>ul casă-școală</w:t>
      </w:r>
      <w:r w:rsidRPr="00C80B6A">
        <w:rPr>
          <w:rFonts w:eastAsia="Times New Roman"/>
        </w:rPr>
        <w:t xml:space="preserve"> pe jos (36%) sau cu mijloacele de transport în comun (45%), </w:t>
      </w:r>
      <w:r w:rsidR="5B832C4B" w:rsidRPr="00C80B6A">
        <w:rPr>
          <w:rFonts w:eastAsia="Times New Roman"/>
        </w:rPr>
        <w:t>iar</w:t>
      </w:r>
      <w:r w:rsidRPr="00C80B6A">
        <w:rPr>
          <w:rFonts w:eastAsia="Times New Roman"/>
        </w:rPr>
        <w:t xml:space="preserve"> 15%</w:t>
      </w:r>
      <w:r w:rsidR="5B832C4B" w:rsidRPr="00C80B6A">
        <w:rPr>
          <w:rFonts w:eastAsia="Times New Roman"/>
        </w:rPr>
        <w:t xml:space="preserve"> parcurg drumul la școală cu părinții cu </w:t>
      </w:r>
      <w:r w:rsidRPr="00C80B6A">
        <w:rPr>
          <w:rFonts w:eastAsia="Times New Roman"/>
        </w:rPr>
        <w:t xml:space="preserve">mașina personală. Autobuzul școlar nu este o opțiune pentru nici unul dintre copii respondenți. </w:t>
      </w:r>
      <w:r w:rsidR="5B832C4B" w:rsidRPr="00C80B6A">
        <w:rPr>
          <w:rFonts w:eastAsia="Times New Roman"/>
        </w:rPr>
        <w:t xml:space="preserve">Aproximativ </w:t>
      </w:r>
      <w:r w:rsidRPr="00C80B6A">
        <w:rPr>
          <w:rFonts w:eastAsia="Times New Roman"/>
        </w:rPr>
        <w:t>90% dintre copii</w:t>
      </w:r>
      <w:r w:rsidR="00EB7F7E">
        <w:rPr>
          <w:rFonts w:eastAsia="Times New Roman"/>
        </w:rPr>
        <w:t xml:space="preserve"> care au participat la sondajul realizat pentru acest studiu</w:t>
      </w:r>
      <w:r w:rsidRPr="00C80B6A">
        <w:rPr>
          <w:rFonts w:eastAsia="Times New Roman"/>
        </w:rPr>
        <w:t xml:space="preserve"> afirmă că în drumul spre școală se simt în siguranță deplină sau destul de în siguranță. Procentul fetelor care se simt în deplină siguranță este de doar (31%), semnificativ mai mic decât cel al băieților care au sentimentul deplinei siguranțe (49%).  </w:t>
      </w:r>
    </w:p>
    <w:p w14:paraId="0A80956D" w14:textId="2BF99AB9" w:rsidR="00075642" w:rsidRPr="00C80B6A" w:rsidRDefault="00075642" w:rsidP="00567C30">
      <w:pPr>
        <w:spacing w:after="120"/>
        <w:jc w:val="both"/>
        <w:rPr>
          <w:rFonts w:cstheme="minorHAnsi"/>
        </w:rPr>
      </w:pPr>
      <w:r w:rsidRPr="00C80B6A">
        <w:rPr>
          <w:rFonts w:cstheme="minorHAnsi"/>
          <w:b/>
          <w:bCs/>
        </w:rPr>
        <w:t>Resurse umane.</w:t>
      </w:r>
      <w:r w:rsidRPr="00C80B6A">
        <w:rPr>
          <w:rFonts w:cstheme="minorHAnsi"/>
        </w:rPr>
        <w:t xml:space="preserve"> La nivelul anului 2022, copii din </w:t>
      </w:r>
      <w:r w:rsidR="00CC7B51" w:rsidRPr="00C80B6A">
        <w:rPr>
          <w:rFonts w:cstheme="minorHAnsi"/>
        </w:rPr>
        <w:t>m</w:t>
      </w:r>
      <w:r w:rsidR="00EC126A" w:rsidRPr="00C80B6A">
        <w:rPr>
          <w:rFonts w:cstheme="minorHAnsi"/>
        </w:rPr>
        <w:t xml:space="preserve">unicipiul </w:t>
      </w:r>
      <w:r w:rsidR="00D83B05" w:rsidRPr="00C80B6A">
        <w:rPr>
          <w:rFonts w:cstheme="minorHAnsi"/>
        </w:rPr>
        <w:t>București</w:t>
      </w:r>
      <w:r w:rsidRPr="00C80B6A">
        <w:rPr>
          <w:rFonts w:cstheme="minorHAnsi"/>
        </w:rPr>
        <w:t xml:space="preserve"> au beneficiat de aportul unui număr de 28.028 cadre didactice implicate la nivelul tuturor nivelurilor de învățământ analizate, cu 785 mai mult decât în anul școlar anterior. Atrage atenția creșterea numărului profesorilor implicați în învățământul ante preșcolar (423 în 2022 față de 289 în 2020) și preșcolar (3</w:t>
      </w:r>
      <w:r w:rsidR="00D83B05" w:rsidRPr="00C80B6A">
        <w:rPr>
          <w:rFonts w:cstheme="minorHAnsi"/>
        </w:rPr>
        <w:t>.</w:t>
      </w:r>
      <w:r w:rsidRPr="00C80B6A">
        <w:rPr>
          <w:rFonts w:cstheme="minorHAnsi"/>
        </w:rPr>
        <w:t>917 în 2022 față de 3</w:t>
      </w:r>
      <w:r w:rsidR="00D83B05" w:rsidRPr="00C80B6A">
        <w:rPr>
          <w:rFonts w:cstheme="minorHAnsi"/>
        </w:rPr>
        <w:t>.</w:t>
      </w:r>
      <w:r w:rsidRPr="00C80B6A">
        <w:rPr>
          <w:rFonts w:cstheme="minorHAnsi"/>
        </w:rPr>
        <w:t>537 în 2020), la în pofida scăderii numărului copiilor care frecventează acest nivel de învățământ. Acest lucru sugerează scăderea numărului copiilor din grupe, ceea ce poate avea un efect pozitiv asupra eficacității procesului de predare-învățare-evaluare.</w:t>
      </w:r>
    </w:p>
    <w:p w14:paraId="01F1341E" w14:textId="3FE5F073" w:rsidR="00075642" w:rsidRPr="00C80B6A" w:rsidRDefault="00075642" w:rsidP="00567C30">
      <w:pPr>
        <w:spacing w:after="120"/>
        <w:jc w:val="both"/>
        <w:rPr>
          <w:rFonts w:cstheme="minorHAnsi"/>
        </w:rPr>
      </w:pPr>
      <w:r w:rsidRPr="00C80B6A">
        <w:rPr>
          <w:rFonts w:cstheme="minorHAnsi"/>
        </w:rPr>
        <w:lastRenderedPageBreak/>
        <w:t>Tendința ascendentă se menține și la celelalte niveluri de învățământ, cu un plus pentru învățământul gimnazial (5</w:t>
      </w:r>
      <w:r w:rsidR="00D83B05" w:rsidRPr="00C80B6A">
        <w:rPr>
          <w:rFonts w:cstheme="minorHAnsi"/>
        </w:rPr>
        <w:t>.</w:t>
      </w:r>
      <w:r w:rsidRPr="00C80B6A">
        <w:rPr>
          <w:rFonts w:cstheme="minorHAnsi"/>
        </w:rPr>
        <w:t>479 profesori în 2022 față de 5</w:t>
      </w:r>
      <w:r w:rsidR="00D83B05" w:rsidRPr="00C80B6A">
        <w:rPr>
          <w:rFonts w:cstheme="minorHAnsi"/>
        </w:rPr>
        <w:t>.</w:t>
      </w:r>
      <w:r w:rsidRPr="00C80B6A">
        <w:rPr>
          <w:rFonts w:cstheme="minorHAnsi"/>
        </w:rPr>
        <w:t>036 în 2020). Numărul cadrelor didactice implicate în învățământul profesional</w:t>
      </w:r>
      <w:r w:rsidR="00567C30" w:rsidRPr="00C80B6A">
        <w:rPr>
          <w:rFonts w:cstheme="minorHAnsi"/>
        </w:rPr>
        <w:t>, ca și</w:t>
      </w:r>
      <w:r w:rsidRPr="00C80B6A">
        <w:rPr>
          <w:rFonts w:cstheme="minorHAnsi"/>
        </w:rPr>
        <w:t xml:space="preserve"> numărul școlilor profesionale existente</w:t>
      </w:r>
      <w:r w:rsidR="00567C30" w:rsidRPr="00C80B6A">
        <w:rPr>
          <w:rFonts w:cstheme="minorHAnsi"/>
        </w:rPr>
        <w:t>, este redus</w:t>
      </w:r>
      <w:r w:rsidRPr="00C80B6A">
        <w:rPr>
          <w:rFonts w:cstheme="minorHAnsi"/>
        </w:rPr>
        <w:t xml:space="preserve">. </w:t>
      </w:r>
    </w:p>
    <w:p w14:paraId="1D691B3F" w14:textId="6D0C6094" w:rsidR="00075642" w:rsidRPr="00C80B6A" w:rsidRDefault="00D83B05" w:rsidP="00D83B05">
      <w:pPr>
        <w:pStyle w:val="Caption"/>
        <w:rPr>
          <w:rFonts w:eastAsia="Times New Roman" w:cstheme="minorHAnsi"/>
          <w:b/>
          <w:bCs/>
          <w:i w:val="0"/>
          <w:iCs w:val="0"/>
          <w:color w:val="auto"/>
          <w:sz w:val="22"/>
          <w:szCs w:val="22"/>
        </w:rPr>
      </w:pPr>
      <w:bookmarkStart w:id="79" w:name="_Toc170683821"/>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23</w:t>
      </w:r>
      <w:r w:rsidRPr="00C80B6A">
        <w:rPr>
          <w:b/>
          <w:bCs/>
          <w:i w:val="0"/>
          <w:iCs w:val="0"/>
          <w:color w:val="auto"/>
          <w:sz w:val="22"/>
          <w:szCs w:val="22"/>
        </w:rPr>
        <w:fldChar w:fldCharType="end"/>
      </w:r>
      <w:r w:rsidR="00075642" w:rsidRPr="00C80B6A">
        <w:rPr>
          <w:rFonts w:cstheme="minorHAnsi"/>
          <w:b/>
          <w:bCs/>
          <w:i w:val="0"/>
          <w:iCs w:val="0"/>
          <w:color w:val="auto"/>
          <w:sz w:val="22"/>
          <w:szCs w:val="22"/>
        </w:rPr>
        <w:t xml:space="preserve"> - </w:t>
      </w:r>
      <w:r w:rsidR="00075642" w:rsidRPr="00C80B6A">
        <w:rPr>
          <w:rFonts w:eastAsia="Times New Roman" w:cstheme="minorHAnsi"/>
          <w:b/>
          <w:bCs/>
          <w:i w:val="0"/>
          <w:iCs w:val="0"/>
          <w:color w:val="auto"/>
          <w:sz w:val="22"/>
          <w:szCs w:val="22"/>
        </w:rPr>
        <w:t>Repartiția cadrelor didactice pe niveluri de învățământ</w:t>
      </w:r>
      <w:r w:rsidRPr="00C80B6A">
        <w:rPr>
          <w:rFonts w:eastAsia="Times New Roman" w:cstheme="minorHAnsi"/>
          <w:b/>
          <w:bCs/>
          <w:i w:val="0"/>
          <w:iCs w:val="0"/>
          <w:color w:val="auto"/>
          <w:sz w:val="22"/>
          <w:szCs w:val="22"/>
        </w:rPr>
        <w:t xml:space="preserve"> în București</w:t>
      </w:r>
      <w:bookmarkEnd w:id="79"/>
    </w:p>
    <w:tbl>
      <w:tblPr>
        <w:tblStyle w:val="TableGrid"/>
        <w:tblW w:w="3834" w:type="pct"/>
        <w:tblInd w:w="108" w:type="dxa"/>
        <w:tblLook w:val="04A0" w:firstRow="1" w:lastRow="0" w:firstColumn="1" w:lastColumn="0" w:noHBand="0" w:noVBand="1"/>
      </w:tblPr>
      <w:tblGrid>
        <w:gridCol w:w="2783"/>
        <w:gridCol w:w="1400"/>
        <w:gridCol w:w="1494"/>
        <w:gridCol w:w="1493"/>
      </w:tblGrid>
      <w:tr w:rsidR="00075642" w:rsidRPr="00C80B6A" w14:paraId="2FCF570D" w14:textId="77777777" w:rsidTr="00567C30">
        <w:tc>
          <w:tcPr>
            <w:tcW w:w="1941" w:type="pct"/>
            <w:hideMark/>
          </w:tcPr>
          <w:p w14:paraId="64470A24" w14:textId="77777777" w:rsidR="00075642" w:rsidRPr="00C80B6A" w:rsidRDefault="00075642" w:rsidP="00C36804">
            <w:pPr>
              <w:spacing w:line="259" w:lineRule="auto"/>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Nivel de educație</w:t>
            </w:r>
          </w:p>
        </w:tc>
        <w:tc>
          <w:tcPr>
            <w:tcW w:w="976" w:type="pct"/>
            <w:hideMark/>
          </w:tcPr>
          <w:p w14:paraId="145CF826"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2020</w:t>
            </w:r>
          </w:p>
        </w:tc>
        <w:tc>
          <w:tcPr>
            <w:tcW w:w="1042" w:type="pct"/>
            <w:hideMark/>
          </w:tcPr>
          <w:p w14:paraId="4DA880F4"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2021</w:t>
            </w:r>
          </w:p>
        </w:tc>
        <w:tc>
          <w:tcPr>
            <w:tcW w:w="1041" w:type="pct"/>
            <w:hideMark/>
          </w:tcPr>
          <w:p w14:paraId="5467DE7D" w14:textId="77777777" w:rsidR="00075642" w:rsidRPr="00C80B6A" w:rsidRDefault="00075642"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2022</w:t>
            </w:r>
          </w:p>
        </w:tc>
      </w:tr>
      <w:tr w:rsidR="00075642" w:rsidRPr="00C80B6A" w14:paraId="416BC58B" w14:textId="77777777" w:rsidTr="00567C30">
        <w:tc>
          <w:tcPr>
            <w:tcW w:w="1941" w:type="pct"/>
            <w:hideMark/>
          </w:tcPr>
          <w:p w14:paraId="404B47F1" w14:textId="4F315C15" w:rsidR="00075642" w:rsidRPr="00C80B6A" w:rsidRDefault="000B5907"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Antepreșcolar</w:t>
            </w:r>
          </w:p>
        </w:tc>
        <w:tc>
          <w:tcPr>
            <w:tcW w:w="976" w:type="pct"/>
            <w:hideMark/>
          </w:tcPr>
          <w:p w14:paraId="2313C790"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289</w:t>
            </w:r>
          </w:p>
        </w:tc>
        <w:tc>
          <w:tcPr>
            <w:tcW w:w="1042" w:type="pct"/>
            <w:hideMark/>
          </w:tcPr>
          <w:p w14:paraId="48DB9F14"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258</w:t>
            </w:r>
          </w:p>
        </w:tc>
        <w:tc>
          <w:tcPr>
            <w:tcW w:w="1041" w:type="pct"/>
            <w:hideMark/>
          </w:tcPr>
          <w:p w14:paraId="2C728BD9"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423</w:t>
            </w:r>
          </w:p>
        </w:tc>
      </w:tr>
      <w:tr w:rsidR="00075642" w:rsidRPr="00C80B6A" w14:paraId="6B4A555D" w14:textId="77777777" w:rsidTr="00567C30">
        <w:tc>
          <w:tcPr>
            <w:tcW w:w="1941" w:type="pct"/>
            <w:hideMark/>
          </w:tcPr>
          <w:p w14:paraId="5E864ACC"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Preșcolar</w:t>
            </w:r>
          </w:p>
        </w:tc>
        <w:tc>
          <w:tcPr>
            <w:tcW w:w="976" w:type="pct"/>
            <w:hideMark/>
          </w:tcPr>
          <w:p w14:paraId="60F06420" w14:textId="33473979"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537</w:t>
            </w:r>
          </w:p>
        </w:tc>
        <w:tc>
          <w:tcPr>
            <w:tcW w:w="1042" w:type="pct"/>
            <w:hideMark/>
          </w:tcPr>
          <w:p w14:paraId="013E0EAC" w14:textId="4E749B9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795</w:t>
            </w:r>
          </w:p>
        </w:tc>
        <w:tc>
          <w:tcPr>
            <w:tcW w:w="1041" w:type="pct"/>
            <w:hideMark/>
          </w:tcPr>
          <w:p w14:paraId="44C5974E" w14:textId="6A81D861"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3</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917</w:t>
            </w:r>
          </w:p>
        </w:tc>
      </w:tr>
      <w:tr w:rsidR="00075642" w:rsidRPr="00C80B6A" w14:paraId="4EFBFD9A" w14:textId="77777777" w:rsidTr="00567C30">
        <w:tc>
          <w:tcPr>
            <w:tcW w:w="1941" w:type="pct"/>
            <w:hideMark/>
          </w:tcPr>
          <w:p w14:paraId="1DB9C7C6"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Primar (incl. înv. special)</w:t>
            </w:r>
          </w:p>
        </w:tc>
        <w:tc>
          <w:tcPr>
            <w:tcW w:w="976" w:type="pct"/>
            <w:hideMark/>
          </w:tcPr>
          <w:p w14:paraId="7B31BB7C" w14:textId="7EE9A08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016</w:t>
            </w:r>
          </w:p>
        </w:tc>
        <w:tc>
          <w:tcPr>
            <w:tcW w:w="1042" w:type="pct"/>
            <w:hideMark/>
          </w:tcPr>
          <w:p w14:paraId="3DF28BF8" w14:textId="1ED57B58"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042</w:t>
            </w:r>
          </w:p>
        </w:tc>
        <w:tc>
          <w:tcPr>
            <w:tcW w:w="1041" w:type="pct"/>
            <w:hideMark/>
          </w:tcPr>
          <w:p w14:paraId="1CF06FC1" w14:textId="6C6CA3D1"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107</w:t>
            </w:r>
          </w:p>
        </w:tc>
      </w:tr>
      <w:tr w:rsidR="00075642" w:rsidRPr="00C80B6A" w14:paraId="4F1CDA0B" w14:textId="77777777" w:rsidTr="00567C30">
        <w:tc>
          <w:tcPr>
            <w:tcW w:w="1941" w:type="pct"/>
            <w:hideMark/>
          </w:tcPr>
          <w:p w14:paraId="343CE984"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Gimnazial (incl. înv. special)</w:t>
            </w:r>
          </w:p>
        </w:tc>
        <w:tc>
          <w:tcPr>
            <w:tcW w:w="976" w:type="pct"/>
            <w:hideMark/>
          </w:tcPr>
          <w:p w14:paraId="1FD74E5D" w14:textId="63C058C5"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036</w:t>
            </w:r>
          </w:p>
        </w:tc>
        <w:tc>
          <w:tcPr>
            <w:tcW w:w="1042" w:type="pct"/>
            <w:hideMark/>
          </w:tcPr>
          <w:p w14:paraId="21E5FE5C" w14:textId="28DBB8EC"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327</w:t>
            </w:r>
          </w:p>
        </w:tc>
        <w:tc>
          <w:tcPr>
            <w:tcW w:w="1041" w:type="pct"/>
            <w:hideMark/>
          </w:tcPr>
          <w:p w14:paraId="0F5BC839" w14:textId="0299E21E"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479</w:t>
            </w:r>
          </w:p>
        </w:tc>
      </w:tr>
      <w:tr w:rsidR="00075642" w:rsidRPr="00C80B6A" w14:paraId="66633BAC" w14:textId="77777777" w:rsidTr="00567C30">
        <w:tc>
          <w:tcPr>
            <w:tcW w:w="1941" w:type="pct"/>
            <w:hideMark/>
          </w:tcPr>
          <w:p w14:paraId="20E5BFB3"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Învățământ liceal</w:t>
            </w:r>
          </w:p>
        </w:tc>
        <w:tc>
          <w:tcPr>
            <w:tcW w:w="976" w:type="pct"/>
            <w:hideMark/>
          </w:tcPr>
          <w:p w14:paraId="28F7F87E" w14:textId="651A75F9"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296</w:t>
            </w:r>
          </w:p>
        </w:tc>
        <w:tc>
          <w:tcPr>
            <w:tcW w:w="1042" w:type="pct"/>
            <w:hideMark/>
          </w:tcPr>
          <w:p w14:paraId="4C04B1AB" w14:textId="1052035D"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144</w:t>
            </w:r>
          </w:p>
        </w:tc>
        <w:tc>
          <w:tcPr>
            <w:tcW w:w="1041" w:type="pct"/>
            <w:hideMark/>
          </w:tcPr>
          <w:p w14:paraId="6B20DA4A" w14:textId="3557C128"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5</w:t>
            </w:r>
            <w:r w:rsidR="00567C30"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336</w:t>
            </w:r>
          </w:p>
        </w:tc>
      </w:tr>
      <w:tr w:rsidR="00075642" w:rsidRPr="00C80B6A" w14:paraId="3465FE1F" w14:textId="77777777" w:rsidTr="00567C30">
        <w:tc>
          <w:tcPr>
            <w:tcW w:w="1941" w:type="pct"/>
            <w:hideMark/>
          </w:tcPr>
          <w:p w14:paraId="07F519D1" w14:textId="77777777" w:rsidR="00075642" w:rsidRPr="00C80B6A" w:rsidRDefault="00075642"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Învățământ profesional</w:t>
            </w:r>
          </w:p>
        </w:tc>
        <w:tc>
          <w:tcPr>
            <w:tcW w:w="976" w:type="pct"/>
            <w:hideMark/>
          </w:tcPr>
          <w:p w14:paraId="60EC22B8"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92</w:t>
            </w:r>
          </w:p>
        </w:tc>
        <w:tc>
          <w:tcPr>
            <w:tcW w:w="1042" w:type="pct"/>
            <w:hideMark/>
          </w:tcPr>
          <w:p w14:paraId="5DFCC4BC"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43</w:t>
            </w:r>
          </w:p>
        </w:tc>
        <w:tc>
          <w:tcPr>
            <w:tcW w:w="1041" w:type="pct"/>
            <w:hideMark/>
          </w:tcPr>
          <w:p w14:paraId="45143C9C" w14:textId="77777777" w:rsidR="00075642" w:rsidRPr="00C80B6A" w:rsidRDefault="00075642"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107</w:t>
            </w:r>
          </w:p>
        </w:tc>
      </w:tr>
      <w:tr w:rsidR="00075642" w:rsidRPr="00C80B6A" w14:paraId="4FE4EAC3" w14:textId="77777777" w:rsidTr="00567C30">
        <w:tc>
          <w:tcPr>
            <w:tcW w:w="1941" w:type="pct"/>
          </w:tcPr>
          <w:p w14:paraId="47D2AFBF" w14:textId="77777777" w:rsidR="00075642" w:rsidRPr="00C80B6A" w:rsidRDefault="00075642" w:rsidP="00567C30">
            <w:pPr>
              <w:spacing w:line="259" w:lineRule="auto"/>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Total</w:t>
            </w:r>
          </w:p>
        </w:tc>
        <w:tc>
          <w:tcPr>
            <w:tcW w:w="976" w:type="pct"/>
          </w:tcPr>
          <w:p w14:paraId="78AD0CF9" w14:textId="432CCDB0" w:rsidR="00075642" w:rsidRPr="00C80B6A" w:rsidRDefault="00075642"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26</w:t>
            </w:r>
            <w:r w:rsidR="00567C30" w:rsidRPr="00C80B6A">
              <w:rPr>
                <w:rFonts w:eastAsia="Times New Roman" w:cstheme="minorHAnsi"/>
                <w:b/>
                <w:bCs/>
                <w:i/>
                <w:iCs/>
                <w:color w:val="000000"/>
                <w:kern w:val="0"/>
                <w:sz w:val="20"/>
                <w:szCs w:val="20"/>
                <w:lang w:eastAsia="en-GB"/>
                <w14:ligatures w14:val="none"/>
              </w:rPr>
              <w:t>.</w:t>
            </w:r>
            <w:r w:rsidRPr="00C80B6A">
              <w:rPr>
                <w:rFonts w:eastAsia="Times New Roman" w:cstheme="minorHAnsi"/>
                <w:b/>
                <w:bCs/>
                <w:i/>
                <w:iCs/>
                <w:color w:val="000000"/>
                <w:kern w:val="0"/>
                <w:sz w:val="20"/>
                <w:szCs w:val="20"/>
                <w:lang w:eastAsia="en-GB"/>
                <w14:ligatures w14:val="none"/>
              </w:rPr>
              <w:t>675</w:t>
            </w:r>
          </w:p>
        </w:tc>
        <w:tc>
          <w:tcPr>
            <w:tcW w:w="1042" w:type="pct"/>
          </w:tcPr>
          <w:p w14:paraId="21D79D73" w14:textId="77777777" w:rsidR="00075642" w:rsidRPr="00C80B6A" w:rsidRDefault="00075642"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27.243</w:t>
            </w:r>
          </w:p>
        </w:tc>
        <w:tc>
          <w:tcPr>
            <w:tcW w:w="1041" w:type="pct"/>
          </w:tcPr>
          <w:p w14:paraId="67C01B51" w14:textId="77777777" w:rsidR="00075642" w:rsidRPr="00C80B6A" w:rsidRDefault="00075642" w:rsidP="00C36804">
            <w:pPr>
              <w:spacing w:line="259" w:lineRule="auto"/>
              <w:jc w:val="center"/>
              <w:rPr>
                <w:rFonts w:eastAsia="Times New Roman" w:cstheme="minorHAnsi"/>
                <w:b/>
                <w:bCs/>
                <w:i/>
                <w:iCs/>
                <w:color w:val="000000"/>
                <w:kern w:val="0"/>
                <w:sz w:val="20"/>
                <w:szCs w:val="20"/>
                <w:lang w:eastAsia="en-GB"/>
                <w14:ligatures w14:val="none"/>
              </w:rPr>
            </w:pPr>
            <w:r w:rsidRPr="00C80B6A">
              <w:rPr>
                <w:rFonts w:eastAsia="Times New Roman" w:cstheme="minorHAnsi"/>
                <w:b/>
                <w:bCs/>
                <w:i/>
                <w:iCs/>
                <w:color w:val="000000"/>
                <w:kern w:val="0"/>
                <w:sz w:val="20"/>
                <w:szCs w:val="20"/>
                <w:lang w:eastAsia="en-GB"/>
                <w14:ligatures w14:val="none"/>
              </w:rPr>
              <w:t>28.028</w:t>
            </w:r>
          </w:p>
        </w:tc>
      </w:tr>
    </w:tbl>
    <w:p w14:paraId="1C0F09BE" w14:textId="77777777" w:rsidR="00075642" w:rsidRPr="00C80B6A" w:rsidRDefault="00075642" w:rsidP="00133D00">
      <w:pPr>
        <w:spacing w:after="120"/>
        <w:rPr>
          <w:rFonts w:eastAsia="Times New Roman" w:cstheme="minorHAnsi"/>
          <w:i/>
          <w:iCs/>
          <w:sz w:val="20"/>
          <w:szCs w:val="20"/>
        </w:rPr>
      </w:pPr>
      <w:r w:rsidRPr="00C80B6A">
        <w:rPr>
          <w:rFonts w:eastAsia="Times New Roman" w:cstheme="minorHAnsi"/>
          <w:i/>
          <w:iCs/>
          <w:sz w:val="20"/>
          <w:szCs w:val="20"/>
        </w:rPr>
        <w:t>Sursa: INS, Tempo online, accesat aprilie 2024</w:t>
      </w:r>
    </w:p>
    <w:p w14:paraId="07F57BC5" w14:textId="77777777" w:rsidR="00075642" w:rsidRPr="00C80B6A" w:rsidRDefault="00075642" w:rsidP="00567C30">
      <w:pPr>
        <w:spacing w:after="120"/>
        <w:jc w:val="both"/>
        <w:rPr>
          <w:rFonts w:cstheme="minorHAnsi"/>
        </w:rPr>
      </w:pPr>
      <w:r w:rsidRPr="00C80B6A">
        <w:rPr>
          <w:rFonts w:cstheme="minorHAnsi"/>
        </w:rPr>
        <w:t xml:space="preserve">În lipsa informațiilor specifice, nu putem face aprecieri legate de nivelul de pregătire profesională al cadrelor didactice. </w:t>
      </w:r>
    </w:p>
    <w:p w14:paraId="438D8013" w14:textId="511DF304" w:rsidR="0062039F" w:rsidRPr="00C80B6A" w:rsidRDefault="00075642" w:rsidP="38323B28">
      <w:pPr>
        <w:spacing w:after="120"/>
        <w:jc w:val="both"/>
        <w:rPr>
          <w:shd w:val="clear" w:color="auto" w:fill="FFFFFF"/>
        </w:rPr>
      </w:pPr>
      <w:r w:rsidRPr="00C80B6A">
        <w:rPr>
          <w:shd w:val="clear" w:color="auto" w:fill="FFFFFF"/>
        </w:rPr>
        <w:t xml:space="preserve">Percepția generală a grupurilor interesate despre respectarea dreptului copilului în </w:t>
      </w:r>
      <w:r w:rsidR="00EC126A" w:rsidRPr="00C80B6A">
        <w:rPr>
          <w:shd w:val="clear" w:color="auto" w:fill="FFFFFF"/>
        </w:rPr>
        <w:t xml:space="preserve">municipiul </w:t>
      </w:r>
      <w:r w:rsidR="00D83B05" w:rsidRPr="00C80B6A">
        <w:rPr>
          <w:shd w:val="clear" w:color="auto" w:fill="FFFFFF"/>
        </w:rPr>
        <w:t>București</w:t>
      </w:r>
      <w:r w:rsidRPr="00C80B6A">
        <w:rPr>
          <w:shd w:val="clear" w:color="auto" w:fill="FFFFFF"/>
        </w:rPr>
        <w:t xml:space="preserve"> este echilibrată, cu accente pozitive. Sunt recunoscute dificultățile cu care se confruntă copii proveniți din grupuri etnice minoritare, e.g. romi, sau cei cu dizabilități, dar sunt subliniate eforturile făcute pentru in</w:t>
      </w:r>
      <w:r w:rsidR="0061749D" w:rsidRPr="00C80B6A">
        <w:rPr>
          <w:shd w:val="clear" w:color="auto" w:fill="FFFFFF"/>
        </w:rPr>
        <w:t>cluziune</w:t>
      </w:r>
      <w:r w:rsidRPr="00C80B6A">
        <w:rPr>
          <w:shd w:val="clear" w:color="auto" w:fill="FFFFFF"/>
        </w:rPr>
        <w:t>a grupurilor vulnerabile prin implicare în proiecte, colaborare și intervenții integrate. Datorită nivelului de dezvoltare economică al localității, ponderea familiil</w:t>
      </w:r>
      <w:r w:rsidR="26A9180A" w:rsidRPr="00C80B6A">
        <w:rPr>
          <w:shd w:val="clear" w:color="auto" w:fill="FFFFFF"/>
        </w:rPr>
        <w:t>or</w:t>
      </w:r>
      <w:r w:rsidRPr="00C80B6A">
        <w:rPr>
          <w:shd w:val="clear" w:color="auto" w:fill="FFFFFF"/>
        </w:rPr>
        <w:t xml:space="preserve"> cu venituri reduse este mică. Opinia predominantă este că educația îi poate ajuta pe copii să-și depășească </w:t>
      </w:r>
      <w:r w:rsidR="0061749D" w:rsidRPr="00C80B6A">
        <w:rPr>
          <w:shd w:val="clear" w:color="auto" w:fill="FFFFFF"/>
        </w:rPr>
        <w:t>situația</w:t>
      </w:r>
      <w:r w:rsidRPr="00C80B6A">
        <w:rPr>
          <w:shd w:val="clear" w:color="auto" w:fill="FFFFFF"/>
        </w:rPr>
        <w:t xml:space="preserve"> și să se dezvolte. </w:t>
      </w:r>
      <w:bookmarkEnd w:id="74"/>
    </w:p>
    <w:p w14:paraId="65624CC1" w14:textId="17163888" w:rsidR="0016260E" w:rsidRPr="00C80B6A" w:rsidRDefault="00844711" w:rsidP="00C64437">
      <w:pPr>
        <w:pStyle w:val="Heading4"/>
        <w:spacing w:before="0" w:after="120" w:line="276" w:lineRule="auto"/>
      </w:pPr>
      <w:r w:rsidRPr="00C80B6A">
        <w:t xml:space="preserve">2.1.2. </w:t>
      </w:r>
      <w:r w:rsidR="0016260E" w:rsidRPr="00C80B6A">
        <w:t>Rezultate pentru copii în domeniul educației</w:t>
      </w:r>
    </w:p>
    <w:p w14:paraId="072767E0" w14:textId="77777777" w:rsidR="0016260E" w:rsidRPr="00C80B6A" w:rsidRDefault="0016260E" w:rsidP="00C64437">
      <w:pPr>
        <w:spacing w:after="120" w:line="276" w:lineRule="auto"/>
        <w:rPr>
          <w:color w:val="2F5496" w:themeColor="accent1" w:themeShade="BF"/>
          <w:u w:val="single"/>
        </w:rPr>
      </w:pPr>
      <w:r w:rsidRPr="00C80B6A">
        <w:rPr>
          <w:color w:val="2F5496" w:themeColor="accent1" w:themeShade="BF"/>
          <w:u w:val="single"/>
        </w:rPr>
        <w:t>Acces la educație și participare școlară</w:t>
      </w:r>
    </w:p>
    <w:p w14:paraId="50262F22" w14:textId="039E07BF" w:rsidR="000A06E5" w:rsidRPr="00C80B6A" w:rsidRDefault="00075642" w:rsidP="000A06E5">
      <w:pPr>
        <w:spacing w:after="120"/>
        <w:jc w:val="both"/>
        <w:rPr>
          <w:rFonts w:cstheme="minorHAnsi"/>
        </w:rPr>
      </w:pPr>
      <w:bookmarkStart w:id="80" w:name="_Hlk152798203"/>
      <w:r w:rsidRPr="00C80B6A">
        <w:rPr>
          <w:rFonts w:cstheme="minorHAnsi"/>
        </w:rPr>
        <w:t xml:space="preserve">Repartiția pe niveluri de învățământ a copiilor de vârstă școlară cuprinși în învățământ în </w:t>
      </w:r>
      <w:r w:rsidR="00EC126A" w:rsidRPr="00C80B6A">
        <w:rPr>
          <w:rFonts w:cstheme="minorHAnsi"/>
        </w:rPr>
        <w:t xml:space="preserve">municipiul </w:t>
      </w:r>
      <w:r w:rsidR="00D83B05" w:rsidRPr="00C80B6A">
        <w:rPr>
          <w:rFonts w:cstheme="minorHAnsi"/>
        </w:rPr>
        <w:t>București</w:t>
      </w:r>
      <w:r w:rsidRPr="00C80B6A">
        <w:rPr>
          <w:rFonts w:cstheme="minorHAnsi"/>
        </w:rPr>
        <w:t xml:space="preserve"> este prezentată în Tabelul </w:t>
      </w:r>
      <w:r w:rsidR="00D83B05" w:rsidRPr="00C80B6A">
        <w:rPr>
          <w:rFonts w:cstheme="minorHAnsi"/>
        </w:rPr>
        <w:t>24</w:t>
      </w:r>
      <w:r w:rsidRPr="00C80B6A">
        <w:rPr>
          <w:rFonts w:cstheme="minorHAnsi"/>
        </w:rPr>
        <w:t>.</w:t>
      </w:r>
    </w:p>
    <w:p w14:paraId="45C37C8F" w14:textId="75390937" w:rsidR="00075642" w:rsidRPr="00C80B6A" w:rsidRDefault="00D83B05" w:rsidP="00D83B05">
      <w:pPr>
        <w:pStyle w:val="Caption"/>
        <w:jc w:val="both"/>
        <w:rPr>
          <w:rFonts w:cstheme="minorHAnsi"/>
          <w:b/>
          <w:bCs/>
          <w:i w:val="0"/>
          <w:iCs w:val="0"/>
          <w:color w:val="000000" w:themeColor="text1"/>
          <w:sz w:val="22"/>
          <w:szCs w:val="22"/>
        </w:rPr>
      </w:pPr>
      <w:bookmarkStart w:id="81" w:name="_Toc170683822"/>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24</w:t>
      </w:r>
      <w:r w:rsidRPr="00C80B6A">
        <w:rPr>
          <w:b/>
          <w:bCs/>
          <w:i w:val="0"/>
          <w:iCs w:val="0"/>
          <w:color w:val="000000" w:themeColor="text1"/>
          <w:sz w:val="22"/>
          <w:szCs w:val="22"/>
        </w:rPr>
        <w:fldChar w:fldCharType="end"/>
      </w:r>
      <w:r w:rsidR="00075642" w:rsidRPr="00C80B6A">
        <w:rPr>
          <w:rFonts w:cstheme="minorHAnsi"/>
          <w:b/>
          <w:bCs/>
          <w:i w:val="0"/>
          <w:iCs w:val="0"/>
          <w:color w:val="000000" w:themeColor="text1"/>
          <w:sz w:val="22"/>
          <w:szCs w:val="22"/>
        </w:rPr>
        <w:t xml:space="preserve"> - Evoluția participării la educație pe niveluri de învățământ a copiilor din </w:t>
      </w:r>
      <w:r w:rsidR="00EC126A" w:rsidRPr="00C80B6A">
        <w:rPr>
          <w:rFonts w:cstheme="minorHAnsi"/>
          <w:b/>
          <w:bCs/>
          <w:i w:val="0"/>
          <w:iCs w:val="0"/>
          <w:color w:val="000000" w:themeColor="text1"/>
          <w:sz w:val="22"/>
          <w:szCs w:val="22"/>
        </w:rPr>
        <w:t xml:space="preserve">municipiul </w:t>
      </w:r>
      <w:r w:rsidRPr="00C80B6A">
        <w:rPr>
          <w:rFonts w:cstheme="minorHAnsi"/>
          <w:b/>
          <w:bCs/>
          <w:i w:val="0"/>
          <w:iCs w:val="0"/>
          <w:color w:val="000000" w:themeColor="text1"/>
          <w:sz w:val="22"/>
          <w:szCs w:val="22"/>
        </w:rPr>
        <w:t>București</w:t>
      </w:r>
      <w:bookmarkEnd w:id="81"/>
    </w:p>
    <w:tbl>
      <w:tblPr>
        <w:tblStyle w:val="TableGrid"/>
        <w:tblW w:w="4944" w:type="pct"/>
        <w:tblInd w:w="108" w:type="dxa"/>
        <w:tblLook w:val="04A0" w:firstRow="1" w:lastRow="0" w:firstColumn="1" w:lastColumn="0" w:noHBand="0" w:noVBand="1"/>
      </w:tblPr>
      <w:tblGrid>
        <w:gridCol w:w="2783"/>
        <w:gridCol w:w="1790"/>
        <w:gridCol w:w="2337"/>
        <w:gridCol w:w="2335"/>
      </w:tblGrid>
      <w:tr w:rsidR="00075642" w:rsidRPr="00C80B6A" w14:paraId="6C206210" w14:textId="77777777" w:rsidTr="000A06E5">
        <w:tc>
          <w:tcPr>
            <w:tcW w:w="1505" w:type="pct"/>
          </w:tcPr>
          <w:p w14:paraId="778E513D" w14:textId="77777777" w:rsidR="00075642" w:rsidRPr="00C80B6A" w:rsidRDefault="00075642" w:rsidP="00C36804">
            <w:pPr>
              <w:spacing w:line="259" w:lineRule="auto"/>
              <w:ind w:firstLine="360"/>
              <w:jc w:val="center"/>
              <w:rPr>
                <w:rFonts w:eastAsia="Times New Roman" w:cstheme="minorHAnsi"/>
                <w:b/>
                <w:bCs/>
                <w:sz w:val="20"/>
                <w:szCs w:val="20"/>
              </w:rPr>
            </w:pPr>
          </w:p>
        </w:tc>
        <w:tc>
          <w:tcPr>
            <w:tcW w:w="968" w:type="pct"/>
          </w:tcPr>
          <w:p w14:paraId="29CF8274" w14:textId="77777777" w:rsidR="00075642" w:rsidRPr="00C80B6A" w:rsidRDefault="00075642" w:rsidP="00C36804">
            <w:pPr>
              <w:spacing w:line="259" w:lineRule="auto"/>
              <w:jc w:val="center"/>
              <w:rPr>
                <w:rFonts w:eastAsia="Times New Roman" w:cstheme="minorHAnsi"/>
                <w:b/>
                <w:bCs/>
                <w:sz w:val="20"/>
                <w:szCs w:val="20"/>
              </w:rPr>
            </w:pPr>
            <w:r w:rsidRPr="00C80B6A">
              <w:rPr>
                <w:rFonts w:eastAsia="Times New Roman" w:cstheme="minorHAnsi"/>
                <w:b/>
                <w:bCs/>
                <w:sz w:val="20"/>
                <w:szCs w:val="20"/>
              </w:rPr>
              <w:t>2020</w:t>
            </w:r>
          </w:p>
        </w:tc>
        <w:tc>
          <w:tcPr>
            <w:tcW w:w="1264" w:type="pct"/>
          </w:tcPr>
          <w:p w14:paraId="18CC6832" w14:textId="77777777" w:rsidR="00075642" w:rsidRPr="00C80B6A" w:rsidRDefault="00075642" w:rsidP="00C36804">
            <w:pPr>
              <w:spacing w:line="259" w:lineRule="auto"/>
              <w:jc w:val="center"/>
              <w:rPr>
                <w:rFonts w:eastAsia="Times New Roman" w:cstheme="minorHAnsi"/>
                <w:b/>
                <w:bCs/>
                <w:sz w:val="20"/>
                <w:szCs w:val="20"/>
              </w:rPr>
            </w:pPr>
            <w:r w:rsidRPr="00C80B6A">
              <w:rPr>
                <w:rFonts w:eastAsia="Times New Roman" w:cstheme="minorHAnsi"/>
                <w:b/>
                <w:bCs/>
                <w:sz w:val="20"/>
                <w:szCs w:val="20"/>
              </w:rPr>
              <w:t>2021</w:t>
            </w:r>
          </w:p>
        </w:tc>
        <w:tc>
          <w:tcPr>
            <w:tcW w:w="1263" w:type="pct"/>
          </w:tcPr>
          <w:p w14:paraId="74C607A6" w14:textId="77777777" w:rsidR="00075642" w:rsidRPr="00C80B6A" w:rsidRDefault="00075642" w:rsidP="00C36804">
            <w:pPr>
              <w:spacing w:line="259" w:lineRule="auto"/>
              <w:jc w:val="center"/>
              <w:rPr>
                <w:rFonts w:eastAsia="Times New Roman" w:cstheme="minorHAnsi"/>
                <w:b/>
                <w:bCs/>
                <w:sz w:val="20"/>
                <w:szCs w:val="20"/>
              </w:rPr>
            </w:pPr>
            <w:r w:rsidRPr="00C80B6A">
              <w:rPr>
                <w:rFonts w:eastAsia="Times New Roman" w:cstheme="minorHAnsi"/>
                <w:b/>
                <w:bCs/>
                <w:sz w:val="20"/>
                <w:szCs w:val="20"/>
              </w:rPr>
              <w:t>2022</w:t>
            </w:r>
          </w:p>
        </w:tc>
      </w:tr>
      <w:tr w:rsidR="00075642" w:rsidRPr="00C80B6A" w14:paraId="42472DB7" w14:textId="77777777" w:rsidTr="000A06E5">
        <w:tc>
          <w:tcPr>
            <w:tcW w:w="1505" w:type="pct"/>
          </w:tcPr>
          <w:p w14:paraId="315EFC45" w14:textId="77777777" w:rsidR="00075642" w:rsidRPr="00C80B6A" w:rsidRDefault="00075642" w:rsidP="00C36804">
            <w:pPr>
              <w:spacing w:line="259" w:lineRule="auto"/>
              <w:rPr>
                <w:rFonts w:eastAsia="Times New Roman" w:cstheme="minorHAnsi"/>
                <w:b/>
                <w:bCs/>
                <w:sz w:val="20"/>
                <w:szCs w:val="20"/>
              </w:rPr>
            </w:pPr>
            <w:r w:rsidRPr="00C80B6A">
              <w:rPr>
                <w:rFonts w:eastAsia="Times New Roman" w:cstheme="minorHAnsi"/>
                <w:b/>
                <w:bCs/>
                <w:sz w:val="20"/>
                <w:szCs w:val="20"/>
              </w:rPr>
              <w:t>Creșe</w:t>
            </w:r>
          </w:p>
        </w:tc>
        <w:tc>
          <w:tcPr>
            <w:tcW w:w="968" w:type="pct"/>
          </w:tcPr>
          <w:p w14:paraId="2400B1AB"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sz w:val="20"/>
                <w:szCs w:val="20"/>
              </w:rPr>
              <w:t>4.366</w:t>
            </w:r>
          </w:p>
        </w:tc>
        <w:tc>
          <w:tcPr>
            <w:tcW w:w="1264" w:type="pct"/>
          </w:tcPr>
          <w:p w14:paraId="49ACB55A"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sz w:val="20"/>
                <w:szCs w:val="20"/>
              </w:rPr>
              <w:t>3.485</w:t>
            </w:r>
          </w:p>
        </w:tc>
        <w:tc>
          <w:tcPr>
            <w:tcW w:w="1263" w:type="pct"/>
          </w:tcPr>
          <w:p w14:paraId="01B61B6F"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sz w:val="20"/>
                <w:szCs w:val="20"/>
              </w:rPr>
              <w:t>3.761</w:t>
            </w:r>
          </w:p>
        </w:tc>
      </w:tr>
      <w:tr w:rsidR="00075642" w:rsidRPr="00C80B6A" w14:paraId="24A2DAE8" w14:textId="77777777" w:rsidTr="000A06E5">
        <w:tc>
          <w:tcPr>
            <w:tcW w:w="1505" w:type="pct"/>
          </w:tcPr>
          <w:p w14:paraId="3FB1AEC2" w14:textId="77777777" w:rsidR="00075642" w:rsidRPr="00C80B6A" w:rsidRDefault="00075642" w:rsidP="00C36804">
            <w:pPr>
              <w:spacing w:line="259" w:lineRule="auto"/>
              <w:rPr>
                <w:rFonts w:eastAsia="Times New Roman" w:cstheme="minorHAnsi"/>
                <w:sz w:val="20"/>
                <w:szCs w:val="20"/>
              </w:rPr>
            </w:pPr>
            <w:r w:rsidRPr="00C80B6A">
              <w:rPr>
                <w:rFonts w:eastAsia="Times New Roman" w:cstheme="minorHAnsi"/>
                <w:b/>
                <w:bCs/>
                <w:sz w:val="20"/>
                <w:szCs w:val="20"/>
              </w:rPr>
              <w:t>Grădiniță</w:t>
            </w:r>
          </w:p>
        </w:tc>
        <w:tc>
          <w:tcPr>
            <w:tcW w:w="968" w:type="pct"/>
          </w:tcPr>
          <w:p w14:paraId="1E8A1AD3"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47.618</w:t>
            </w:r>
          </w:p>
        </w:tc>
        <w:tc>
          <w:tcPr>
            <w:tcW w:w="1264" w:type="pct"/>
          </w:tcPr>
          <w:p w14:paraId="3333DC08"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44.103</w:t>
            </w:r>
          </w:p>
        </w:tc>
        <w:tc>
          <w:tcPr>
            <w:tcW w:w="1263" w:type="pct"/>
          </w:tcPr>
          <w:p w14:paraId="678CEE67"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46.268</w:t>
            </w:r>
          </w:p>
        </w:tc>
      </w:tr>
      <w:tr w:rsidR="00075642" w:rsidRPr="00C80B6A" w14:paraId="68BDED95" w14:textId="77777777" w:rsidTr="000A06E5">
        <w:tc>
          <w:tcPr>
            <w:tcW w:w="1505" w:type="pct"/>
          </w:tcPr>
          <w:p w14:paraId="16B4C8EE" w14:textId="77777777" w:rsidR="00075642" w:rsidRPr="00C80B6A" w:rsidRDefault="00075642" w:rsidP="00C36804">
            <w:pPr>
              <w:spacing w:line="259" w:lineRule="auto"/>
              <w:rPr>
                <w:rFonts w:eastAsia="Times New Roman" w:cstheme="minorHAnsi"/>
                <w:sz w:val="20"/>
                <w:szCs w:val="20"/>
              </w:rPr>
            </w:pPr>
            <w:r w:rsidRPr="00C80B6A">
              <w:rPr>
                <w:rFonts w:eastAsia="Times New Roman" w:cstheme="minorHAnsi"/>
                <w:b/>
                <w:bCs/>
                <w:sz w:val="20"/>
                <w:szCs w:val="20"/>
              </w:rPr>
              <w:t xml:space="preserve">Primar </w:t>
            </w:r>
            <w:r w:rsidRPr="00C80B6A">
              <w:rPr>
                <w:rFonts w:eastAsia="Times New Roman" w:cstheme="minorHAnsi"/>
                <w:sz w:val="20"/>
                <w:szCs w:val="20"/>
              </w:rPr>
              <w:t>(exclusiv înv. special)</w:t>
            </w:r>
          </w:p>
        </w:tc>
        <w:tc>
          <w:tcPr>
            <w:tcW w:w="968" w:type="pct"/>
          </w:tcPr>
          <w:p w14:paraId="308D135A"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86.924</w:t>
            </w:r>
          </w:p>
        </w:tc>
        <w:tc>
          <w:tcPr>
            <w:tcW w:w="1264" w:type="pct"/>
          </w:tcPr>
          <w:p w14:paraId="2F2C22B6"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84.310</w:t>
            </w:r>
          </w:p>
        </w:tc>
        <w:tc>
          <w:tcPr>
            <w:tcW w:w="1263" w:type="pct"/>
          </w:tcPr>
          <w:p w14:paraId="4B3C70BD"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82.391</w:t>
            </w:r>
          </w:p>
        </w:tc>
      </w:tr>
      <w:tr w:rsidR="00075642" w:rsidRPr="00C80B6A" w14:paraId="1D22AE2D" w14:textId="77777777" w:rsidTr="000A06E5">
        <w:tc>
          <w:tcPr>
            <w:tcW w:w="1505" w:type="pct"/>
          </w:tcPr>
          <w:p w14:paraId="59504EAF" w14:textId="77777777" w:rsidR="00075642" w:rsidRPr="00C80B6A" w:rsidRDefault="00075642" w:rsidP="00C36804">
            <w:pPr>
              <w:spacing w:line="259" w:lineRule="auto"/>
              <w:rPr>
                <w:rFonts w:eastAsia="Times New Roman" w:cstheme="minorHAnsi"/>
                <w:b/>
                <w:bCs/>
                <w:sz w:val="20"/>
                <w:szCs w:val="20"/>
              </w:rPr>
            </w:pPr>
            <w:r w:rsidRPr="00C80B6A">
              <w:rPr>
                <w:rFonts w:eastAsia="Times New Roman" w:cstheme="minorHAnsi"/>
                <w:b/>
                <w:bCs/>
                <w:sz w:val="20"/>
                <w:szCs w:val="20"/>
              </w:rPr>
              <w:t xml:space="preserve">Gimnazial </w:t>
            </w:r>
            <w:r w:rsidRPr="00C80B6A">
              <w:rPr>
                <w:rFonts w:eastAsia="Times New Roman" w:cstheme="minorHAnsi"/>
                <w:sz w:val="20"/>
                <w:szCs w:val="20"/>
              </w:rPr>
              <w:t>(exclusiv înv. special)</w:t>
            </w:r>
          </w:p>
        </w:tc>
        <w:tc>
          <w:tcPr>
            <w:tcW w:w="968" w:type="pct"/>
          </w:tcPr>
          <w:p w14:paraId="78E77C71"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64.035</w:t>
            </w:r>
          </w:p>
        </w:tc>
        <w:tc>
          <w:tcPr>
            <w:tcW w:w="1264" w:type="pct"/>
          </w:tcPr>
          <w:p w14:paraId="639DF854"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64.910</w:t>
            </w:r>
          </w:p>
        </w:tc>
        <w:tc>
          <w:tcPr>
            <w:tcW w:w="1263" w:type="pct"/>
          </w:tcPr>
          <w:p w14:paraId="3E4CA354"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70.404</w:t>
            </w:r>
          </w:p>
        </w:tc>
      </w:tr>
      <w:tr w:rsidR="00075642" w:rsidRPr="00C80B6A" w14:paraId="608B80BC" w14:textId="77777777" w:rsidTr="000A06E5">
        <w:tc>
          <w:tcPr>
            <w:tcW w:w="1505" w:type="pct"/>
          </w:tcPr>
          <w:p w14:paraId="5680B3F6" w14:textId="77777777" w:rsidR="00075642" w:rsidRPr="00C80B6A" w:rsidRDefault="00075642" w:rsidP="00C36804">
            <w:pPr>
              <w:spacing w:line="259" w:lineRule="auto"/>
              <w:rPr>
                <w:rFonts w:eastAsia="Times New Roman" w:cstheme="minorHAnsi"/>
                <w:sz w:val="20"/>
                <w:szCs w:val="20"/>
              </w:rPr>
            </w:pPr>
            <w:r w:rsidRPr="00C80B6A">
              <w:rPr>
                <w:rFonts w:eastAsia="Times New Roman" w:cstheme="minorHAnsi"/>
                <w:b/>
                <w:bCs/>
                <w:sz w:val="20"/>
                <w:szCs w:val="20"/>
              </w:rPr>
              <w:t>Liceal</w:t>
            </w:r>
          </w:p>
        </w:tc>
        <w:tc>
          <w:tcPr>
            <w:tcW w:w="968" w:type="pct"/>
          </w:tcPr>
          <w:p w14:paraId="2284C660"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70.116</w:t>
            </w:r>
          </w:p>
        </w:tc>
        <w:tc>
          <w:tcPr>
            <w:tcW w:w="1264" w:type="pct"/>
          </w:tcPr>
          <w:p w14:paraId="5ABB1AD4"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72.820</w:t>
            </w:r>
          </w:p>
        </w:tc>
        <w:tc>
          <w:tcPr>
            <w:tcW w:w="1263" w:type="pct"/>
          </w:tcPr>
          <w:p w14:paraId="57011B91"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71.580</w:t>
            </w:r>
          </w:p>
        </w:tc>
      </w:tr>
      <w:tr w:rsidR="00075642" w:rsidRPr="00C80B6A" w14:paraId="0EFDF3B9" w14:textId="77777777" w:rsidTr="000A06E5">
        <w:tc>
          <w:tcPr>
            <w:tcW w:w="1505" w:type="pct"/>
          </w:tcPr>
          <w:p w14:paraId="62D69E30" w14:textId="77777777" w:rsidR="00075642" w:rsidRPr="00C80B6A" w:rsidRDefault="00075642" w:rsidP="00C36804">
            <w:pPr>
              <w:spacing w:line="259" w:lineRule="auto"/>
              <w:rPr>
                <w:rFonts w:eastAsia="Times New Roman" w:cstheme="minorHAnsi"/>
                <w:b/>
                <w:bCs/>
                <w:sz w:val="20"/>
                <w:szCs w:val="20"/>
              </w:rPr>
            </w:pPr>
            <w:r w:rsidRPr="00C80B6A">
              <w:rPr>
                <w:rFonts w:eastAsia="Times New Roman" w:cstheme="minorHAnsi"/>
                <w:b/>
                <w:bCs/>
                <w:sz w:val="20"/>
                <w:szCs w:val="20"/>
              </w:rPr>
              <w:t>Profesional</w:t>
            </w:r>
          </w:p>
        </w:tc>
        <w:tc>
          <w:tcPr>
            <w:tcW w:w="968" w:type="pct"/>
          </w:tcPr>
          <w:p w14:paraId="5E7F74DF"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3.540</w:t>
            </w:r>
          </w:p>
        </w:tc>
        <w:tc>
          <w:tcPr>
            <w:tcW w:w="1264" w:type="pct"/>
          </w:tcPr>
          <w:p w14:paraId="5AB37C42"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4.434</w:t>
            </w:r>
          </w:p>
        </w:tc>
        <w:tc>
          <w:tcPr>
            <w:tcW w:w="1263" w:type="pct"/>
          </w:tcPr>
          <w:p w14:paraId="32B2C35F" w14:textId="77777777" w:rsidR="00075642" w:rsidRPr="00C80B6A" w:rsidRDefault="00075642" w:rsidP="00C36804">
            <w:pPr>
              <w:spacing w:line="259" w:lineRule="auto"/>
              <w:ind w:firstLine="360"/>
              <w:jc w:val="center"/>
              <w:rPr>
                <w:rFonts w:eastAsia="Times New Roman" w:cstheme="minorHAnsi"/>
                <w:sz w:val="20"/>
                <w:szCs w:val="20"/>
                <w:highlight w:val="yellow"/>
              </w:rPr>
            </w:pPr>
            <w:r w:rsidRPr="00C80B6A">
              <w:rPr>
                <w:rFonts w:eastAsia="Times New Roman" w:cstheme="minorHAnsi"/>
                <w:kern w:val="0"/>
                <w:sz w:val="20"/>
                <w:szCs w:val="20"/>
                <w:lang w:eastAsia="en-GB"/>
                <w14:ligatures w14:val="none"/>
              </w:rPr>
              <w:t>4.548</w:t>
            </w:r>
          </w:p>
        </w:tc>
      </w:tr>
      <w:tr w:rsidR="00075642" w:rsidRPr="00C80B6A" w14:paraId="6FDF005F" w14:textId="77777777" w:rsidTr="000A06E5">
        <w:tc>
          <w:tcPr>
            <w:tcW w:w="1505" w:type="pct"/>
          </w:tcPr>
          <w:p w14:paraId="3F7BBC60" w14:textId="77777777" w:rsidR="00075642" w:rsidRPr="00C80B6A" w:rsidRDefault="00075642" w:rsidP="00C36804">
            <w:pPr>
              <w:spacing w:line="259" w:lineRule="auto"/>
              <w:ind w:firstLine="360"/>
              <w:jc w:val="right"/>
              <w:rPr>
                <w:rFonts w:eastAsia="Times New Roman" w:cstheme="minorHAnsi"/>
                <w:b/>
                <w:bCs/>
                <w:sz w:val="20"/>
                <w:szCs w:val="20"/>
              </w:rPr>
            </w:pPr>
            <w:r w:rsidRPr="00C80B6A">
              <w:rPr>
                <w:rFonts w:eastAsia="Times New Roman" w:cstheme="minorHAnsi"/>
                <w:b/>
                <w:bCs/>
                <w:sz w:val="20"/>
                <w:szCs w:val="20"/>
              </w:rPr>
              <w:t>Total</w:t>
            </w:r>
          </w:p>
        </w:tc>
        <w:tc>
          <w:tcPr>
            <w:tcW w:w="968" w:type="pct"/>
          </w:tcPr>
          <w:p w14:paraId="08F6833F" w14:textId="77777777" w:rsidR="00075642" w:rsidRPr="00C80B6A" w:rsidRDefault="00075642" w:rsidP="00C36804">
            <w:pPr>
              <w:spacing w:line="259" w:lineRule="auto"/>
              <w:ind w:firstLine="360"/>
              <w:jc w:val="center"/>
              <w:rPr>
                <w:rFonts w:eastAsia="Times New Roman" w:cstheme="minorHAnsi"/>
                <w:b/>
                <w:bCs/>
                <w:sz w:val="20"/>
                <w:szCs w:val="20"/>
                <w:highlight w:val="yellow"/>
              </w:rPr>
            </w:pPr>
            <w:r w:rsidRPr="00C80B6A">
              <w:rPr>
                <w:rFonts w:eastAsia="Times New Roman" w:cstheme="minorHAnsi"/>
                <w:b/>
                <w:bCs/>
                <w:sz w:val="20"/>
                <w:szCs w:val="20"/>
              </w:rPr>
              <w:t>276.599</w:t>
            </w:r>
          </w:p>
        </w:tc>
        <w:tc>
          <w:tcPr>
            <w:tcW w:w="1264" w:type="pct"/>
          </w:tcPr>
          <w:p w14:paraId="7415CF97" w14:textId="77777777" w:rsidR="00075642" w:rsidRPr="00C80B6A" w:rsidRDefault="00075642" w:rsidP="00C36804">
            <w:pPr>
              <w:spacing w:line="259" w:lineRule="auto"/>
              <w:ind w:firstLine="360"/>
              <w:jc w:val="center"/>
              <w:rPr>
                <w:rFonts w:eastAsia="Times New Roman" w:cstheme="minorHAnsi"/>
                <w:b/>
                <w:bCs/>
                <w:sz w:val="20"/>
                <w:szCs w:val="20"/>
                <w:highlight w:val="yellow"/>
              </w:rPr>
            </w:pPr>
            <w:r w:rsidRPr="00C80B6A">
              <w:rPr>
                <w:rFonts w:eastAsia="Times New Roman" w:cstheme="minorHAnsi"/>
                <w:b/>
                <w:bCs/>
                <w:sz w:val="20"/>
                <w:szCs w:val="20"/>
              </w:rPr>
              <w:t>274.062</w:t>
            </w:r>
          </w:p>
        </w:tc>
        <w:tc>
          <w:tcPr>
            <w:tcW w:w="1263" w:type="pct"/>
          </w:tcPr>
          <w:p w14:paraId="03C9CD8B" w14:textId="77777777" w:rsidR="00075642" w:rsidRPr="00C80B6A" w:rsidRDefault="00075642" w:rsidP="00C36804">
            <w:pPr>
              <w:spacing w:line="259" w:lineRule="auto"/>
              <w:ind w:firstLine="360"/>
              <w:jc w:val="center"/>
              <w:rPr>
                <w:rFonts w:eastAsia="Times New Roman" w:cstheme="minorHAnsi"/>
                <w:b/>
                <w:bCs/>
                <w:sz w:val="20"/>
                <w:szCs w:val="20"/>
                <w:highlight w:val="yellow"/>
              </w:rPr>
            </w:pPr>
            <w:r w:rsidRPr="00C80B6A">
              <w:rPr>
                <w:rFonts w:eastAsia="Times New Roman" w:cstheme="minorHAnsi"/>
                <w:b/>
                <w:bCs/>
                <w:sz w:val="20"/>
                <w:szCs w:val="20"/>
              </w:rPr>
              <w:t>278.952</w:t>
            </w:r>
          </w:p>
        </w:tc>
      </w:tr>
    </w:tbl>
    <w:p w14:paraId="1A326355" w14:textId="77777777" w:rsidR="0048566F" w:rsidRPr="00C80B6A" w:rsidRDefault="0048566F" w:rsidP="00133D00">
      <w:pPr>
        <w:spacing w:after="120"/>
        <w:rPr>
          <w:rFonts w:eastAsia="Times New Roman" w:cstheme="minorHAnsi"/>
          <w:i/>
          <w:iCs/>
          <w:sz w:val="20"/>
          <w:szCs w:val="20"/>
        </w:rPr>
      </w:pPr>
    </w:p>
    <w:p w14:paraId="591E232A" w14:textId="25326AA8" w:rsidR="00075642" w:rsidRPr="00C80B6A" w:rsidRDefault="00075642" w:rsidP="00133D00">
      <w:pPr>
        <w:spacing w:after="120"/>
        <w:rPr>
          <w:rFonts w:eastAsia="Times New Roman" w:cstheme="minorHAnsi"/>
          <w:i/>
          <w:iCs/>
          <w:sz w:val="20"/>
          <w:szCs w:val="20"/>
        </w:rPr>
      </w:pPr>
      <w:r w:rsidRPr="00C80B6A">
        <w:rPr>
          <w:rFonts w:eastAsia="Times New Roman" w:cstheme="minorHAnsi"/>
          <w:i/>
          <w:iCs/>
          <w:sz w:val="20"/>
          <w:szCs w:val="20"/>
        </w:rPr>
        <w:t xml:space="preserve">Sursa: </w:t>
      </w:r>
      <w:r w:rsidRPr="00C80B6A">
        <w:rPr>
          <w:rFonts w:cstheme="minorHAnsi"/>
          <w:i/>
          <w:iCs/>
          <w:sz w:val="20"/>
          <w:szCs w:val="20"/>
        </w:rPr>
        <w:t>INS, Anuarul statistic al României, accesat aprilie 2024</w:t>
      </w:r>
    </w:p>
    <w:p w14:paraId="7437D666" w14:textId="51A0009C" w:rsidR="00075642" w:rsidRPr="00C80B6A" w:rsidRDefault="00075642" w:rsidP="38323B28">
      <w:pPr>
        <w:spacing w:after="120"/>
        <w:jc w:val="both"/>
      </w:pPr>
      <w:r w:rsidRPr="00C80B6A">
        <w:t xml:space="preserve">Per total, datele arată că la nivelul </w:t>
      </w:r>
      <w:r w:rsidR="00EC126A" w:rsidRPr="00C80B6A">
        <w:t xml:space="preserve">municipiul </w:t>
      </w:r>
      <w:r w:rsidR="00D83B05" w:rsidRPr="00C80B6A">
        <w:t>București</w:t>
      </w:r>
      <w:r w:rsidRPr="00C80B6A">
        <w:t xml:space="preserve"> numărul copiilor care au avut acces la educație </w:t>
      </w:r>
      <w:r w:rsidR="00793B0D" w:rsidRPr="00C80B6A">
        <w:t>a crescut</w:t>
      </w:r>
      <w:r w:rsidRPr="00C80B6A">
        <w:t xml:space="preserve"> în ultimii trei ani, </w:t>
      </w:r>
      <w:r w:rsidR="006909C7" w:rsidRPr="00C80B6A">
        <w:t>în pofida</w:t>
      </w:r>
      <w:r w:rsidRPr="00C80B6A">
        <w:t xml:space="preserve"> ușoarelor fluctuații </w:t>
      </w:r>
      <w:r w:rsidR="00793B0D" w:rsidRPr="00C80B6A">
        <w:t>ale</w:t>
      </w:r>
      <w:r w:rsidRPr="00C80B6A">
        <w:t xml:space="preserve"> numărului </w:t>
      </w:r>
      <w:r w:rsidR="00793B0D" w:rsidRPr="00C80B6A">
        <w:t xml:space="preserve">total </w:t>
      </w:r>
      <w:r w:rsidRPr="00C80B6A">
        <w:t xml:space="preserve">de copii. Cu toate acestea, </w:t>
      </w:r>
      <w:r w:rsidR="00793B0D" w:rsidRPr="00C80B6A">
        <w:t xml:space="preserve">în </w:t>
      </w:r>
      <w:r w:rsidR="00793B0D" w:rsidRPr="00C80B6A">
        <w:lastRenderedPageBreak/>
        <w:t>anul</w:t>
      </w:r>
      <w:r w:rsidRPr="00C80B6A">
        <w:t xml:space="preserve"> 2022, numărul copiilor cuprinși în învățământul </w:t>
      </w:r>
      <w:r w:rsidR="000B5907" w:rsidRPr="00C80B6A">
        <w:t>antepreșcolar</w:t>
      </w:r>
      <w:r w:rsidRPr="00C80B6A">
        <w:t xml:space="preserve"> (creșe), preșcolar (grădinițe) și primar </w:t>
      </w:r>
      <w:r w:rsidR="00793B0D" w:rsidRPr="00C80B6A">
        <w:t>a scăzut</w:t>
      </w:r>
      <w:r w:rsidRPr="00C80B6A">
        <w:t xml:space="preserve"> în raport cu anul 2020, în timp ce </w:t>
      </w:r>
      <w:r w:rsidR="00793B0D" w:rsidRPr="00C80B6A">
        <w:t xml:space="preserve">numărul de copii cuprinși în învățământul </w:t>
      </w:r>
      <w:r w:rsidRPr="00C80B6A">
        <w:t>gimnazi</w:t>
      </w:r>
      <w:r w:rsidR="00793B0D" w:rsidRPr="00C80B6A">
        <w:t xml:space="preserve">al, </w:t>
      </w:r>
      <w:r w:rsidRPr="00C80B6A">
        <w:t>lice</w:t>
      </w:r>
      <w:r w:rsidR="00793B0D" w:rsidRPr="00C80B6A">
        <w:t>al</w:t>
      </w:r>
      <w:r w:rsidRPr="00C80B6A">
        <w:t xml:space="preserve"> și profesional </w:t>
      </w:r>
      <w:r w:rsidR="00793B0D" w:rsidRPr="00C80B6A">
        <w:t>a crescut</w:t>
      </w:r>
      <w:r w:rsidRPr="00C80B6A">
        <w:t xml:space="preserve">. </w:t>
      </w:r>
      <w:r w:rsidR="00793B0D" w:rsidRPr="00C80B6A">
        <w:t>În mod special, s</w:t>
      </w:r>
      <w:r w:rsidRPr="00C80B6A">
        <w:t xml:space="preserve">căderea numărului copiilor cuprinși în creșe este îngrijorătoare și din perspectiva faptului că </w:t>
      </w:r>
      <w:r w:rsidR="00793B0D" w:rsidRPr="00C80B6A">
        <w:t xml:space="preserve">numărul copiilor </w:t>
      </w:r>
      <w:r w:rsidRPr="00C80B6A">
        <w:t xml:space="preserve">înscriși </w:t>
      </w:r>
      <w:r w:rsidR="00793B0D" w:rsidRPr="00C80B6A">
        <w:t xml:space="preserve">în creșe </w:t>
      </w:r>
      <w:r w:rsidRPr="00C80B6A">
        <w:t xml:space="preserve">reprezintă sub 3,5% dintre copii de 0 – 4 ani din </w:t>
      </w:r>
      <w:r w:rsidR="00EC126A" w:rsidRPr="00C80B6A">
        <w:t xml:space="preserve">municipiul </w:t>
      </w:r>
      <w:r w:rsidR="00D83B05" w:rsidRPr="00C80B6A">
        <w:t>București</w:t>
      </w:r>
      <w:r w:rsidRPr="00C80B6A">
        <w:t xml:space="preserve">. Scăderea numărului copiilor cuprinși în educația timpurie este </w:t>
      </w:r>
      <w:r w:rsidR="00793B0D" w:rsidRPr="00C80B6A">
        <w:t>asemănătoare</w:t>
      </w:r>
      <w:r w:rsidRPr="00C80B6A">
        <w:t xml:space="preserve"> cu tendința înregistrată la nivel național</w:t>
      </w:r>
      <w:r w:rsidRPr="00C80B6A">
        <w:rPr>
          <w:rStyle w:val="FootnoteReference"/>
        </w:rPr>
        <w:footnoteReference w:id="17"/>
      </w:r>
      <w:r w:rsidRPr="00C80B6A">
        <w:t xml:space="preserve"> și este un efect al tendințelor demografice negative. Cu toate acestea „creșele și grădinițele au îmbunătățit viața multor familii!”, afirmă una dintre persoanele intervievate.   </w:t>
      </w:r>
    </w:p>
    <w:p w14:paraId="31B0B87B" w14:textId="16884439" w:rsidR="000A06E5" w:rsidRPr="00C80B6A" w:rsidRDefault="00075642" w:rsidP="38323B28">
      <w:pPr>
        <w:spacing w:after="120"/>
        <w:jc w:val="both"/>
      </w:pPr>
      <w:r w:rsidRPr="00C80B6A">
        <w:t xml:space="preserve">Cele mai semnificative creșteri se înregistrează în cazul gimnaziului (9%) și al învățământului profesional (22%). Numărul mai mare al copiilor cuprinși în învățământul liceal (71.580) și profesional (4.548) față de numărul celor din gimnaziu (70.404) reflectă pe de o parte numărul mic al pierderilor înregistrate la trecerea dintre ciclurile gimnazial și cel liceal de învățământ, iar pe de altă parte </w:t>
      </w:r>
      <w:r w:rsidR="008324E8" w:rsidRPr="00C80B6A">
        <w:t>și faptul că</w:t>
      </w:r>
      <w:r w:rsidRPr="00C80B6A">
        <w:t xml:space="preserve"> învățământul bucureștean </w:t>
      </w:r>
      <w:r w:rsidR="00341F6F" w:rsidRPr="00C80B6A">
        <w:t xml:space="preserve">continuă să fie </w:t>
      </w:r>
      <w:r w:rsidR="008324E8" w:rsidRPr="00C80B6A">
        <w:t>mai atractiv pentru</w:t>
      </w:r>
      <w:r w:rsidRPr="00C80B6A">
        <w:t xml:space="preserve"> copii din județele limitrofe</w:t>
      </w:r>
      <w:r w:rsidR="0005702A" w:rsidRPr="00C80B6A">
        <w:rPr>
          <w:rStyle w:val="FootnoteReference"/>
        </w:rPr>
        <w:footnoteReference w:id="18"/>
      </w:r>
      <w:r w:rsidRPr="00C80B6A">
        <w:t xml:space="preserve">. Evoluțiile pozitive înregistrate la grupele de vârstă mai mari poate fi interpretată </w:t>
      </w:r>
      <w:r w:rsidR="000A06E5" w:rsidRPr="00C80B6A">
        <w:t>ca rezultat al</w:t>
      </w:r>
      <w:r w:rsidRPr="00C80B6A">
        <w:t xml:space="preserve"> răspuns</w:t>
      </w:r>
      <w:r w:rsidR="000A06E5" w:rsidRPr="00C80B6A">
        <w:t>ului</w:t>
      </w:r>
      <w:r w:rsidRPr="00C80B6A">
        <w:t xml:space="preserve"> oferit de autoritățile locale la nevoi</w:t>
      </w:r>
      <w:r w:rsidR="008324E8" w:rsidRPr="00C80B6A">
        <w:t>le familiilor</w:t>
      </w:r>
      <w:r w:rsidRPr="00C80B6A">
        <w:t xml:space="preserve">, dar și </w:t>
      </w:r>
      <w:r w:rsidR="007C1C68" w:rsidRPr="00C80B6A">
        <w:t>ca un efect al</w:t>
      </w:r>
      <w:r w:rsidRPr="00C80B6A">
        <w:t xml:space="preserve"> </w:t>
      </w:r>
      <w:r w:rsidR="007C1C68" w:rsidRPr="00C80B6A">
        <w:t xml:space="preserve">percepției </w:t>
      </w:r>
      <w:r w:rsidRPr="00C80B6A">
        <w:t xml:space="preserve">părinților </w:t>
      </w:r>
      <w:r w:rsidR="007C1C68" w:rsidRPr="00C80B6A">
        <w:t xml:space="preserve">privind calitatea mai bună a educației oferită în </w:t>
      </w:r>
      <w:r w:rsidR="00D83B05" w:rsidRPr="00C80B6A">
        <w:t>București</w:t>
      </w:r>
      <w:r w:rsidR="007C1C68" w:rsidRPr="00C80B6A">
        <w:t xml:space="preserve"> față de cea disponibilă în localitățile respective</w:t>
      </w:r>
      <w:r w:rsidRPr="00C80B6A">
        <w:t>.</w:t>
      </w:r>
    </w:p>
    <w:p w14:paraId="49EE61F6" w14:textId="21275EF3" w:rsidR="00075642" w:rsidRPr="00C80B6A" w:rsidRDefault="00075642" w:rsidP="006909C7">
      <w:pPr>
        <w:spacing w:after="120"/>
        <w:jc w:val="both"/>
        <w:rPr>
          <w:rFonts w:cstheme="minorHAnsi"/>
        </w:rPr>
      </w:pPr>
      <w:r w:rsidRPr="00C80B6A">
        <w:rPr>
          <w:rFonts w:cstheme="minorHAnsi"/>
        </w:rPr>
        <w:t xml:space="preserve">Decalaje negative între numărul potențialilor beneficiari ai ofertei educaționale și cei efectiv cuprinși în sistem sunt observabile și la alte niveluri de învățământ. Însă, în </w:t>
      </w:r>
      <w:r w:rsidR="006909C7" w:rsidRPr="00C80B6A">
        <w:rPr>
          <w:rFonts w:cstheme="minorHAnsi"/>
        </w:rPr>
        <w:t>absența datelor</w:t>
      </w:r>
      <w:r w:rsidRPr="00C80B6A">
        <w:rPr>
          <w:rFonts w:cstheme="minorHAnsi"/>
        </w:rPr>
        <w:t xml:space="preserve"> referitoare la rata de cuprindere în învățământ și a metodologiilor de colectare a datelor care nu respectă nivelurile de vârstă aferente nivelurilor de învățământ, nu </w:t>
      </w:r>
      <w:r w:rsidR="006909C7" w:rsidRPr="00C80B6A">
        <w:rPr>
          <w:rFonts w:cstheme="minorHAnsi"/>
        </w:rPr>
        <w:t>se poate realiza analiz</w:t>
      </w:r>
      <w:r w:rsidRPr="00C80B6A">
        <w:rPr>
          <w:rFonts w:cstheme="minorHAnsi"/>
        </w:rPr>
        <w:t xml:space="preserve">a pierderilor înregistrate. De asemenea, este de remarcat faptul că, în pofida politicilor publice de încurajare a învățământului profesional și tehnic, numărul copiilor înscriși în această formă de învățământ, deși are o tendință ușor crescătoare, continuă să aibă o pondere mică în raport cu învățământul liceal. </w:t>
      </w:r>
    </w:p>
    <w:p w14:paraId="43A38E90" w14:textId="0BFDD86D" w:rsidR="0062039F" w:rsidRPr="00C80B6A" w:rsidRDefault="006909C7" w:rsidP="006909C7">
      <w:pPr>
        <w:spacing w:after="120"/>
        <w:jc w:val="both"/>
        <w:rPr>
          <w:rFonts w:cstheme="minorHAnsi"/>
        </w:rPr>
      </w:pPr>
      <w:r w:rsidRPr="00C80B6A">
        <w:rPr>
          <w:rFonts w:cstheme="minorHAnsi"/>
        </w:rPr>
        <w:t>Pentru acest studiu n</w:t>
      </w:r>
      <w:r w:rsidR="00075642" w:rsidRPr="00C80B6A">
        <w:rPr>
          <w:rFonts w:cstheme="minorHAnsi"/>
        </w:rPr>
        <w:t xml:space="preserve">u au fost disponibile date dezagregate care să evidențieze numărul copiilor cu dizabilități sau al altor grupuri </w:t>
      </w:r>
      <w:r w:rsidR="00C34A0C" w:rsidRPr="00C80B6A">
        <w:rPr>
          <w:rFonts w:cstheme="minorHAnsi"/>
        </w:rPr>
        <w:t xml:space="preserve">de copii </w:t>
      </w:r>
      <w:r w:rsidR="00075642" w:rsidRPr="00C80B6A">
        <w:rPr>
          <w:rFonts w:cstheme="minorHAnsi"/>
        </w:rPr>
        <w:t>vulnerabil</w:t>
      </w:r>
      <w:r w:rsidR="00C34A0C" w:rsidRPr="00C80B6A">
        <w:rPr>
          <w:rFonts w:cstheme="minorHAnsi"/>
        </w:rPr>
        <w:t>i</w:t>
      </w:r>
      <w:r w:rsidR="00075642" w:rsidRPr="00C80B6A">
        <w:rPr>
          <w:rFonts w:cstheme="minorHAnsi"/>
        </w:rPr>
        <w:t xml:space="preserve"> integra</w:t>
      </w:r>
      <w:r w:rsidR="00C34A0C" w:rsidRPr="00C80B6A">
        <w:rPr>
          <w:rFonts w:cstheme="minorHAnsi"/>
        </w:rPr>
        <w:t>ți</w:t>
      </w:r>
      <w:r w:rsidR="00075642" w:rsidRPr="00C80B6A">
        <w:rPr>
          <w:rFonts w:cstheme="minorHAnsi"/>
        </w:rPr>
        <w:t xml:space="preserve"> în sistemul educațional, </w:t>
      </w:r>
      <w:r w:rsidR="00C34A0C" w:rsidRPr="00C80B6A">
        <w:rPr>
          <w:rFonts w:cstheme="minorHAnsi"/>
        </w:rPr>
        <w:t>nici</w:t>
      </w:r>
      <w:r w:rsidR="00075642" w:rsidRPr="00C80B6A">
        <w:rPr>
          <w:rFonts w:cstheme="minorHAnsi"/>
        </w:rPr>
        <w:t xml:space="preserve"> analize ale nivelului de incluziune </w:t>
      </w:r>
      <w:r w:rsidR="00C34A0C" w:rsidRPr="00C80B6A">
        <w:rPr>
          <w:rFonts w:cstheme="minorHAnsi"/>
        </w:rPr>
        <w:t>în</w:t>
      </w:r>
      <w:r w:rsidR="00075642" w:rsidRPr="00C80B6A">
        <w:rPr>
          <w:rFonts w:cstheme="minorHAnsi"/>
        </w:rPr>
        <w:t xml:space="preserve"> sistemului educațional</w:t>
      </w:r>
      <w:r w:rsidR="00C34A0C" w:rsidRPr="00C80B6A">
        <w:rPr>
          <w:rFonts w:cstheme="minorHAnsi"/>
        </w:rPr>
        <w:t xml:space="preserve"> pentru municipiul </w:t>
      </w:r>
      <w:r w:rsidR="00D83B05" w:rsidRPr="00C80B6A">
        <w:rPr>
          <w:rFonts w:cstheme="minorHAnsi"/>
        </w:rPr>
        <w:t>București</w:t>
      </w:r>
      <w:r w:rsidR="00075642" w:rsidRPr="00C80B6A">
        <w:rPr>
          <w:rFonts w:cstheme="minorHAnsi"/>
        </w:rPr>
        <w:t>.</w:t>
      </w:r>
      <w:bookmarkEnd w:id="80"/>
    </w:p>
    <w:p w14:paraId="5FC2D38A" w14:textId="34452DE7" w:rsidR="00361EF5" w:rsidRPr="00C80B6A" w:rsidRDefault="0016260E" w:rsidP="00C64437">
      <w:pPr>
        <w:spacing w:after="120" w:line="276" w:lineRule="auto"/>
        <w:rPr>
          <w:color w:val="2F5496" w:themeColor="accent1" w:themeShade="BF"/>
          <w:u w:val="single"/>
        </w:rPr>
      </w:pPr>
      <w:r w:rsidRPr="00C80B6A">
        <w:rPr>
          <w:color w:val="2F5496" w:themeColor="accent1" w:themeShade="BF"/>
          <w:u w:val="single"/>
        </w:rPr>
        <w:t>Calitatea educației</w:t>
      </w:r>
      <w:bookmarkStart w:id="82" w:name="_Hlk152798280"/>
    </w:p>
    <w:p w14:paraId="5B6CB442" w14:textId="59CDADF8" w:rsidR="001548C8" w:rsidRPr="00C80B6A" w:rsidRDefault="00621147" w:rsidP="00474AC5">
      <w:pPr>
        <w:spacing w:after="120"/>
        <w:jc w:val="both"/>
        <w:rPr>
          <w:rFonts w:cstheme="minorHAnsi"/>
        </w:rPr>
      </w:pPr>
      <w:r w:rsidRPr="00C80B6A">
        <w:rPr>
          <w:rFonts w:cstheme="minorHAnsi"/>
        </w:rPr>
        <w:t xml:space="preserve">Conform </w:t>
      </w:r>
      <w:r w:rsidR="001548C8" w:rsidRPr="00C80B6A">
        <w:rPr>
          <w:rFonts w:cstheme="minorHAnsi"/>
        </w:rPr>
        <w:t>ISMB</w:t>
      </w:r>
      <w:r w:rsidR="001548C8" w:rsidRPr="00C80B6A">
        <w:rPr>
          <w:rStyle w:val="FootnoteReference"/>
          <w:rFonts w:cstheme="minorHAnsi"/>
        </w:rPr>
        <w:footnoteReference w:id="19"/>
      </w:r>
      <w:r w:rsidR="001548C8" w:rsidRPr="00C80B6A">
        <w:rPr>
          <w:rFonts w:cstheme="minorHAnsi"/>
        </w:rPr>
        <w:t>, dintre cei 15</w:t>
      </w:r>
      <w:r w:rsidR="00304F89" w:rsidRPr="00C80B6A">
        <w:rPr>
          <w:rFonts w:cstheme="minorHAnsi"/>
        </w:rPr>
        <w:t>.</w:t>
      </w:r>
      <w:r w:rsidR="001548C8" w:rsidRPr="00C80B6A">
        <w:rPr>
          <w:rFonts w:cstheme="minorHAnsi"/>
        </w:rPr>
        <w:t>428 elevi prezenți la evaluarea națională de la finalul clasei a VIII-a în anul 2022 un număr de 14</w:t>
      </w:r>
      <w:r w:rsidR="00304F89" w:rsidRPr="00C80B6A">
        <w:rPr>
          <w:rFonts w:cstheme="minorHAnsi"/>
        </w:rPr>
        <w:t>.</w:t>
      </w:r>
      <w:r w:rsidR="001548C8" w:rsidRPr="00C80B6A">
        <w:rPr>
          <w:rFonts w:cstheme="minorHAnsi"/>
        </w:rPr>
        <w:t>147 (91</w:t>
      </w:r>
      <w:r w:rsidR="00304F89" w:rsidRPr="00C80B6A">
        <w:rPr>
          <w:rFonts w:cstheme="minorHAnsi"/>
        </w:rPr>
        <w:t>,</w:t>
      </w:r>
      <w:r w:rsidR="001548C8" w:rsidRPr="00C80B6A">
        <w:rPr>
          <w:rFonts w:cstheme="minorHAnsi"/>
        </w:rPr>
        <w:t>7%) au obținut note de promovare (între 5 și 10), în timp ce 4</w:t>
      </w:r>
      <w:r w:rsidR="00304F89" w:rsidRPr="00C80B6A">
        <w:rPr>
          <w:rFonts w:cstheme="minorHAnsi"/>
        </w:rPr>
        <w:t>.</w:t>
      </w:r>
      <w:r w:rsidR="001548C8" w:rsidRPr="00C80B6A">
        <w:rPr>
          <w:rFonts w:cstheme="minorHAnsi"/>
        </w:rPr>
        <w:t xml:space="preserve">180 (peste 27%), au obținut note între 9 și 10. Rezultatele obținute de elevii bucureșteni la evaluarea de la finalul clasei a VIII-a sunt substanțial superioare mediei naționale, în anul 2023 diferența fiind de 12,6 puncte procentuale (Tabelul </w:t>
      </w:r>
      <w:r w:rsidR="00D83B05" w:rsidRPr="00C80B6A">
        <w:rPr>
          <w:rFonts w:cstheme="minorHAnsi"/>
        </w:rPr>
        <w:t>25</w:t>
      </w:r>
      <w:r w:rsidR="001548C8" w:rsidRPr="00C80B6A">
        <w:rPr>
          <w:rFonts w:cstheme="minorHAnsi"/>
        </w:rPr>
        <w:t xml:space="preserve">). </w:t>
      </w:r>
      <w:r w:rsidRPr="00C80B6A">
        <w:rPr>
          <w:rFonts w:cstheme="minorHAnsi"/>
        </w:rPr>
        <w:t>În</w:t>
      </w:r>
      <w:r w:rsidR="001548C8" w:rsidRPr="00C80B6A">
        <w:rPr>
          <w:rFonts w:cstheme="minorHAnsi"/>
        </w:rPr>
        <w:t xml:space="preserve"> anul 2023 </w:t>
      </w:r>
      <w:r w:rsidRPr="00C80B6A">
        <w:rPr>
          <w:rFonts w:cstheme="minorHAnsi"/>
        </w:rPr>
        <w:t>rezultatele au fost mai slabe,</w:t>
      </w:r>
      <w:r w:rsidR="001548C8" w:rsidRPr="00C80B6A">
        <w:rPr>
          <w:rFonts w:cstheme="minorHAnsi"/>
        </w:rPr>
        <w:t xml:space="preserve"> </w:t>
      </w:r>
      <w:r w:rsidRPr="00C80B6A">
        <w:rPr>
          <w:rFonts w:cstheme="minorHAnsi"/>
        </w:rPr>
        <w:t>astfel</w:t>
      </w:r>
      <w:r w:rsidR="001548C8" w:rsidRPr="00C80B6A">
        <w:rPr>
          <w:rFonts w:cstheme="minorHAnsi"/>
        </w:rPr>
        <w:t xml:space="preserve"> </w:t>
      </w:r>
      <w:r w:rsidRPr="00C80B6A">
        <w:rPr>
          <w:rFonts w:cstheme="minorHAnsi"/>
        </w:rPr>
        <w:t xml:space="preserve">procentul de elelvi care au obținut note de promovare a scăzut la </w:t>
      </w:r>
      <w:r w:rsidR="001548C8" w:rsidRPr="00C80B6A">
        <w:rPr>
          <w:rFonts w:cstheme="minorHAnsi"/>
        </w:rPr>
        <w:t>89%</w:t>
      </w:r>
      <w:r w:rsidRPr="00C80B6A">
        <w:rPr>
          <w:rFonts w:cstheme="minorHAnsi"/>
        </w:rPr>
        <w:t>.</w:t>
      </w:r>
    </w:p>
    <w:p w14:paraId="744C1E37" w14:textId="5FD854A1" w:rsidR="001548C8" w:rsidRPr="00C80B6A" w:rsidRDefault="00D83B05" w:rsidP="00D83B05">
      <w:pPr>
        <w:pStyle w:val="Caption"/>
        <w:rPr>
          <w:rFonts w:cstheme="minorHAnsi"/>
          <w:b/>
          <w:bCs/>
          <w:i w:val="0"/>
          <w:iCs w:val="0"/>
          <w:color w:val="000000" w:themeColor="text1"/>
          <w:sz w:val="22"/>
          <w:szCs w:val="22"/>
        </w:rPr>
      </w:pPr>
      <w:bookmarkStart w:id="83" w:name="_Toc170683823"/>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25</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Pr="00C80B6A">
        <w:rPr>
          <w:rFonts w:cstheme="minorHAnsi"/>
          <w:b/>
          <w:bCs/>
          <w:i w:val="0"/>
          <w:iCs w:val="0"/>
          <w:color w:val="000000" w:themeColor="text1"/>
          <w:sz w:val="22"/>
          <w:szCs w:val="22"/>
        </w:rPr>
        <w:t>-</w:t>
      </w:r>
      <w:r w:rsidR="001548C8" w:rsidRPr="00C80B6A">
        <w:rPr>
          <w:rFonts w:cstheme="minorHAnsi"/>
          <w:b/>
          <w:bCs/>
          <w:i w:val="0"/>
          <w:iCs w:val="0"/>
          <w:color w:val="000000" w:themeColor="text1"/>
          <w:sz w:val="22"/>
          <w:szCs w:val="22"/>
        </w:rPr>
        <w:t xml:space="preserve"> Evoluția rezultatelor la evaluarea națională de la clasa a VIII-a</w:t>
      </w:r>
      <w:r w:rsidR="00621147" w:rsidRPr="00C80B6A">
        <w:rPr>
          <w:rFonts w:cstheme="minorHAnsi"/>
          <w:b/>
          <w:bCs/>
          <w:i w:val="0"/>
          <w:iCs w:val="0"/>
          <w:color w:val="000000" w:themeColor="text1"/>
          <w:sz w:val="22"/>
          <w:szCs w:val="22"/>
        </w:rPr>
        <w:t xml:space="preserve"> în București</w:t>
      </w:r>
      <w:bookmarkEnd w:id="83"/>
    </w:p>
    <w:tbl>
      <w:tblPr>
        <w:tblStyle w:val="TableGrid"/>
        <w:tblW w:w="0" w:type="auto"/>
        <w:tblInd w:w="108" w:type="dxa"/>
        <w:tblLook w:val="04A0" w:firstRow="1" w:lastRow="0" w:firstColumn="1" w:lastColumn="0" w:noHBand="0" w:noVBand="1"/>
      </w:tblPr>
      <w:tblGrid>
        <w:gridCol w:w="1019"/>
        <w:gridCol w:w="1127"/>
        <w:gridCol w:w="1127"/>
        <w:gridCol w:w="1127"/>
      </w:tblGrid>
      <w:tr w:rsidR="001548C8" w:rsidRPr="00C80B6A" w14:paraId="230EE2B1" w14:textId="77777777" w:rsidTr="00304F89">
        <w:tc>
          <w:tcPr>
            <w:tcW w:w="2146" w:type="dxa"/>
            <w:gridSpan w:val="2"/>
          </w:tcPr>
          <w:p w14:paraId="273026CF"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2022</w:t>
            </w:r>
          </w:p>
        </w:tc>
        <w:tc>
          <w:tcPr>
            <w:tcW w:w="2254" w:type="dxa"/>
            <w:gridSpan w:val="2"/>
          </w:tcPr>
          <w:p w14:paraId="7D4D8C5E"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2023</w:t>
            </w:r>
          </w:p>
        </w:tc>
      </w:tr>
      <w:tr w:rsidR="001548C8" w:rsidRPr="00C80B6A" w14:paraId="5120597D" w14:textId="77777777" w:rsidTr="00304F89">
        <w:tc>
          <w:tcPr>
            <w:tcW w:w="1019" w:type="dxa"/>
          </w:tcPr>
          <w:p w14:paraId="0D1B738D" w14:textId="77777777" w:rsidR="001548C8" w:rsidRPr="00C80B6A" w:rsidRDefault="001548C8" w:rsidP="00C36804">
            <w:pPr>
              <w:spacing w:after="120" w:line="259" w:lineRule="auto"/>
              <w:jc w:val="center"/>
              <w:rPr>
                <w:rFonts w:cstheme="minorHAnsi"/>
                <w:sz w:val="20"/>
                <w:szCs w:val="20"/>
              </w:rPr>
            </w:pPr>
            <w:r w:rsidRPr="00C80B6A">
              <w:rPr>
                <w:rFonts w:cstheme="minorHAnsi"/>
                <w:sz w:val="20"/>
                <w:szCs w:val="20"/>
              </w:rPr>
              <w:lastRenderedPageBreak/>
              <w:t>Național</w:t>
            </w:r>
          </w:p>
        </w:tc>
        <w:tc>
          <w:tcPr>
            <w:tcW w:w="1127" w:type="dxa"/>
          </w:tcPr>
          <w:p w14:paraId="712C9421" w14:textId="342164D1" w:rsidR="001548C8" w:rsidRPr="00C80B6A" w:rsidRDefault="00D83B05" w:rsidP="00C36804">
            <w:pPr>
              <w:spacing w:after="120" w:line="259" w:lineRule="auto"/>
              <w:jc w:val="center"/>
              <w:rPr>
                <w:rFonts w:cstheme="minorHAnsi"/>
                <w:b/>
                <w:bCs/>
                <w:sz w:val="20"/>
                <w:szCs w:val="20"/>
              </w:rPr>
            </w:pPr>
            <w:r w:rsidRPr="00C80B6A">
              <w:rPr>
                <w:rFonts w:cstheme="minorHAnsi"/>
                <w:b/>
                <w:bCs/>
                <w:sz w:val="20"/>
                <w:szCs w:val="20"/>
              </w:rPr>
              <w:t>București</w:t>
            </w:r>
          </w:p>
        </w:tc>
        <w:tc>
          <w:tcPr>
            <w:tcW w:w="1127" w:type="dxa"/>
          </w:tcPr>
          <w:p w14:paraId="563BA0C3" w14:textId="77777777" w:rsidR="001548C8" w:rsidRPr="00C80B6A" w:rsidRDefault="001548C8" w:rsidP="00C36804">
            <w:pPr>
              <w:spacing w:after="120" w:line="259" w:lineRule="auto"/>
              <w:jc w:val="center"/>
              <w:rPr>
                <w:rFonts w:cstheme="minorHAnsi"/>
                <w:sz w:val="20"/>
                <w:szCs w:val="20"/>
              </w:rPr>
            </w:pPr>
            <w:r w:rsidRPr="00C80B6A">
              <w:rPr>
                <w:rFonts w:cstheme="minorHAnsi"/>
                <w:sz w:val="20"/>
                <w:szCs w:val="20"/>
              </w:rPr>
              <w:t>Național</w:t>
            </w:r>
          </w:p>
        </w:tc>
        <w:tc>
          <w:tcPr>
            <w:tcW w:w="1127" w:type="dxa"/>
          </w:tcPr>
          <w:p w14:paraId="48932C89" w14:textId="7701015D" w:rsidR="001548C8" w:rsidRPr="00C80B6A" w:rsidRDefault="00D83B05" w:rsidP="00C36804">
            <w:pPr>
              <w:spacing w:after="120" w:line="259" w:lineRule="auto"/>
              <w:jc w:val="center"/>
              <w:rPr>
                <w:rFonts w:cstheme="minorHAnsi"/>
                <w:b/>
                <w:bCs/>
                <w:sz w:val="20"/>
                <w:szCs w:val="20"/>
              </w:rPr>
            </w:pPr>
            <w:r w:rsidRPr="00C80B6A">
              <w:rPr>
                <w:rFonts w:cstheme="minorHAnsi"/>
                <w:b/>
                <w:bCs/>
                <w:sz w:val="20"/>
                <w:szCs w:val="20"/>
              </w:rPr>
              <w:t>București</w:t>
            </w:r>
          </w:p>
        </w:tc>
      </w:tr>
      <w:tr w:rsidR="001548C8" w:rsidRPr="00C80B6A" w14:paraId="6B20CE92" w14:textId="77777777" w:rsidTr="00304F89">
        <w:tc>
          <w:tcPr>
            <w:tcW w:w="1019" w:type="dxa"/>
          </w:tcPr>
          <w:p w14:paraId="6115E274" w14:textId="77777777" w:rsidR="001548C8" w:rsidRPr="00C80B6A" w:rsidRDefault="001548C8" w:rsidP="00C36804">
            <w:pPr>
              <w:pStyle w:val="Default"/>
              <w:spacing w:line="259" w:lineRule="auto"/>
              <w:jc w:val="center"/>
              <w:rPr>
                <w:rFonts w:asciiTheme="minorHAnsi" w:hAnsiTheme="minorHAnsi" w:cstheme="minorHAnsi"/>
                <w:sz w:val="20"/>
                <w:szCs w:val="20"/>
                <w:lang w:val="ro-RO"/>
              </w:rPr>
            </w:pPr>
            <w:r w:rsidRPr="00C80B6A">
              <w:rPr>
                <w:rFonts w:asciiTheme="minorHAnsi" w:hAnsiTheme="minorHAnsi" w:cstheme="minorHAnsi"/>
                <w:sz w:val="20"/>
                <w:szCs w:val="20"/>
                <w:lang w:val="ro-RO"/>
              </w:rPr>
              <w:t>82,4%</w:t>
            </w:r>
          </w:p>
        </w:tc>
        <w:tc>
          <w:tcPr>
            <w:tcW w:w="1127" w:type="dxa"/>
          </w:tcPr>
          <w:p w14:paraId="1F9D7860" w14:textId="31C04366"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91</w:t>
            </w:r>
            <w:r w:rsidR="00304F89" w:rsidRPr="00C80B6A">
              <w:rPr>
                <w:rFonts w:cstheme="minorHAnsi"/>
                <w:b/>
                <w:bCs/>
                <w:sz w:val="20"/>
                <w:szCs w:val="20"/>
              </w:rPr>
              <w:t>,</w:t>
            </w:r>
            <w:r w:rsidRPr="00C80B6A">
              <w:rPr>
                <w:rFonts w:cstheme="minorHAnsi"/>
                <w:b/>
                <w:bCs/>
                <w:sz w:val="20"/>
                <w:szCs w:val="20"/>
              </w:rPr>
              <w:t>7%</w:t>
            </w:r>
          </w:p>
        </w:tc>
        <w:tc>
          <w:tcPr>
            <w:tcW w:w="1127" w:type="dxa"/>
          </w:tcPr>
          <w:p w14:paraId="771FB47E" w14:textId="77777777" w:rsidR="001548C8" w:rsidRPr="00C80B6A" w:rsidRDefault="001548C8" w:rsidP="00C36804">
            <w:pPr>
              <w:pStyle w:val="Default"/>
              <w:spacing w:line="259" w:lineRule="auto"/>
              <w:jc w:val="center"/>
              <w:rPr>
                <w:rFonts w:asciiTheme="minorHAnsi" w:hAnsiTheme="minorHAnsi" w:cstheme="minorHAnsi"/>
                <w:sz w:val="20"/>
                <w:szCs w:val="20"/>
                <w:lang w:val="ro-RO"/>
              </w:rPr>
            </w:pPr>
            <w:r w:rsidRPr="00C80B6A">
              <w:rPr>
                <w:rFonts w:asciiTheme="minorHAnsi" w:hAnsiTheme="minorHAnsi" w:cstheme="minorHAnsi"/>
                <w:sz w:val="20"/>
                <w:szCs w:val="20"/>
                <w:lang w:val="ro-RO"/>
              </w:rPr>
              <w:t xml:space="preserve">76,4% </w:t>
            </w:r>
          </w:p>
        </w:tc>
        <w:tc>
          <w:tcPr>
            <w:tcW w:w="1127" w:type="dxa"/>
          </w:tcPr>
          <w:p w14:paraId="165C39C4"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89%</w:t>
            </w:r>
          </w:p>
        </w:tc>
      </w:tr>
    </w:tbl>
    <w:p w14:paraId="64A1A3FC" w14:textId="6BF3C226" w:rsidR="001548C8" w:rsidRPr="00C80B6A" w:rsidRDefault="001548C8" w:rsidP="001548C8">
      <w:pPr>
        <w:spacing w:after="120"/>
        <w:rPr>
          <w:rFonts w:cstheme="minorHAnsi"/>
          <w:sz w:val="20"/>
          <w:szCs w:val="20"/>
        </w:rPr>
      </w:pPr>
      <w:r w:rsidRPr="00C80B6A">
        <w:rPr>
          <w:i/>
          <w:iCs/>
          <w:sz w:val="20"/>
          <w:szCs w:val="20"/>
        </w:rPr>
        <w:t xml:space="preserve">Surse: Ministerul Educației, Raport privind starea învățământului preuniversitar din România  2022-2023, Starea învățământului din </w:t>
      </w:r>
      <w:r w:rsidR="00304F89" w:rsidRPr="00C80B6A">
        <w:rPr>
          <w:i/>
          <w:iCs/>
          <w:sz w:val="20"/>
          <w:szCs w:val="20"/>
        </w:rPr>
        <w:t>m</w:t>
      </w:r>
      <w:r w:rsidR="00EC126A" w:rsidRPr="00C80B6A">
        <w:rPr>
          <w:i/>
          <w:iCs/>
          <w:sz w:val="20"/>
          <w:szCs w:val="20"/>
        </w:rPr>
        <w:t xml:space="preserve">unicipiul </w:t>
      </w:r>
      <w:r w:rsidR="00D83B05" w:rsidRPr="00C80B6A">
        <w:rPr>
          <w:i/>
          <w:iCs/>
          <w:sz w:val="20"/>
          <w:szCs w:val="20"/>
        </w:rPr>
        <w:t>București</w:t>
      </w:r>
      <w:r w:rsidRPr="00C80B6A">
        <w:rPr>
          <w:i/>
          <w:iCs/>
          <w:sz w:val="20"/>
          <w:szCs w:val="20"/>
        </w:rPr>
        <w:t xml:space="preserve"> 2021-2022 și </w:t>
      </w:r>
      <w:hyperlink r:id="rId25" w:history="1">
        <w:r w:rsidRPr="00C80B6A">
          <w:rPr>
            <w:rStyle w:val="Hyperlink"/>
            <w:i/>
            <w:iCs/>
            <w:sz w:val="20"/>
            <w:szCs w:val="20"/>
          </w:rPr>
          <w:t>https://data.gov.ro</w:t>
        </w:r>
      </w:hyperlink>
      <w:r w:rsidRPr="00C80B6A">
        <w:rPr>
          <w:i/>
          <w:iCs/>
          <w:sz w:val="20"/>
          <w:szCs w:val="20"/>
        </w:rPr>
        <w:t>,</w:t>
      </w:r>
      <w:r w:rsidRPr="00C80B6A">
        <w:rPr>
          <w:i/>
          <w:iCs/>
          <w:color w:val="67AABE"/>
          <w:sz w:val="20"/>
          <w:szCs w:val="20"/>
        </w:rPr>
        <w:t xml:space="preserve"> </w:t>
      </w:r>
      <w:r w:rsidRPr="00C80B6A">
        <w:rPr>
          <w:i/>
          <w:iCs/>
          <w:sz w:val="20"/>
          <w:szCs w:val="20"/>
        </w:rPr>
        <w:t>accesat aprilie 2024</w:t>
      </w:r>
    </w:p>
    <w:p w14:paraId="281CD895" w14:textId="076ACD12" w:rsidR="001548C8" w:rsidRPr="00C80B6A" w:rsidRDefault="001548C8" w:rsidP="00304F89">
      <w:pPr>
        <w:spacing w:after="120"/>
        <w:jc w:val="both"/>
        <w:rPr>
          <w:rFonts w:cstheme="minorHAnsi"/>
        </w:rPr>
      </w:pPr>
      <w:r w:rsidRPr="00C80B6A">
        <w:rPr>
          <w:rFonts w:cstheme="minorHAnsi"/>
        </w:rPr>
        <w:t>Procentul elevilor care au promovat examenului de bacalaureat în anul 2023 a fost de 76,45%</w:t>
      </w:r>
      <w:r w:rsidRPr="00C80B6A">
        <w:rPr>
          <w:rStyle w:val="FootnoteReference"/>
          <w:rFonts w:cstheme="minorHAnsi"/>
        </w:rPr>
        <w:footnoteReference w:id="20"/>
      </w:r>
      <w:r w:rsidRPr="00C80B6A">
        <w:rPr>
          <w:rFonts w:cstheme="minorHAnsi"/>
        </w:rPr>
        <w:t xml:space="preserve"> din total elevi, superior mediei naționale de 77,3%</w:t>
      </w:r>
      <w:r w:rsidRPr="00C80B6A">
        <w:rPr>
          <w:rStyle w:val="FootnoteReference"/>
          <w:rFonts w:cstheme="minorHAnsi"/>
        </w:rPr>
        <w:footnoteReference w:id="21"/>
      </w:r>
      <w:r w:rsidRPr="00C80B6A">
        <w:rPr>
          <w:rFonts w:cstheme="minorHAnsi"/>
        </w:rPr>
        <w:t>, rezultatele ultimilor trei ani fiind relativ constante (</w:t>
      </w:r>
      <w:r w:rsidR="00D83B05" w:rsidRPr="00C80B6A">
        <w:rPr>
          <w:rFonts w:cstheme="minorHAnsi"/>
        </w:rPr>
        <w:t>T</w:t>
      </w:r>
      <w:r w:rsidRPr="00C80B6A">
        <w:rPr>
          <w:rFonts w:cstheme="minorHAnsi"/>
        </w:rPr>
        <w:t xml:space="preserve">abelul </w:t>
      </w:r>
      <w:r w:rsidR="00D83B05" w:rsidRPr="00C80B6A">
        <w:rPr>
          <w:rFonts w:cstheme="minorHAnsi"/>
        </w:rPr>
        <w:t>26</w:t>
      </w:r>
      <w:r w:rsidRPr="00C80B6A">
        <w:rPr>
          <w:rFonts w:cstheme="minorHAnsi"/>
        </w:rPr>
        <w:t>).</w:t>
      </w:r>
    </w:p>
    <w:p w14:paraId="75ADA464" w14:textId="47F8B214" w:rsidR="001548C8" w:rsidRPr="00C80B6A" w:rsidRDefault="00D83B05" w:rsidP="00D83B05">
      <w:pPr>
        <w:pStyle w:val="Caption"/>
        <w:rPr>
          <w:rFonts w:cstheme="minorHAnsi"/>
          <w:b/>
          <w:bCs/>
          <w:i w:val="0"/>
          <w:iCs w:val="0"/>
          <w:color w:val="auto"/>
          <w:sz w:val="22"/>
          <w:szCs w:val="22"/>
        </w:rPr>
      </w:pPr>
      <w:bookmarkStart w:id="84" w:name="_Toc170683824"/>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26</w:t>
      </w:r>
      <w:r w:rsidRPr="00C80B6A">
        <w:rPr>
          <w:b/>
          <w:bCs/>
          <w:i w:val="0"/>
          <w:iCs w:val="0"/>
          <w:color w:val="auto"/>
          <w:sz w:val="22"/>
          <w:szCs w:val="22"/>
        </w:rPr>
        <w:fldChar w:fldCharType="end"/>
      </w:r>
      <w:r w:rsidRPr="00C80B6A">
        <w:rPr>
          <w:b/>
          <w:bCs/>
          <w:i w:val="0"/>
          <w:iCs w:val="0"/>
          <w:color w:val="auto"/>
          <w:sz w:val="22"/>
          <w:szCs w:val="22"/>
        </w:rPr>
        <w:t xml:space="preserve"> - </w:t>
      </w:r>
      <w:r w:rsidRPr="00C80B6A">
        <w:rPr>
          <w:rFonts w:cstheme="minorHAnsi"/>
          <w:b/>
          <w:bCs/>
          <w:i w:val="0"/>
          <w:iCs w:val="0"/>
          <w:color w:val="auto"/>
          <w:sz w:val="22"/>
          <w:szCs w:val="22"/>
        </w:rPr>
        <w:t>Evoluția ratei de promovare a examenului de bacalaureat în București</w:t>
      </w:r>
      <w:bookmarkEnd w:id="84"/>
    </w:p>
    <w:tbl>
      <w:tblPr>
        <w:tblStyle w:val="TableGrid"/>
        <w:tblW w:w="0" w:type="auto"/>
        <w:tblInd w:w="108" w:type="dxa"/>
        <w:tblLook w:val="04A0" w:firstRow="1" w:lastRow="0" w:firstColumn="1" w:lastColumn="0" w:noHBand="0" w:noVBand="1"/>
      </w:tblPr>
      <w:tblGrid>
        <w:gridCol w:w="1507"/>
        <w:gridCol w:w="1440"/>
        <w:gridCol w:w="1440"/>
      </w:tblGrid>
      <w:tr w:rsidR="001548C8" w:rsidRPr="00C80B6A" w14:paraId="6EF4554E" w14:textId="77777777" w:rsidTr="00621147">
        <w:tc>
          <w:tcPr>
            <w:tcW w:w="1507" w:type="dxa"/>
          </w:tcPr>
          <w:p w14:paraId="21888F7C"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2021</w:t>
            </w:r>
          </w:p>
        </w:tc>
        <w:tc>
          <w:tcPr>
            <w:tcW w:w="1440" w:type="dxa"/>
          </w:tcPr>
          <w:p w14:paraId="0EF544F8"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2022</w:t>
            </w:r>
          </w:p>
        </w:tc>
        <w:tc>
          <w:tcPr>
            <w:tcW w:w="1440" w:type="dxa"/>
          </w:tcPr>
          <w:p w14:paraId="7263850E" w14:textId="77777777" w:rsidR="001548C8" w:rsidRPr="00C80B6A" w:rsidRDefault="001548C8" w:rsidP="00C36804">
            <w:pPr>
              <w:spacing w:after="120" w:line="259" w:lineRule="auto"/>
              <w:jc w:val="center"/>
              <w:rPr>
                <w:rFonts w:cstheme="minorHAnsi"/>
                <w:b/>
                <w:bCs/>
                <w:sz w:val="20"/>
                <w:szCs w:val="20"/>
              </w:rPr>
            </w:pPr>
            <w:r w:rsidRPr="00C80B6A">
              <w:rPr>
                <w:rFonts w:cstheme="minorHAnsi"/>
                <w:b/>
                <w:bCs/>
                <w:sz w:val="20"/>
                <w:szCs w:val="20"/>
              </w:rPr>
              <w:t>2023</w:t>
            </w:r>
          </w:p>
        </w:tc>
      </w:tr>
      <w:tr w:rsidR="001548C8" w:rsidRPr="00C80B6A" w14:paraId="1C8A05E4" w14:textId="77777777" w:rsidTr="00621147">
        <w:tc>
          <w:tcPr>
            <w:tcW w:w="1507" w:type="dxa"/>
          </w:tcPr>
          <w:p w14:paraId="2E798ED8" w14:textId="77777777" w:rsidR="001548C8" w:rsidRPr="00C80B6A" w:rsidRDefault="001548C8" w:rsidP="00C36804">
            <w:pPr>
              <w:spacing w:after="120" w:line="259" w:lineRule="auto"/>
              <w:jc w:val="center"/>
              <w:rPr>
                <w:rFonts w:cstheme="minorHAnsi"/>
                <w:sz w:val="20"/>
                <w:szCs w:val="20"/>
              </w:rPr>
            </w:pPr>
            <w:r w:rsidRPr="00C80B6A">
              <w:rPr>
                <w:rFonts w:cstheme="minorHAnsi"/>
                <w:sz w:val="20"/>
                <w:szCs w:val="20"/>
              </w:rPr>
              <w:t>76,5%</w:t>
            </w:r>
          </w:p>
        </w:tc>
        <w:tc>
          <w:tcPr>
            <w:tcW w:w="1440" w:type="dxa"/>
          </w:tcPr>
          <w:p w14:paraId="0869B18A" w14:textId="77777777" w:rsidR="001548C8" w:rsidRPr="00C80B6A" w:rsidRDefault="001548C8" w:rsidP="00C36804">
            <w:pPr>
              <w:spacing w:after="120" w:line="259" w:lineRule="auto"/>
              <w:jc w:val="center"/>
              <w:rPr>
                <w:rFonts w:cstheme="minorHAnsi"/>
                <w:sz w:val="20"/>
                <w:szCs w:val="20"/>
              </w:rPr>
            </w:pPr>
            <w:r w:rsidRPr="00C80B6A">
              <w:rPr>
                <w:rFonts w:cstheme="minorHAnsi"/>
                <w:sz w:val="20"/>
                <w:szCs w:val="20"/>
              </w:rPr>
              <w:t>80,08%</w:t>
            </w:r>
          </w:p>
        </w:tc>
        <w:tc>
          <w:tcPr>
            <w:tcW w:w="1440" w:type="dxa"/>
          </w:tcPr>
          <w:p w14:paraId="59CCB008" w14:textId="77777777" w:rsidR="001548C8" w:rsidRPr="00C80B6A" w:rsidRDefault="001548C8" w:rsidP="00C36804">
            <w:pPr>
              <w:spacing w:after="120" w:line="259" w:lineRule="auto"/>
              <w:jc w:val="center"/>
              <w:rPr>
                <w:rFonts w:cstheme="minorHAnsi"/>
                <w:sz w:val="20"/>
                <w:szCs w:val="20"/>
              </w:rPr>
            </w:pPr>
            <w:r w:rsidRPr="00C80B6A">
              <w:rPr>
                <w:rFonts w:cstheme="minorHAnsi"/>
                <w:sz w:val="20"/>
                <w:szCs w:val="20"/>
              </w:rPr>
              <w:t>80,06%</w:t>
            </w:r>
          </w:p>
        </w:tc>
      </w:tr>
    </w:tbl>
    <w:p w14:paraId="7610AD47" w14:textId="77777777" w:rsidR="001548C8" w:rsidRPr="00C80B6A" w:rsidRDefault="001548C8" w:rsidP="001548C8">
      <w:pPr>
        <w:spacing w:after="120"/>
        <w:jc w:val="both"/>
        <w:rPr>
          <w:rFonts w:cstheme="minorHAnsi"/>
        </w:rPr>
      </w:pPr>
      <w:r w:rsidRPr="00C80B6A">
        <w:rPr>
          <w:i/>
          <w:iCs/>
          <w:sz w:val="20"/>
          <w:szCs w:val="20"/>
        </w:rPr>
        <w:t>Sursa: Surse: Ministerul Educației, Raport privind starea învățământului preuniversitar din România  2022-2023</w:t>
      </w:r>
    </w:p>
    <w:p w14:paraId="78D4787F" w14:textId="437278D5" w:rsidR="001548C8" w:rsidRPr="00C80B6A" w:rsidRDefault="001548C8" w:rsidP="00621147">
      <w:pPr>
        <w:spacing w:after="120"/>
        <w:jc w:val="both"/>
        <w:rPr>
          <w:rFonts w:cstheme="minorHAnsi"/>
        </w:rPr>
      </w:pPr>
      <w:r w:rsidRPr="00C80B6A">
        <w:rPr>
          <w:rFonts w:cstheme="minorHAnsi"/>
        </w:rPr>
        <w:t xml:space="preserve">Așa cum se poate observa în Tabelul </w:t>
      </w:r>
      <w:r w:rsidR="00D83B05" w:rsidRPr="00C80B6A">
        <w:rPr>
          <w:rFonts w:cstheme="minorHAnsi"/>
        </w:rPr>
        <w:t>27</w:t>
      </w:r>
      <w:r w:rsidRPr="00C80B6A">
        <w:rPr>
          <w:rFonts w:cstheme="minorHAnsi"/>
        </w:rPr>
        <w:t xml:space="preserve">, la nivelul </w:t>
      </w:r>
      <w:r w:rsidR="00621147" w:rsidRPr="00C80B6A">
        <w:rPr>
          <w:rFonts w:cstheme="minorHAnsi"/>
        </w:rPr>
        <w:t>m</w:t>
      </w:r>
      <w:r w:rsidR="00EC126A" w:rsidRPr="00C80B6A">
        <w:rPr>
          <w:rFonts w:cstheme="minorHAnsi"/>
        </w:rPr>
        <w:t xml:space="preserve">unicipiul </w:t>
      </w:r>
      <w:r w:rsidR="00D83B05" w:rsidRPr="00C80B6A">
        <w:rPr>
          <w:rFonts w:cstheme="minorHAnsi"/>
        </w:rPr>
        <w:t>București</w:t>
      </w:r>
      <w:r w:rsidRPr="00C80B6A">
        <w:rPr>
          <w:rFonts w:cstheme="minorHAnsi"/>
        </w:rPr>
        <w:t>, rata abandonului școlar are o tendință descrescătoare la toate nivelurile de învățământ, e.g. în anul școlar 2021-2021 este cu 0</w:t>
      </w:r>
      <w:r w:rsidR="00621147" w:rsidRPr="00C80B6A">
        <w:rPr>
          <w:rFonts w:cstheme="minorHAnsi"/>
        </w:rPr>
        <w:t>,</w:t>
      </w:r>
      <w:r w:rsidRPr="00C80B6A">
        <w:rPr>
          <w:rFonts w:cstheme="minorHAnsi"/>
        </w:rPr>
        <w:t>5</w:t>
      </w:r>
      <w:r w:rsidR="00621147" w:rsidRPr="00C80B6A">
        <w:rPr>
          <w:rFonts w:cstheme="minorHAnsi"/>
        </w:rPr>
        <w:t>%</w:t>
      </w:r>
      <w:r w:rsidRPr="00C80B6A">
        <w:rPr>
          <w:rFonts w:cstheme="minorHAnsi"/>
        </w:rPr>
        <w:t xml:space="preserve"> mai mică în învățământul gimnazial comparativ cu anul </w:t>
      </w:r>
      <w:r w:rsidRPr="00C80B6A">
        <w:rPr>
          <w:rFonts w:eastAsia="Times New Roman" w:cstheme="minorHAnsi"/>
          <w:color w:val="000000"/>
          <w:kern w:val="0"/>
          <w:sz w:val="20"/>
          <w:szCs w:val="20"/>
          <w:lang w:eastAsia="en-GB"/>
          <w14:ligatures w14:val="none"/>
        </w:rPr>
        <w:t>2018-2019</w:t>
      </w:r>
      <w:r w:rsidRPr="00C80B6A">
        <w:rPr>
          <w:rFonts w:cstheme="minorHAnsi"/>
        </w:rPr>
        <w:t>.  În același timp, rata abandonului școlar se află în mod constant la un nivel mai mic decât media națională la toate nivelurile de educație. O excepție surprinzătoare este rata abandonului școlar la nivelul învățământului primar care, deși sub nivelul mediei naționale, crește cu 0</w:t>
      </w:r>
      <w:r w:rsidR="00621147" w:rsidRPr="00C80B6A">
        <w:rPr>
          <w:rFonts w:cstheme="minorHAnsi"/>
        </w:rPr>
        <w:t>,</w:t>
      </w:r>
      <w:r w:rsidRPr="00C80B6A">
        <w:rPr>
          <w:rFonts w:cstheme="minorHAnsi"/>
        </w:rPr>
        <w:t>2</w:t>
      </w:r>
      <w:r w:rsidR="00621147" w:rsidRPr="00C80B6A">
        <w:rPr>
          <w:rFonts w:cstheme="minorHAnsi"/>
        </w:rPr>
        <w:t xml:space="preserve">% </w:t>
      </w:r>
      <w:r w:rsidRPr="00C80B6A">
        <w:rPr>
          <w:rFonts w:cstheme="minorHAnsi"/>
        </w:rPr>
        <w:t xml:space="preserve">în anul 2020-2021 în raport cu anul școlar precedent.  </w:t>
      </w:r>
    </w:p>
    <w:p w14:paraId="0A1F9C26" w14:textId="5B96CFBC" w:rsidR="001548C8" w:rsidRPr="00C80B6A" w:rsidRDefault="00D83B05" w:rsidP="00D83B05">
      <w:pPr>
        <w:pStyle w:val="Caption"/>
        <w:rPr>
          <w:rFonts w:cstheme="minorHAnsi"/>
          <w:b/>
          <w:bCs/>
          <w:i w:val="0"/>
          <w:iCs w:val="0"/>
          <w:color w:val="000000" w:themeColor="text1"/>
          <w:sz w:val="22"/>
          <w:szCs w:val="22"/>
        </w:rPr>
      </w:pPr>
      <w:bookmarkStart w:id="85" w:name="_Toc170683825"/>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27</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w:t>
      </w:r>
      <w:r w:rsidR="001548C8" w:rsidRPr="00C80B6A">
        <w:rPr>
          <w:rFonts w:eastAsia="Times New Roman" w:cstheme="minorHAnsi"/>
          <w:b/>
          <w:bCs/>
          <w:i w:val="0"/>
          <w:iCs w:val="0"/>
          <w:color w:val="000000" w:themeColor="text1"/>
          <w:kern w:val="0"/>
          <w:sz w:val="22"/>
          <w:szCs w:val="22"/>
          <w:lang w:eastAsia="en-GB"/>
          <w14:ligatures w14:val="none"/>
        </w:rPr>
        <w:t xml:space="preserve">Evoluția </w:t>
      </w:r>
      <w:r w:rsidR="00621147" w:rsidRPr="00C80B6A">
        <w:rPr>
          <w:rFonts w:eastAsia="Times New Roman" w:cstheme="minorHAnsi"/>
          <w:b/>
          <w:bCs/>
          <w:i w:val="0"/>
          <w:iCs w:val="0"/>
          <w:color w:val="000000" w:themeColor="text1"/>
          <w:kern w:val="0"/>
          <w:sz w:val="22"/>
          <w:szCs w:val="22"/>
          <w:lang w:eastAsia="en-GB"/>
          <w14:ligatures w14:val="none"/>
        </w:rPr>
        <w:t xml:space="preserve">ratei </w:t>
      </w:r>
      <w:r w:rsidR="001548C8" w:rsidRPr="00C80B6A">
        <w:rPr>
          <w:rFonts w:eastAsia="Times New Roman" w:cstheme="minorHAnsi"/>
          <w:b/>
          <w:bCs/>
          <w:i w:val="0"/>
          <w:iCs w:val="0"/>
          <w:color w:val="000000" w:themeColor="text1"/>
          <w:kern w:val="0"/>
          <w:sz w:val="22"/>
          <w:szCs w:val="22"/>
          <w:lang w:eastAsia="en-GB"/>
          <w14:ligatures w14:val="none"/>
        </w:rPr>
        <w:t xml:space="preserve">abandonului școlar </w:t>
      </w:r>
      <w:r w:rsidR="00621147" w:rsidRPr="00C80B6A">
        <w:rPr>
          <w:rFonts w:eastAsia="Times New Roman" w:cstheme="minorHAnsi"/>
          <w:b/>
          <w:bCs/>
          <w:i w:val="0"/>
          <w:iCs w:val="0"/>
          <w:color w:val="000000" w:themeColor="text1"/>
          <w:kern w:val="0"/>
          <w:sz w:val="22"/>
          <w:szCs w:val="22"/>
          <w:lang w:eastAsia="en-GB"/>
          <w14:ligatures w14:val="none"/>
        </w:rPr>
        <w:t xml:space="preserve">ân </w:t>
      </w:r>
      <w:r w:rsidRPr="00C80B6A">
        <w:rPr>
          <w:rFonts w:eastAsia="Times New Roman" w:cstheme="minorHAnsi"/>
          <w:b/>
          <w:bCs/>
          <w:i w:val="0"/>
          <w:iCs w:val="0"/>
          <w:color w:val="000000" w:themeColor="text1"/>
          <w:kern w:val="0"/>
          <w:sz w:val="22"/>
          <w:szCs w:val="22"/>
          <w:lang w:eastAsia="en-GB"/>
          <w14:ligatures w14:val="none"/>
        </w:rPr>
        <w:t>București</w:t>
      </w:r>
      <w:r w:rsidR="00621147" w:rsidRPr="00C80B6A">
        <w:rPr>
          <w:rFonts w:eastAsia="Times New Roman" w:cstheme="minorHAnsi"/>
          <w:b/>
          <w:bCs/>
          <w:i w:val="0"/>
          <w:iCs w:val="0"/>
          <w:color w:val="000000" w:themeColor="text1"/>
          <w:kern w:val="0"/>
          <w:sz w:val="22"/>
          <w:szCs w:val="22"/>
          <w:lang w:eastAsia="en-GB"/>
          <w14:ligatures w14:val="none"/>
        </w:rPr>
        <w:t xml:space="preserve"> </w:t>
      </w:r>
      <w:r w:rsidR="001548C8" w:rsidRPr="00C80B6A">
        <w:rPr>
          <w:rFonts w:eastAsia="Times New Roman" w:cstheme="minorHAnsi"/>
          <w:b/>
          <w:bCs/>
          <w:i w:val="0"/>
          <w:iCs w:val="0"/>
          <w:color w:val="000000" w:themeColor="text1"/>
          <w:kern w:val="0"/>
          <w:sz w:val="22"/>
          <w:szCs w:val="22"/>
          <w:lang w:eastAsia="en-GB"/>
          <w14:ligatures w14:val="none"/>
        </w:rPr>
        <w:t>comparativ cu media națională</w:t>
      </w:r>
      <w:bookmarkEnd w:id="85"/>
    </w:p>
    <w:tbl>
      <w:tblPr>
        <w:tblStyle w:val="TableGrid"/>
        <w:tblW w:w="8853" w:type="dxa"/>
        <w:tblInd w:w="108" w:type="dxa"/>
        <w:tblLook w:val="04A0" w:firstRow="1" w:lastRow="0" w:firstColumn="1" w:lastColumn="0" w:noHBand="0" w:noVBand="1"/>
      </w:tblPr>
      <w:tblGrid>
        <w:gridCol w:w="1057"/>
        <w:gridCol w:w="1620"/>
        <w:gridCol w:w="1170"/>
        <w:gridCol w:w="1170"/>
        <w:gridCol w:w="1440"/>
        <w:gridCol w:w="1125"/>
        <w:gridCol w:w="1271"/>
      </w:tblGrid>
      <w:tr w:rsidR="001548C8" w:rsidRPr="00C80B6A" w14:paraId="155451F1" w14:textId="77777777" w:rsidTr="00621147">
        <w:trPr>
          <w:trHeight w:val="359"/>
        </w:trPr>
        <w:tc>
          <w:tcPr>
            <w:tcW w:w="1057" w:type="dxa"/>
            <w:vMerge w:val="restart"/>
            <w:noWrap/>
            <w:hideMark/>
          </w:tcPr>
          <w:p w14:paraId="79B60297" w14:textId="77777777" w:rsidR="001548C8" w:rsidRPr="00C80B6A" w:rsidRDefault="001548C8" w:rsidP="00C36804">
            <w:pPr>
              <w:spacing w:line="259" w:lineRule="auto"/>
              <w:rPr>
                <w:rFonts w:eastAsia="Times New Roman" w:cstheme="minorHAnsi"/>
                <w:b/>
                <w:bCs/>
                <w:kern w:val="0"/>
                <w:sz w:val="20"/>
                <w:szCs w:val="20"/>
                <w:lang w:eastAsia="en-GB"/>
                <w14:ligatures w14:val="none"/>
              </w:rPr>
            </w:pPr>
          </w:p>
        </w:tc>
        <w:tc>
          <w:tcPr>
            <w:tcW w:w="2790" w:type="dxa"/>
            <w:gridSpan w:val="2"/>
            <w:noWrap/>
            <w:hideMark/>
          </w:tcPr>
          <w:p w14:paraId="568E622D" w14:textId="77777777" w:rsidR="001548C8" w:rsidRPr="00C80B6A" w:rsidRDefault="001548C8"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Înv. primar</w:t>
            </w:r>
          </w:p>
        </w:tc>
        <w:tc>
          <w:tcPr>
            <w:tcW w:w="2610" w:type="dxa"/>
            <w:gridSpan w:val="2"/>
            <w:noWrap/>
            <w:hideMark/>
          </w:tcPr>
          <w:p w14:paraId="2F5933FC" w14:textId="77777777" w:rsidR="001548C8" w:rsidRPr="00C80B6A" w:rsidRDefault="001548C8"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Înv. gimnazial</w:t>
            </w:r>
          </w:p>
        </w:tc>
        <w:tc>
          <w:tcPr>
            <w:tcW w:w="2396" w:type="dxa"/>
            <w:gridSpan w:val="2"/>
            <w:hideMark/>
          </w:tcPr>
          <w:p w14:paraId="0C2C2A02" w14:textId="77777777" w:rsidR="001548C8" w:rsidRPr="00C80B6A" w:rsidRDefault="001548C8" w:rsidP="00C36804">
            <w:pPr>
              <w:spacing w:line="259" w:lineRule="auto"/>
              <w:jc w:val="center"/>
              <w:rPr>
                <w:rFonts w:eastAsia="Times New Roman" w:cstheme="minorHAnsi"/>
                <w:b/>
                <w:bCs/>
                <w:color w:val="000000"/>
                <w:kern w:val="0"/>
                <w:sz w:val="20"/>
                <w:szCs w:val="20"/>
                <w:lang w:eastAsia="en-GB"/>
                <w14:ligatures w14:val="none"/>
              </w:rPr>
            </w:pPr>
            <w:r w:rsidRPr="00C80B6A">
              <w:rPr>
                <w:rFonts w:eastAsia="Times New Roman" w:cstheme="minorHAnsi"/>
                <w:b/>
                <w:bCs/>
                <w:color w:val="000000"/>
                <w:kern w:val="0"/>
                <w:sz w:val="20"/>
                <w:szCs w:val="20"/>
                <w:lang w:eastAsia="en-GB"/>
                <w14:ligatures w14:val="none"/>
              </w:rPr>
              <w:t>Înv. liceal și profesional</w:t>
            </w:r>
          </w:p>
        </w:tc>
      </w:tr>
      <w:tr w:rsidR="001548C8" w:rsidRPr="00C80B6A" w14:paraId="3C2CC8AD" w14:textId="77777777" w:rsidTr="00621147">
        <w:trPr>
          <w:trHeight w:val="276"/>
        </w:trPr>
        <w:tc>
          <w:tcPr>
            <w:tcW w:w="1057" w:type="dxa"/>
            <w:vMerge/>
            <w:noWrap/>
            <w:hideMark/>
          </w:tcPr>
          <w:p w14:paraId="5ED83B67"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p>
        </w:tc>
        <w:tc>
          <w:tcPr>
            <w:tcW w:w="1620" w:type="dxa"/>
            <w:noWrap/>
            <w:hideMark/>
          </w:tcPr>
          <w:p w14:paraId="286BC8BE"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Național</w:t>
            </w:r>
          </w:p>
        </w:tc>
        <w:tc>
          <w:tcPr>
            <w:tcW w:w="1170" w:type="dxa"/>
            <w:noWrap/>
            <w:hideMark/>
          </w:tcPr>
          <w:p w14:paraId="4A00F132" w14:textId="795E686E" w:rsidR="001548C8" w:rsidRPr="00C80B6A" w:rsidRDefault="00EC126A"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Municipiul </w:t>
            </w:r>
            <w:r w:rsidR="00D83B05" w:rsidRPr="00C80B6A">
              <w:rPr>
                <w:rFonts w:eastAsia="Times New Roman" w:cstheme="minorHAnsi"/>
                <w:color w:val="000000"/>
                <w:kern w:val="0"/>
                <w:sz w:val="20"/>
                <w:szCs w:val="20"/>
                <w:lang w:eastAsia="en-GB"/>
                <w14:ligatures w14:val="none"/>
              </w:rPr>
              <w:t>București</w:t>
            </w:r>
          </w:p>
        </w:tc>
        <w:tc>
          <w:tcPr>
            <w:tcW w:w="1170" w:type="dxa"/>
            <w:noWrap/>
            <w:hideMark/>
          </w:tcPr>
          <w:p w14:paraId="2131F2A4"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Național</w:t>
            </w:r>
          </w:p>
        </w:tc>
        <w:tc>
          <w:tcPr>
            <w:tcW w:w="1440" w:type="dxa"/>
            <w:noWrap/>
            <w:hideMark/>
          </w:tcPr>
          <w:p w14:paraId="14365180" w14:textId="685E505B" w:rsidR="001548C8" w:rsidRPr="00C80B6A" w:rsidRDefault="00EC126A"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Municipiul </w:t>
            </w:r>
            <w:r w:rsidR="00D83B05" w:rsidRPr="00C80B6A">
              <w:rPr>
                <w:rFonts w:eastAsia="Times New Roman" w:cstheme="minorHAnsi"/>
                <w:color w:val="000000"/>
                <w:kern w:val="0"/>
                <w:sz w:val="20"/>
                <w:szCs w:val="20"/>
                <w:lang w:eastAsia="en-GB"/>
                <w14:ligatures w14:val="none"/>
              </w:rPr>
              <w:t>București</w:t>
            </w:r>
          </w:p>
        </w:tc>
        <w:tc>
          <w:tcPr>
            <w:tcW w:w="1125" w:type="dxa"/>
            <w:noWrap/>
            <w:hideMark/>
          </w:tcPr>
          <w:p w14:paraId="02E15FC4"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Național</w:t>
            </w:r>
          </w:p>
        </w:tc>
        <w:tc>
          <w:tcPr>
            <w:tcW w:w="1271" w:type="dxa"/>
            <w:noWrap/>
            <w:hideMark/>
          </w:tcPr>
          <w:p w14:paraId="1B238187" w14:textId="25DA3F26" w:rsidR="001548C8" w:rsidRPr="00C80B6A" w:rsidRDefault="00EC126A"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 xml:space="preserve">Municipiul </w:t>
            </w:r>
            <w:r w:rsidR="00D83B05" w:rsidRPr="00C80B6A">
              <w:rPr>
                <w:rFonts w:eastAsia="Times New Roman" w:cstheme="minorHAnsi"/>
                <w:color w:val="000000"/>
                <w:kern w:val="0"/>
                <w:sz w:val="20"/>
                <w:szCs w:val="20"/>
                <w:lang w:eastAsia="en-GB"/>
                <w14:ligatures w14:val="none"/>
              </w:rPr>
              <w:t>București</w:t>
            </w:r>
          </w:p>
        </w:tc>
      </w:tr>
      <w:tr w:rsidR="001548C8" w:rsidRPr="00C80B6A" w14:paraId="542E3E25" w14:textId="77777777" w:rsidTr="00621147">
        <w:trPr>
          <w:trHeight w:val="276"/>
        </w:trPr>
        <w:tc>
          <w:tcPr>
            <w:tcW w:w="1057" w:type="dxa"/>
            <w:noWrap/>
            <w:hideMark/>
          </w:tcPr>
          <w:p w14:paraId="1D1B5AE8" w14:textId="77777777" w:rsidR="001548C8" w:rsidRPr="00C80B6A" w:rsidRDefault="001548C8"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2018-2019</w:t>
            </w:r>
          </w:p>
        </w:tc>
        <w:tc>
          <w:tcPr>
            <w:tcW w:w="1620" w:type="dxa"/>
            <w:noWrap/>
            <w:hideMark/>
          </w:tcPr>
          <w:p w14:paraId="3D7B49C0" w14:textId="1315A6D5"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6</w:t>
            </w:r>
          </w:p>
        </w:tc>
        <w:tc>
          <w:tcPr>
            <w:tcW w:w="1170" w:type="dxa"/>
            <w:noWrap/>
            <w:hideMark/>
          </w:tcPr>
          <w:p w14:paraId="3DC931ED" w14:textId="3CB72790"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1</w:t>
            </w:r>
          </w:p>
        </w:tc>
        <w:tc>
          <w:tcPr>
            <w:tcW w:w="1170" w:type="dxa"/>
            <w:noWrap/>
            <w:hideMark/>
          </w:tcPr>
          <w:p w14:paraId="6A8D2F81" w14:textId="292A2624"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w:t>
            </w:r>
          </w:p>
        </w:tc>
        <w:tc>
          <w:tcPr>
            <w:tcW w:w="1440" w:type="dxa"/>
            <w:noWrap/>
            <w:hideMark/>
          </w:tcPr>
          <w:p w14:paraId="456462F8"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p>
        </w:tc>
        <w:tc>
          <w:tcPr>
            <w:tcW w:w="1125" w:type="dxa"/>
            <w:noWrap/>
            <w:hideMark/>
          </w:tcPr>
          <w:p w14:paraId="3735AEA5" w14:textId="75367E5D"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6</w:t>
            </w:r>
          </w:p>
        </w:tc>
        <w:tc>
          <w:tcPr>
            <w:tcW w:w="1271" w:type="dxa"/>
            <w:noWrap/>
            <w:hideMark/>
          </w:tcPr>
          <w:p w14:paraId="2179AEA9" w14:textId="6B94545A"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6</w:t>
            </w:r>
          </w:p>
        </w:tc>
      </w:tr>
      <w:tr w:rsidR="001548C8" w:rsidRPr="00C80B6A" w14:paraId="2B2D774F" w14:textId="77777777" w:rsidTr="00621147">
        <w:trPr>
          <w:trHeight w:val="276"/>
        </w:trPr>
        <w:tc>
          <w:tcPr>
            <w:tcW w:w="1057" w:type="dxa"/>
            <w:noWrap/>
            <w:hideMark/>
          </w:tcPr>
          <w:p w14:paraId="0D12E67D" w14:textId="77777777" w:rsidR="001548C8" w:rsidRPr="00C80B6A" w:rsidRDefault="001548C8"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2019-2020</w:t>
            </w:r>
          </w:p>
        </w:tc>
        <w:tc>
          <w:tcPr>
            <w:tcW w:w="1620" w:type="dxa"/>
            <w:noWrap/>
            <w:hideMark/>
          </w:tcPr>
          <w:p w14:paraId="2921031B" w14:textId="6E0AC0B5"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w:t>
            </w:r>
          </w:p>
        </w:tc>
        <w:tc>
          <w:tcPr>
            <w:tcW w:w="1170" w:type="dxa"/>
            <w:noWrap/>
            <w:hideMark/>
          </w:tcPr>
          <w:p w14:paraId="7280F766" w14:textId="77777777"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p>
        </w:tc>
        <w:tc>
          <w:tcPr>
            <w:tcW w:w="1170" w:type="dxa"/>
            <w:noWrap/>
            <w:hideMark/>
          </w:tcPr>
          <w:p w14:paraId="58A00707" w14:textId="6F4A2F21"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w:t>
            </w:r>
          </w:p>
        </w:tc>
        <w:tc>
          <w:tcPr>
            <w:tcW w:w="1440" w:type="dxa"/>
            <w:noWrap/>
            <w:hideMark/>
          </w:tcPr>
          <w:p w14:paraId="0E3A84DE" w14:textId="234A85C1"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0</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w:t>
            </w:r>
          </w:p>
        </w:tc>
        <w:tc>
          <w:tcPr>
            <w:tcW w:w="1125" w:type="dxa"/>
            <w:noWrap/>
            <w:hideMark/>
          </w:tcPr>
          <w:p w14:paraId="7607ECA5" w14:textId="350E61A5"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w:t>
            </w:r>
          </w:p>
        </w:tc>
        <w:tc>
          <w:tcPr>
            <w:tcW w:w="1271" w:type="dxa"/>
            <w:noWrap/>
            <w:hideMark/>
          </w:tcPr>
          <w:p w14:paraId="290E7865" w14:textId="05DBBE4F"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w:t>
            </w:r>
          </w:p>
        </w:tc>
      </w:tr>
      <w:tr w:rsidR="001548C8" w:rsidRPr="00C80B6A" w14:paraId="08C9E731" w14:textId="77777777" w:rsidTr="00621147">
        <w:trPr>
          <w:trHeight w:val="276"/>
        </w:trPr>
        <w:tc>
          <w:tcPr>
            <w:tcW w:w="1057" w:type="dxa"/>
            <w:noWrap/>
            <w:hideMark/>
          </w:tcPr>
          <w:p w14:paraId="0A46E985" w14:textId="77777777" w:rsidR="001548C8" w:rsidRPr="00C80B6A" w:rsidRDefault="001548C8" w:rsidP="00C36804">
            <w:pPr>
              <w:spacing w:line="259" w:lineRule="auto"/>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2020-2021</w:t>
            </w:r>
          </w:p>
        </w:tc>
        <w:tc>
          <w:tcPr>
            <w:tcW w:w="1620" w:type="dxa"/>
            <w:noWrap/>
            <w:hideMark/>
          </w:tcPr>
          <w:p w14:paraId="5D79424C" w14:textId="0178E3CF"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3</w:t>
            </w:r>
          </w:p>
        </w:tc>
        <w:tc>
          <w:tcPr>
            <w:tcW w:w="1170" w:type="dxa"/>
            <w:noWrap/>
            <w:hideMark/>
          </w:tcPr>
          <w:p w14:paraId="0FF1332E" w14:textId="0F99ADB5"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w:t>
            </w:r>
          </w:p>
        </w:tc>
        <w:tc>
          <w:tcPr>
            <w:tcW w:w="1170" w:type="dxa"/>
            <w:noWrap/>
            <w:hideMark/>
          </w:tcPr>
          <w:p w14:paraId="33452FD2" w14:textId="4DD3A473"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p>
        </w:tc>
        <w:tc>
          <w:tcPr>
            <w:tcW w:w="1440" w:type="dxa"/>
            <w:noWrap/>
            <w:hideMark/>
          </w:tcPr>
          <w:p w14:paraId="00486967" w14:textId="1DC5E90D"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0</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5</w:t>
            </w:r>
          </w:p>
        </w:tc>
        <w:tc>
          <w:tcPr>
            <w:tcW w:w="1125" w:type="dxa"/>
            <w:noWrap/>
            <w:hideMark/>
          </w:tcPr>
          <w:p w14:paraId="75004D49" w14:textId="2FEC4171"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7</w:t>
            </w:r>
          </w:p>
        </w:tc>
        <w:tc>
          <w:tcPr>
            <w:tcW w:w="1271" w:type="dxa"/>
            <w:noWrap/>
            <w:hideMark/>
          </w:tcPr>
          <w:p w14:paraId="27A1E48E" w14:textId="3124DF0B" w:rsidR="001548C8" w:rsidRPr="00C80B6A" w:rsidRDefault="001548C8" w:rsidP="00C36804">
            <w:pPr>
              <w:spacing w:line="259" w:lineRule="auto"/>
              <w:jc w:val="center"/>
              <w:rPr>
                <w:rFonts w:eastAsia="Times New Roman" w:cstheme="minorHAnsi"/>
                <w:color w:val="000000"/>
                <w:kern w:val="0"/>
                <w:sz w:val="20"/>
                <w:szCs w:val="20"/>
                <w:lang w:eastAsia="en-GB"/>
                <w14:ligatures w14:val="none"/>
              </w:rPr>
            </w:pPr>
            <w:r w:rsidRPr="00C80B6A">
              <w:rPr>
                <w:rFonts w:eastAsia="Times New Roman" w:cstheme="minorHAnsi"/>
                <w:color w:val="000000"/>
                <w:kern w:val="0"/>
                <w:sz w:val="20"/>
                <w:szCs w:val="20"/>
                <w:lang w:eastAsia="en-GB"/>
                <w14:ligatures w14:val="none"/>
              </w:rPr>
              <w:t>1</w:t>
            </w:r>
            <w:r w:rsidR="00621147" w:rsidRPr="00C80B6A">
              <w:rPr>
                <w:rFonts w:eastAsia="Times New Roman" w:cstheme="minorHAnsi"/>
                <w:color w:val="000000"/>
                <w:kern w:val="0"/>
                <w:sz w:val="20"/>
                <w:szCs w:val="20"/>
                <w:lang w:eastAsia="en-GB"/>
                <w14:ligatures w14:val="none"/>
              </w:rPr>
              <w:t>,</w:t>
            </w:r>
            <w:r w:rsidRPr="00C80B6A">
              <w:rPr>
                <w:rFonts w:eastAsia="Times New Roman" w:cstheme="minorHAnsi"/>
                <w:color w:val="000000"/>
                <w:kern w:val="0"/>
                <w:sz w:val="20"/>
                <w:szCs w:val="20"/>
                <w:lang w:eastAsia="en-GB"/>
                <w14:ligatures w14:val="none"/>
              </w:rPr>
              <w:t>2</w:t>
            </w:r>
          </w:p>
        </w:tc>
      </w:tr>
    </w:tbl>
    <w:p w14:paraId="44B700D7" w14:textId="77777777" w:rsidR="001548C8" w:rsidRPr="00C80B6A" w:rsidRDefault="001548C8" w:rsidP="00621147">
      <w:pPr>
        <w:spacing w:after="120"/>
        <w:jc w:val="both"/>
        <w:rPr>
          <w:rFonts w:cstheme="minorHAnsi"/>
          <w:i/>
          <w:iCs/>
          <w:sz w:val="20"/>
          <w:szCs w:val="20"/>
        </w:rPr>
      </w:pPr>
      <w:r w:rsidRPr="00C80B6A">
        <w:rPr>
          <w:rFonts w:cstheme="minorHAnsi"/>
          <w:i/>
          <w:iCs/>
          <w:sz w:val="20"/>
          <w:szCs w:val="20"/>
        </w:rPr>
        <w:t>Sursa: INS, Anuarul statistic al României, accesat aprilie 2024</w:t>
      </w:r>
    </w:p>
    <w:p w14:paraId="3BA8213B" w14:textId="0C21FE91" w:rsidR="001548C8" w:rsidRPr="00C80B6A" w:rsidRDefault="001548C8" w:rsidP="38323B28">
      <w:pPr>
        <w:spacing w:after="120"/>
        <w:jc w:val="both"/>
      </w:pPr>
      <w:r w:rsidRPr="00C80B6A">
        <w:t xml:space="preserve">În pofida acestor rezultate pozitive, percepția copiilor și a părinților despre viața școlară și calitatea educației pe care o primesc în școală este nuanțată. Astfel, așa cum se poate vedea în Figura </w:t>
      </w:r>
      <w:r w:rsidR="00D83B05" w:rsidRPr="00C80B6A">
        <w:t>15</w:t>
      </w:r>
      <w:r w:rsidRPr="00C80B6A">
        <w:t xml:space="preserve">, pe o scală de la 1 la 10, </w:t>
      </w:r>
      <w:r w:rsidR="00621147" w:rsidRPr="00C80B6A">
        <w:t>doar aproximativ jumătate (</w:t>
      </w:r>
      <w:r w:rsidRPr="00C80B6A">
        <w:t>51%</w:t>
      </w:r>
      <w:r w:rsidR="00621147" w:rsidRPr="00C80B6A">
        <w:t>)</w:t>
      </w:r>
      <w:r w:rsidRPr="00C80B6A">
        <w:t xml:space="preserve"> dintre copii</w:t>
      </w:r>
      <w:r w:rsidR="00621147" w:rsidRPr="00C80B6A">
        <w:t>i care au participat la sondajul realizat pentru acest studiu</w:t>
      </w:r>
      <w:r w:rsidRPr="00C80B6A">
        <w:t xml:space="preserve"> se declară mulțumiți și foarte mulțumiți de viața școlară (</w:t>
      </w:r>
      <w:r w:rsidR="009F00EA" w:rsidRPr="00C80B6A">
        <w:t>calificative între</w:t>
      </w:r>
      <w:r w:rsidRPr="00C80B6A">
        <w:t xml:space="preserve"> 8-10), în timp ce 7% se plasează la polul opus (</w:t>
      </w:r>
      <w:r w:rsidR="009F00EA" w:rsidRPr="00C80B6A">
        <w:t>calificative între</w:t>
      </w:r>
      <w:r w:rsidRPr="00C80B6A">
        <w:t xml:space="preserve"> 0-2). Un număr important de </w:t>
      </w:r>
      <w:r w:rsidR="00D83B05" w:rsidRPr="00C80B6A">
        <w:t>copii</w:t>
      </w:r>
      <w:r w:rsidRPr="00C80B6A">
        <w:t xml:space="preserve"> (42%) </w:t>
      </w:r>
      <w:r w:rsidR="009F00EA" w:rsidRPr="00C80B6A">
        <w:t>au exprimat opinii de insatisfa</w:t>
      </w:r>
      <w:r w:rsidR="698A9B29" w:rsidRPr="00C80B6A">
        <w:t>c</w:t>
      </w:r>
      <w:r w:rsidR="009F00EA" w:rsidRPr="00C80B6A">
        <w:t>ție, respectiv satisfacție medie</w:t>
      </w:r>
      <w:r w:rsidRPr="00C80B6A">
        <w:t xml:space="preserve">. </w:t>
      </w:r>
    </w:p>
    <w:p w14:paraId="0F71B09E" w14:textId="53CCDEB4" w:rsidR="00D83B05" w:rsidRPr="00C80B6A" w:rsidRDefault="00D83B05" w:rsidP="00D83B05">
      <w:pPr>
        <w:pStyle w:val="Caption"/>
        <w:rPr>
          <w:rFonts w:cstheme="minorHAnsi"/>
          <w:b/>
          <w:bCs/>
          <w:i w:val="0"/>
          <w:iCs w:val="0"/>
          <w:color w:val="auto"/>
          <w:sz w:val="22"/>
          <w:szCs w:val="22"/>
        </w:rPr>
      </w:pPr>
      <w:bookmarkStart w:id="86" w:name="_Toc170683724"/>
      <w:r w:rsidRPr="00C80B6A">
        <w:rPr>
          <w:b/>
          <w:bCs/>
          <w:i w:val="0"/>
          <w:iCs w:val="0"/>
          <w:color w:val="auto"/>
          <w:sz w:val="22"/>
          <w:szCs w:val="22"/>
        </w:rPr>
        <w:lastRenderedPageBreak/>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15</w:t>
      </w:r>
      <w:r w:rsidRPr="00C80B6A">
        <w:rPr>
          <w:b/>
          <w:bCs/>
          <w:i w:val="0"/>
          <w:iCs w:val="0"/>
          <w:color w:val="auto"/>
          <w:sz w:val="22"/>
          <w:szCs w:val="22"/>
        </w:rPr>
        <w:fldChar w:fldCharType="end"/>
      </w:r>
      <w:r w:rsidRPr="00C80B6A">
        <w:rPr>
          <w:b/>
          <w:bCs/>
          <w:i w:val="0"/>
          <w:iCs w:val="0"/>
          <w:color w:val="auto"/>
          <w:sz w:val="22"/>
          <w:szCs w:val="22"/>
        </w:rPr>
        <w:t xml:space="preserve"> – Nivelul de satisfacție al copiilor privind viața lor ca elevi</w:t>
      </w:r>
      <w:bookmarkEnd w:id="86"/>
    </w:p>
    <w:p w14:paraId="3C0FA834" w14:textId="77777777" w:rsidR="001548C8" w:rsidRPr="00C80B6A" w:rsidRDefault="001548C8" w:rsidP="001548C8">
      <w:pPr>
        <w:spacing w:after="120"/>
        <w:ind w:firstLine="360"/>
        <w:jc w:val="both"/>
        <w:rPr>
          <w:rFonts w:cstheme="minorHAnsi"/>
          <w:highlight w:val="yellow"/>
        </w:rPr>
      </w:pPr>
      <w:r w:rsidRPr="00C80B6A">
        <w:rPr>
          <w:noProof/>
        </w:rPr>
        <w:drawing>
          <wp:inline distT="0" distB="0" distL="0" distR="0" wp14:anchorId="09959254" wp14:editId="6C72A551">
            <wp:extent cx="3241431" cy="2144395"/>
            <wp:effectExtent l="0" t="0" r="0" b="0"/>
            <wp:docPr id="692167723" name="Chart 1">
              <a:extLst xmlns:a="http://schemas.openxmlformats.org/drawingml/2006/main">
                <a:ext uri="{FF2B5EF4-FFF2-40B4-BE49-F238E27FC236}">
                  <a16:creationId xmlns:a16="http://schemas.microsoft.com/office/drawing/2014/main" id="{60DC5B2B-F0B3-72EE-0795-1FBCE7D31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3B3B14" w14:textId="0B0965A0" w:rsidR="00A94D59" w:rsidRPr="00C80B6A" w:rsidRDefault="00A94D59" w:rsidP="00A94D59">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în rândul copiilor din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(aprilie 2024)</w:t>
      </w:r>
    </w:p>
    <w:p w14:paraId="3FB4AF94" w14:textId="0696A877" w:rsidR="001548C8" w:rsidRPr="00C80B6A" w:rsidRDefault="001548C8" w:rsidP="009F00EA">
      <w:pPr>
        <w:spacing w:after="120"/>
        <w:jc w:val="both"/>
        <w:rPr>
          <w:rFonts w:cstheme="minorHAnsi"/>
        </w:rPr>
      </w:pPr>
      <w:r w:rsidRPr="00C80B6A">
        <w:rPr>
          <w:rFonts w:cstheme="minorHAnsi"/>
        </w:rPr>
        <w:t xml:space="preserve">Poate cel mai îngrijorător este modul în care </w:t>
      </w:r>
      <w:r w:rsidR="00D83B05" w:rsidRPr="00C80B6A">
        <w:rPr>
          <w:rFonts w:cstheme="minorHAnsi"/>
        </w:rPr>
        <w:t>copiii</w:t>
      </w:r>
      <w:r w:rsidRPr="00C80B6A">
        <w:rPr>
          <w:rFonts w:cstheme="minorHAnsi"/>
        </w:rPr>
        <w:t xml:space="preserve"> apreciază măsura în care școala îi pregătește pentru viitor, doar 40% (Figura </w:t>
      </w:r>
      <w:r w:rsidR="00D83B05" w:rsidRPr="00C80B6A">
        <w:rPr>
          <w:rFonts w:cstheme="minorHAnsi"/>
        </w:rPr>
        <w:t>15</w:t>
      </w:r>
      <w:r w:rsidRPr="00C80B6A">
        <w:rPr>
          <w:rFonts w:cstheme="minorHAnsi"/>
        </w:rPr>
        <w:t>) arătându-se încrezători și foarte încrezători (</w:t>
      </w:r>
      <w:r w:rsidR="009F00EA" w:rsidRPr="00C80B6A">
        <w:rPr>
          <w:rFonts w:cstheme="minorHAnsi"/>
        </w:rPr>
        <w:t>calificative între</w:t>
      </w:r>
      <w:r w:rsidRPr="00C80B6A">
        <w:rPr>
          <w:rFonts w:cstheme="minorHAnsi"/>
        </w:rPr>
        <w:t xml:space="preserve"> 8-10), în timp ce </w:t>
      </w:r>
      <w:r w:rsidR="009F00EA" w:rsidRPr="00C80B6A">
        <w:rPr>
          <w:rFonts w:cstheme="minorHAnsi"/>
        </w:rPr>
        <w:t>aproximativ</w:t>
      </w:r>
      <w:r w:rsidRPr="00C80B6A">
        <w:rPr>
          <w:rFonts w:cstheme="minorHAnsi"/>
        </w:rPr>
        <w:t xml:space="preserve"> 19% </w:t>
      </w:r>
      <w:r w:rsidR="009F00EA" w:rsidRPr="00C80B6A">
        <w:rPr>
          <w:rFonts w:cstheme="minorHAnsi"/>
        </w:rPr>
        <w:t>și-au</w:t>
      </w:r>
      <w:r w:rsidRPr="00C80B6A">
        <w:rPr>
          <w:rFonts w:cstheme="minorHAnsi"/>
        </w:rPr>
        <w:t xml:space="preserve"> </w:t>
      </w:r>
      <w:r w:rsidR="009F00EA" w:rsidRPr="00C80B6A">
        <w:rPr>
          <w:rFonts w:cstheme="minorHAnsi"/>
        </w:rPr>
        <w:t>exprimat</w:t>
      </w:r>
      <w:r w:rsidRPr="00C80B6A">
        <w:rPr>
          <w:rFonts w:cstheme="minorHAnsi"/>
        </w:rPr>
        <w:t xml:space="preserve"> neîncrederea (</w:t>
      </w:r>
      <w:r w:rsidR="009F00EA" w:rsidRPr="00C80B6A">
        <w:rPr>
          <w:rFonts w:cstheme="minorHAnsi"/>
        </w:rPr>
        <w:t xml:space="preserve">calificative între </w:t>
      </w:r>
      <w:r w:rsidRPr="00C80B6A">
        <w:rPr>
          <w:rFonts w:cstheme="minorHAnsi"/>
        </w:rPr>
        <w:t xml:space="preserve">0-2).  </w:t>
      </w:r>
    </w:p>
    <w:p w14:paraId="2B5215C2" w14:textId="66EFB8CB" w:rsidR="00D83B05" w:rsidRPr="00C80B6A" w:rsidRDefault="00D83B05" w:rsidP="00D83B05">
      <w:pPr>
        <w:pStyle w:val="Caption"/>
        <w:rPr>
          <w:rFonts w:cstheme="minorHAnsi"/>
          <w:b/>
          <w:bCs/>
          <w:i w:val="0"/>
          <w:iCs w:val="0"/>
          <w:color w:val="auto"/>
          <w:sz w:val="22"/>
          <w:szCs w:val="22"/>
        </w:rPr>
      </w:pPr>
      <w:bookmarkStart w:id="87" w:name="_Toc170683725"/>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16</w:t>
      </w:r>
      <w:r w:rsidRPr="00C80B6A">
        <w:rPr>
          <w:b/>
          <w:bCs/>
          <w:i w:val="0"/>
          <w:iCs w:val="0"/>
          <w:color w:val="auto"/>
          <w:sz w:val="22"/>
          <w:szCs w:val="22"/>
        </w:rPr>
        <w:fldChar w:fldCharType="end"/>
      </w:r>
      <w:r w:rsidRPr="00C80B6A">
        <w:rPr>
          <w:b/>
          <w:bCs/>
          <w:i w:val="0"/>
          <w:iCs w:val="0"/>
          <w:color w:val="auto"/>
          <w:sz w:val="22"/>
          <w:szCs w:val="22"/>
        </w:rPr>
        <w:t xml:space="preserve"> – Nivelul de satisfacție al copiilor privind modul în care școala îi pregătește pentru viitor</w:t>
      </w:r>
      <w:bookmarkEnd w:id="87"/>
      <w:r w:rsidRPr="00C80B6A">
        <w:rPr>
          <w:b/>
          <w:bCs/>
          <w:i w:val="0"/>
          <w:iCs w:val="0"/>
          <w:color w:val="auto"/>
          <w:sz w:val="22"/>
          <w:szCs w:val="22"/>
        </w:rPr>
        <w:t xml:space="preserve"> </w:t>
      </w:r>
    </w:p>
    <w:p w14:paraId="11C08EB2" w14:textId="77777777" w:rsidR="001548C8" w:rsidRPr="00C80B6A" w:rsidRDefault="001548C8" w:rsidP="001548C8">
      <w:pPr>
        <w:spacing w:after="120"/>
        <w:ind w:firstLine="360"/>
        <w:jc w:val="both"/>
        <w:rPr>
          <w:rFonts w:cstheme="minorHAnsi"/>
          <w:highlight w:val="yellow"/>
        </w:rPr>
      </w:pPr>
      <w:r w:rsidRPr="00C80B6A">
        <w:rPr>
          <w:noProof/>
        </w:rPr>
        <w:drawing>
          <wp:inline distT="0" distB="0" distL="0" distR="0" wp14:anchorId="140D98FC" wp14:editId="1515636A">
            <wp:extent cx="4114409" cy="2332355"/>
            <wp:effectExtent l="0" t="0" r="0" b="0"/>
            <wp:docPr id="2144747227" name="Chart 1">
              <a:extLst xmlns:a="http://schemas.openxmlformats.org/drawingml/2006/main">
                <a:ext uri="{FF2B5EF4-FFF2-40B4-BE49-F238E27FC236}">
                  <a16:creationId xmlns:a16="http://schemas.microsoft.com/office/drawing/2014/main" id="{DE3F1384-D9AD-4771-A634-77F2489F4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BDEB45" w14:textId="5FEA9689" w:rsidR="00A94D59" w:rsidRPr="00C80B6A" w:rsidRDefault="00A94D59" w:rsidP="00A94D59">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în rândul copiilor din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(aprilie 2024)</w:t>
      </w:r>
    </w:p>
    <w:p w14:paraId="232EF28C" w14:textId="3C235906" w:rsidR="001548C8" w:rsidRPr="00C80B6A" w:rsidRDefault="00A94D59" w:rsidP="38323B28">
      <w:pPr>
        <w:pStyle w:val="NormalWeb"/>
        <w:spacing w:before="0" w:beforeAutospacing="0" w:after="120" w:afterAutospacing="0" w:line="259" w:lineRule="auto"/>
        <w:jc w:val="both"/>
        <w:rPr>
          <w:lang w:val="ro-RO"/>
        </w:rPr>
      </w:pPr>
      <w:r w:rsidRPr="00C80B6A">
        <w:rPr>
          <w:rFonts w:asciiTheme="minorHAnsi" w:hAnsiTheme="minorHAnsi" w:cstheme="minorBidi"/>
          <w:sz w:val="22"/>
          <w:szCs w:val="22"/>
          <w:lang w:val="ro-RO"/>
        </w:rPr>
        <w:t>Copiii</w:t>
      </w:r>
      <w:r w:rsidR="001548C8" w:rsidRPr="00C80B6A">
        <w:rPr>
          <w:rFonts w:asciiTheme="minorHAnsi" w:hAnsiTheme="minorHAnsi" w:cstheme="minorBidi"/>
          <w:sz w:val="22"/>
          <w:szCs w:val="22"/>
          <w:lang w:val="ro-RO"/>
        </w:rPr>
        <w:t xml:space="preserve"> manifestă o relativă neîncredere în calitatea pregătirii resurselor umane implicate în învățământul bucureștean, doar 48% fiind mulțumiți și foarte mulțumiți de profesorii lor (intervalul 8-10). „</w:t>
      </w:r>
      <w:r w:rsidR="001548C8" w:rsidRPr="00C80B6A">
        <w:rPr>
          <w:rFonts w:asciiTheme="minorHAnsi" w:hAnsiTheme="minorHAnsi" w:cstheme="minorBidi"/>
          <w:color w:val="000000" w:themeColor="text1"/>
          <w:sz w:val="22"/>
          <w:szCs w:val="22"/>
          <w:lang w:val="ro-RO"/>
        </w:rPr>
        <w:t>E</w:t>
      </w:r>
      <w:r w:rsidR="00D83B05" w:rsidRPr="00C80B6A">
        <w:rPr>
          <w:rFonts w:asciiTheme="minorHAnsi" w:hAnsiTheme="minorHAnsi" w:cstheme="minorBidi"/>
          <w:color w:val="000000" w:themeColor="text1"/>
          <w:sz w:val="22"/>
          <w:szCs w:val="22"/>
          <w:lang w:val="ro-RO"/>
        </w:rPr>
        <w:t>ste</w:t>
      </w:r>
      <w:r w:rsidR="001548C8" w:rsidRPr="00C80B6A">
        <w:rPr>
          <w:rFonts w:asciiTheme="minorHAnsi" w:hAnsiTheme="minorHAnsi" w:cstheme="minorBidi"/>
          <w:color w:val="000000" w:themeColor="text1"/>
          <w:sz w:val="22"/>
          <w:szCs w:val="22"/>
          <w:lang w:val="ro-RO"/>
        </w:rPr>
        <w:t xml:space="preserve"> foarte important să fii și un bun pedagog, nu doar să cunoști materia respectivă”, afirmă unul dintre elevii intervievați. Un alt elev completează </w:t>
      </w:r>
      <w:r w:rsidR="00D83B05" w:rsidRPr="00C80B6A">
        <w:rPr>
          <w:rFonts w:asciiTheme="minorHAnsi" w:hAnsiTheme="minorHAnsi" w:cstheme="minorBidi"/>
          <w:color w:val="000000" w:themeColor="text1"/>
          <w:sz w:val="22"/>
          <w:szCs w:val="22"/>
          <w:lang w:val="ro-RO"/>
        </w:rPr>
        <w:t>“</w:t>
      </w:r>
      <w:r w:rsidR="001548C8" w:rsidRPr="00C80B6A">
        <w:rPr>
          <w:rFonts w:asciiTheme="minorHAnsi" w:hAnsiTheme="minorHAnsi" w:cstheme="minorBidi"/>
          <w:color w:val="000000" w:themeColor="text1"/>
          <w:sz w:val="22"/>
          <w:szCs w:val="22"/>
          <w:lang w:val="ro-RO"/>
        </w:rPr>
        <w:t>[...] dar exist</w:t>
      </w:r>
      <w:r w:rsidR="7E044799" w:rsidRPr="00C80B6A">
        <w:rPr>
          <w:rFonts w:asciiTheme="minorHAnsi" w:hAnsiTheme="minorHAnsi" w:cstheme="minorBidi"/>
          <w:color w:val="000000" w:themeColor="text1"/>
          <w:sz w:val="22"/>
          <w:szCs w:val="22"/>
          <w:lang w:val="ro-RO"/>
        </w:rPr>
        <w:t>ă</w:t>
      </w:r>
      <w:r w:rsidR="001548C8" w:rsidRPr="00C80B6A">
        <w:rPr>
          <w:rFonts w:asciiTheme="minorHAnsi" w:hAnsiTheme="minorHAnsi" w:cstheme="minorBidi"/>
          <w:color w:val="000000" w:themeColor="text1"/>
          <w:sz w:val="22"/>
          <w:szCs w:val="22"/>
          <w:lang w:val="ro-RO"/>
        </w:rPr>
        <w:t xml:space="preserve"> și cazuri în care de exemplu ei (</w:t>
      </w:r>
      <w:r w:rsidR="001548C8" w:rsidRPr="00C80B6A">
        <w:rPr>
          <w:rFonts w:asciiTheme="minorHAnsi" w:hAnsiTheme="minorHAnsi" w:cstheme="minorBidi"/>
          <w:i/>
          <w:iCs/>
          <w:color w:val="000000" w:themeColor="text1"/>
          <w:sz w:val="22"/>
          <w:szCs w:val="22"/>
          <w:lang w:val="ro-RO"/>
        </w:rPr>
        <w:t>n.n. profesorii</w:t>
      </w:r>
      <w:r w:rsidR="001548C8" w:rsidRPr="00C80B6A">
        <w:rPr>
          <w:rFonts w:asciiTheme="minorHAnsi" w:hAnsiTheme="minorHAnsi" w:cstheme="minorBidi"/>
          <w:color w:val="000000" w:themeColor="text1"/>
          <w:sz w:val="22"/>
          <w:szCs w:val="22"/>
          <w:lang w:val="ro-RO"/>
        </w:rPr>
        <w:t>) sunt nervoși, chiar țipă la copii sau pur și simplu se comportă neadecvat</w:t>
      </w:r>
      <w:r w:rsidR="001548C8" w:rsidRPr="00C80B6A">
        <w:rPr>
          <w:color w:val="000000" w:themeColor="text1"/>
          <w:sz w:val="22"/>
          <w:szCs w:val="22"/>
          <w:lang w:val="ro-RO"/>
        </w:rPr>
        <w:t>.”</w:t>
      </w:r>
    </w:p>
    <w:p w14:paraId="5B1B9AF5" w14:textId="77777777" w:rsidR="001548C8" w:rsidRPr="00C80B6A" w:rsidRDefault="001548C8" w:rsidP="009F00EA">
      <w:pPr>
        <w:spacing w:after="120"/>
        <w:jc w:val="both"/>
        <w:rPr>
          <w:rFonts w:cstheme="minorHAnsi"/>
          <w:shd w:val="clear" w:color="auto" w:fill="FFFFFF"/>
        </w:rPr>
      </w:pPr>
      <w:r w:rsidRPr="00C80B6A">
        <w:rPr>
          <w:rFonts w:cstheme="minorHAnsi"/>
        </w:rPr>
        <w:t xml:space="preserve">Elevii își explică această neîncredere: pe o scală de la 1 la 7, aceștia afirmă în proporție de doar 44% că sunt ajutați de către profesori atunci când au o problemă (interval 6-7); doar 36% cred că sunt ascultați și </w:t>
      </w:r>
      <w:r w:rsidRPr="00C80B6A">
        <w:rPr>
          <w:rFonts w:cstheme="minorHAnsi"/>
        </w:rPr>
        <w:lastRenderedPageBreak/>
        <w:t xml:space="preserve">că părerea lor contează; numai 30% afirmă că sunt implicați în discuții despre metodele de învățare și resursele de învățare preferate; doar 37% cred că au șansa </w:t>
      </w:r>
      <w:r w:rsidRPr="00C80B6A">
        <w:rPr>
          <w:rFonts w:cstheme="minorHAnsi"/>
          <w:shd w:val="clear" w:color="auto" w:fill="FFFFFF"/>
        </w:rPr>
        <w:t xml:space="preserve">de a lua parte la decizii în legătură cu lucruri importante pentru ei. </w:t>
      </w:r>
    </w:p>
    <w:p w14:paraId="4D148863" w14:textId="69CA0E67" w:rsidR="001548C8" w:rsidRPr="00C80B6A" w:rsidRDefault="001548C8" w:rsidP="009F00EA">
      <w:pPr>
        <w:spacing w:after="120"/>
        <w:jc w:val="both"/>
        <w:rPr>
          <w:rFonts w:cstheme="minorHAnsi"/>
          <w:color w:val="4472C4" w:themeColor="accent1"/>
          <w:highlight w:val="yellow"/>
        </w:rPr>
      </w:pPr>
      <w:r w:rsidRPr="00C80B6A">
        <w:rPr>
          <w:rFonts w:cstheme="minorHAnsi"/>
          <w:shd w:val="clear" w:color="auto" w:fill="FFFFFF"/>
        </w:rPr>
        <w:t xml:space="preserve">Una dintre caracteristicile procesului de învățare stimularea cooperării dintre elevi în procesul de predare-învățare-evaluare. </w:t>
      </w:r>
      <w:r w:rsidR="00755A86" w:rsidRPr="00C80B6A">
        <w:rPr>
          <w:rFonts w:cstheme="minorHAnsi"/>
          <w:shd w:val="clear" w:color="auto" w:fill="FFFFFF"/>
        </w:rPr>
        <w:t>Mai puțin de jumătate dintre copiii participanți la sondaj (</w:t>
      </w:r>
      <w:r w:rsidRPr="00C80B6A">
        <w:rPr>
          <w:rFonts w:cstheme="minorHAnsi"/>
          <w:shd w:val="clear" w:color="auto" w:fill="FFFFFF"/>
        </w:rPr>
        <w:t>42%</w:t>
      </w:r>
      <w:r w:rsidR="00755A86" w:rsidRPr="00C80B6A">
        <w:rPr>
          <w:rFonts w:cstheme="minorHAnsi"/>
          <w:shd w:val="clear" w:color="auto" w:fill="FFFFFF"/>
        </w:rPr>
        <w:t>) consideră</w:t>
      </w:r>
      <w:r w:rsidRPr="00C80B6A">
        <w:rPr>
          <w:rFonts w:cstheme="minorHAnsi"/>
          <w:shd w:val="clear" w:color="auto" w:fill="FFFFFF"/>
        </w:rPr>
        <w:t xml:space="preserve"> că această cooperare</w:t>
      </w:r>
      <w:r w:rsidR="00755A86" w:rsidRPr="00C80B6A">
        <w:rPr>
          <w:rFonts w:cstheme="minorHAnsi"/>
          <w:shd w:val="clear" w:color="auto" w:fill="FFFFFF"/>
        </w:rPr>
        <w:t xml:space="preserve"> </w:t>
      </w:r>
      <w:r w:rsidRPr="00C80B6A">
        <w:rPr>
          <w:rFonts w:cstheme="minorHAnsi"/>
          <w:shd w:val="clear" w:color="auto" w:fill="FFFFFF"/>
        </w:rPr>
        <w:t xml:space="preserve">este o realitate a școlii bucureștene </w:t>
      </w:r>
      <w:r w:rsidRPr="00C80B6A">
        <w:rPr>
          <w:rFonts w:cstheme="minorHAnsi"/>
        </w:rPr>
        <w:t>(interval 6-7), în timp ce 15% nu cred că elevii se susțin reciproc în rezolvarea problemelor cu care se confruntă</w:t>
      </w:r>
      <w:r w:rsidRPr="00C80B6A">
        <w:rPr>
          <w:rFonts w:cstheme="minorHAnsi"/>
          <w:shd w:val="clear" w:color="auto" w:fill="FFFFFF"/>
        </w:rPr>
        <w:t xml:space="preserve">.  </w:t>
      </w:r>
    </w:p>
    <w:p w14:paraId="10D38E74" w14:textId="5D5DB7BA" w:rsidR="00D83B05" w:rsidRPr="00C80B6A" w:rsidRDefault="001548C8" w:rsidP="009F00EA">
      <w:pPr>
        <w:spacing w:after="120"/>
        <w:jc w:val="both"/>
        <w:rPr>
          <w:rFonts w:cstheme="minorHAnsi"/>
        </w:rPr>
      </w:pPr>
      <w:r w:rsidRPr="00C80B6A">
        <w:rPr>
          <w:rFonts w:cstheme="minorHAnsi"/>
        </w:rPr>
        <w:t xml:space="preserve">Părinții în schimb, au o opinie mai bună despre calitatea educației oferite de școala bucureșteană copiilor lor. Astfel,  59% dintre aceștia (Figura </w:t>
      </w:r>
      <w:r w:rsidR="00D83B05" w:rsidRPr="00C80B6A">
        <w:rPr>
          <w:rFonts w:cstheme="minorHAnsi"/>
        </w:rPr>
        <w:t>17</w:t>
      </w:r>
      <w:r w:rsidRPr="00C80B6A">
        <w:rPr>
          <w:rFonts w:cstheme="minorHAnsi"/>
        </w:rPr>
        <w:t>) afirmă că mulțumiți și foarte mulțumiți (pe o scală de la 1 la 10 au optat pentru intervalul 8-10). Nivelul de satisfacție al părinților pare a fi însă direct legat de nivelul lor de educație, cei cu studii superioare având o atitudine mai pronunțat critică. Spre exemplu, dintre părinții care s-au declarat „pe deplin mulțumiți” (nivel 10) 45% au absolvit doar școala gimnazială, 34% au studii medii și numai 19% sunt absolvenți de învățământ superior.</w:t>
      </w:r>
    </w:p>
    <w:p w14:paraId="27C12093" w14:textId="51A4CBC5" w:rsidR="001548C8" w:rsidRPr="00C80B6A" w:rsidRDefault="00D83B05" w:rsidP="00D83B05">
      <w:pPr>
        <w:pStyle w:val="Caption"/>
        <w:jc w:val="both"/>
        <w:rPr>
          <w:rFonts w:cstheme="minorHAnsi"/>
          <w:b/>
          <w:bCs/>
          <w:i w:val="0"/>
          <w:iCs w:val="0"/>
          <w:color w:val="auto"/>
          <w:sz w:val="22"/>
          <w:szCs w:val="22"/>
        </w:rPr>
      </w:pPr>
      <w:bookmarkStart w:id="88" w:name="_Toc170683726"/>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17</w:t>
      </w:r>
      <w:r w:rsidRPr="00C80B6A">
        <w:rPr>
          <w:b/>
          <w:bCs/>
          <w:i w:val="0"/>
          <w:iCs w:val="0"/>
          <w:color w:val="auto"/>
          <w:sz w:val="22"/>
          <w:szCs w:val="22"/>
        </w:rPr>
        <w:fldChar w:fldCharType="end"/>
      </w:r>
      <w:r w:rsidRPr="00C80B6A">
        <w:rPr>
          <w:b/>
          <w:bCs/>
          <w:i w:val="0"/>
          <w:iCs w:val="0"/>
          <w:color w:val="auto"/>
          <w:sz w:val="22"/>
          <w:szCs w:val="22"/>
        </w:rPr>
        <w:t xml:space="preserve"> – Nivelul de satisfacție al părinților privind calitatea educației oferită de școală copilului/copiilor lor</w:t>
      </w:r>
      <w:bookmarkEnd w:id="88"/>
      <w:r w:rsidR="001548C8" w:rsidRPr="00C80B6A">
        <w:rPr>
          <w:rFonts w:cstheme="minorHAnsi"/>
          <w:b/>
          <w:bCs/>
          <w:i w:val="0"/>
          <w:iCs w:val="0"/>
          <w:color w:val="auto"/>
          <w:sz w:val="22"/>
          <w:szCs w:val="22"/>
        </w:rPr>
        <w:t xml:space="preserve">  </w:t>
      </w:r>
    </w:p>
    <w:p w14:paraId="370B5C61" w14:textId="77777777" w:rsidR="001548C8" w:rsidRPr="00C80B6A" w:rsidRDefault="001548C8" w:rsidP="001548C8">
      <w:pPr>
        <w:spacing w:after="120"/>
        <w:ind w:firstLine="360"/>
        <w:jc w:val="both"/>
        <w:rPr>
          <w:rFonts w:cstheme="minorHAnsi"/>
          <w:highlight w:val="yellow"/>
        </w:rPr>
      </w:pPr>
      <w:r w:rsidRPr="00C80B6A">
        <w:rPr>
          <w:noProof/>
        </w:rPr>
        <w:drawing>
          <wp:inline distT="0" distB="0" distL="0" distR="0" wp14:anchorId="2BB7766B" wp14:editId="4779C390">
            <wp:extent cx="3798277" cy="2385646"/>
            <wp:effectExtent l="0" t="0" r="0" b="0"/>
            <wp:docPr id="1957428718" name="Chart 1">
              <a:extLst xmlns:a="http://schemas.openxmlformats.org/drawingml/2006/main">
                <a:ext uri="{FF2B5EF4-FFF2-40B4-BE49-F238E27FC236}">
                  <a16:creationId xmlns:a16="http://schemas.microsoft.com/office/drawing/2014/main" id="{9EBD656F-7BDA-5285-24CB-A65B56CB2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64FA6B" w14:textId="079D4C5C" w:rsidR="00D83B05" w:rsidRPr="00C80B6A" w:rsidRDefault="00D83B05" w:rsidP="00D83B05">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părinților din București realizat pentru acest studiu (aprilie 2024)</w:t>
      </w:r>
    </w:p>
    <w:p w14:paraId="77F83BE6" w14:textId="541DC700" w:rsidR="00077C51" w:rsidRDefault="00077C51" w:rsidP="00077C51">
      <w:pPr>
        <w:spacing w:after="120"/>
        <w:jc w:val="both"/>
        <w:rPr>
          <w:rFonts w:cstheme="minorHAnsi"/>
        </w:rPr>
      </w:pPr>
      <w:r w:rsidRPr="00C80B6A">
        <w:rPr>
          <w:rFonts w:cstheme="minorHAnsi"/>
        </w:rPr>
        <w:t>Î</w:t>
      </w:r>
      <w:r w:rsidR="009604C4" w:rsidRPr="00C80B6A">
        <w:rPr>
          <w:rFonts w:cstheme="minorHAnsi"/>
        </w:rPr>
        <w:t>n cadrul interviurilor</w:t>
      </w:r>
      <w:r w:rsidRPr="00C80B6A">
        <w:rPr>
          <w:rFonts w:cstheme="minorHAnsi"/>
        </w:rPr>
        <w:t>, dar mai ales în cadrul sondajului părinții au considerat că principalele trei motive de îngrijorare în ceea ce privește școala copilului și educația pe care o primește sunt probleme legate de comportament și disciplină - bullying, lipsa disciplinei și a siguranței în școală - 41%, probleme legate de personalul didactic - profesori nepregătiți, dezinteresați, lipsiți de empatie etc. – 37%, și probleme legate de curriculum (materie încărcată, materie învechită etc. – 17% (Figura 18).</w:t>
      </w:r>
    </w:p>
    <w:p w14:paraId="3A436B23" w14:textId="77777777" w:rsidR="00EB7F7E" w:rsidRPr="00C80B6A" w:rsidRDefault="00EB7F7E" w:rsidP="00077C51">
      <w:pPr>
        <w:spacing w:after="120"/>
        <w:jc w:val="both"/>
        <w:rPr>
          <w:rFonts w:cstheme="minorHAnsi"/>
        </w:rPr>
      </w:pPr>
    </w:p>
    <w:p w14:paraId="2775703F" w14:textId="77777777" w:rsidR="00EA4553" w:rsidRDefault="00EA4553" w:rsidP="00077C51">
      <w:pPr>
        <w:pStyle w:val="Caption"/>
        <w:jc w:val="both"/>
        <w:rPr>
          <w:b/>
          <w:bCs/>
          <w:i w:val="0"/>
          <w:iCs w:val="0"/>
          <w:color w:val="auto"/>
          <w:sz w:val="22"/>
          <w:szCs w:val="22"/>
        </w:rPr>
      </w:pPr>
      <w:bookmarkStart w:id="89" w:name="_Toc170683727"/>
    </w:p>
    <w:p w14:paraId="7B7998E9" w14:textId="77777777" w:rsidR="00EA4553" w:rsidRDefault="00EA4553" w:rsidP="00077C51">
      <w:pPr>
        <w:pStyle w:val="Caption"/>
        <w:jc w:val="both"/>
        <w:rPr>
          <w:b/>
          <w:bCs/>
          <w:i w:val="0"/>
          <w:iCs w:val="0"/>
          <w:color w:val="auto"/>
          <w:sz w:val="22"/>
          <w:szCs w:val="22"/>
        </w:rPr>
      </w:pPr>
    </w:p>
    <w:p w14:paraId="39451BC6" w14:textId="5F5FDBA1" w:rsidR="00A94D59" w:rsidRPr="00C80B6A" w:rsidRDefault="00077C51" w:rsidP="00077C51">
      <w:pPr>
        <w:pStyle w:val="Caption"/>
        <w:jc w:val="both"/>
        <w:rPr>
          <w:rFonts w:cstheme="minorHAnsi"/>
          <w:b/>
          <w:bCs/>
          <w:i w:val="0"/>
          <w:iCs w:val="0"/>
          <w:color w:val="auto"/>
          <w:sz w:val="22"/>
          <w:szCs w:val="22"/>
        </w:rPr>
      </w:pPr>
      <w:r w:rsidRPr="00C80B6A">
        <w:rPr>
          <w:b/>
          <w:bCs/>
          <w:i w:val="0"/>
          <w:iCs w:val="0"/>
          <w:color w:val="auto"/>
          <w:sz w:val="22"/>
          <w:szCs w:val="22"/>
        </w:rPr>
        <w:lastRenderedPageBreak/>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18</w:t>
      </w:r>
      <w:r w:rsidRPr="00C80B6A">
        <w:rPr>
          <w:b/>
          <w:bCs/>
          <w:i w:val="0"/>
          <w:iCs w:val="0"/>
          <w:color w:val="auto"/>
          <w:sz w:val="22"/>
          <w:szCs w:val="22"/>
        </w:rPr>
        <w:fldChar w:fldCharType="end"/>
      </w:r>
      <w:r w:rsidRPr="00C80B6A">
        <w:rPr>
          <w:b/>
          <w:bCs/>
          <w:i w:val="0"/>
          <w:iCs w:val="0"/>
          <w:color w:val="auto"/>
          <w:sz w:val="22"/>
          <w:szCs w:val="22"/>
        </w:rPr>
        <w:t xml:space="preserve"> - Principalele trei motive de îngrijorare ale părinților în ceea ce privește școala copilului și educația pe care o primește</w:t>
      </w:r>
      <w:bookmarkEnd w:id="89"/>
    </w:p>
    <w:p w14:paraId="14D2EFB1" w14:textId="2ADD43F2" w:rsidR="00755A86" w:rsidRPr="00C80B6A" w:rsidRDefault="00C40816" w:rsidP="009F00EA">
      <w:pPr>
        <w:spacing w:after="120"/>
        <w:jc w:val="both"/>
        <w:rPr>
          <w:rFonts w:cstheme="minorHAnsi"/>
        </w:rPr>
      </w:pPr>
      <w:r w:rsidRPr="00C80B6A">
        <w:rPr>
          <w:noProof/>
        </w:rPr>
        <w:drawing>
          <wp:inline distT="0" distB="0" distL="0" distR="0" wp14:anchorId="7468628E" wp14:editId="36E0F62F">
            <wp:extent cx="5111115" cy="3056562"/>
            <wp:effectExtent l="0" t="0" r="0" b="0"/>
            <wp:docPr id="1845942317" name="Picture 18459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9870" cy="3061798"/>
                    </a:xfrm>
                    <a:prstGeom prst="rect">
                      <a:avLst/>
                    </a:prstGeom>
                    <a:noFill/>
                    <a:ln>
                      <a:noFill/>
                    </a:ln>
                  </pic:spPr>
                </pic:pic>
              </a:graphicData>
            </a:graphic>
          </wp:inline>
        </w:drawing>
      </w:r>
    </w:p>
    <w:p w14:paraId="7CA4DBC2" w14:textId="51C0F7D1" w:rsidR="008A7663"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părinților din București realizat pentru acest studiu (aprilie 2024)</w:t>
      </w:r>
    </w:p>
    <w:p w14:paraId="7437FCD7" w14:textId="77777777" w:rsidR="00077C51" w:rsidRPr="00C80B6A" w:rsidRDefault="00077C51" w:rsidP="00077C51">
      <w:pPr>
        <w:spacing w:after="120"/>
        <w:jc w:val="both"/>
        <w:rPr>
          <w:rFonts w:cstheme="minorHAnsi"/>
        </w:rPr>
      </w:pPr>
      <w:r w:rsidRPr="00C80B6A">
        <w:rPr>
          <w:rFonts w:cstheme="minorHAnsi"/>
        </w:rPr>
        <w:t xml:space="preserve">Prin contrast cu aceste opinii critice, majoritiatea părinților care au participat la sondaj (51%) au o percepție pozitivă asupra calității profesorilor, considerând că profesorii sunt competenți, dedicați (Figura 19). </w:t>
      </w:r>
    </w:p>
    <w:p w14:paraId="22EBB613" w14:textId="13F1CFE2" w:rsidR="00077C51" w:rsidRPr="00C80B6A" w:rsidRDefault="00077C51" w:rsidP="00077C51">
      <w:pPr>
        <w:pStyle w:val="Caption"/>
        <w:rPr>
          <w:rFonts w:cstheme="minorHAnsi"/>
          <w:b/>
          <w:bCs/>
          <w:i w:val="0"/>
          <w:iCs w:val="0"/>
          <w:color w:val="auto"/>
          <w:sz w:val="22"/>
          <w:szCs w:val="22"/>
        </w:rPr>
      </w:pPr>
      <w:bookmarkStart w:id="90" w:name="_Toc170683728"/>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19</w:t>
      </w:r>
      <w:r w:rsidRPr="00C80B6A">
        <w:rPr>
          <w:b/>
          <w:bCs/>
          <w:i w:val="0"/>
          <w:iCs w:val="0"/>
          <w:color w:val="auto"/>
          <w:sz w:val="22"/>
          <w:szCs w:val="22"/>
        </w:rPr>
        <w:fldChar w:fldCharType="end"/>
      </w:r>
      <w:r w:rsidRPr="00C80B6A">
        <w:rPr>
          <w:b/>
          <w:bCs/>
          <w:i w:val="0"/>
          <w:iCs w:val="0"/>
          <w:color w:val="auto"/>
          <w:sz w:val="22"/>
          <w:szCs w:val="22"/>
        </w:rPr>
        <w:t xml:space="preserve"> - Percepția părinților cu privire la competența profesorilor din școala copilului</w:t>
      </w:r>
      <w:bookmarkEnd w:id="90"/>
    </w:p>
    <w:p w14:paraId="47B4B505" w14:textId="77777777" w:rsidR="00077C51" w:rsidRPr="00C80B6A" w:rsidRDefault="00077C51" w:rsidP="00077C51">
      <w:pPr>
        <w:spacing w:after="120"/>
        <w:ind w:firstLine="360"/>
        <w:jc w:val="both"/>
        <w:rPr>
          <w:rFonts w:cstheme="minorHAnsi"/>
          <w:highlight w:val="yellow"/>
        </w:rPr>
      </w:pPr>
      <w:r w:rsidRPr="00C80B6A">
        <w:rPr>
          <w:noProof/>
        </w:rPr>
        <w:drawing>
          <wp:inline distT="0" distB="0" distL="0" distR="0" wp14:anchorId="32E5AC82" wp14:editId="3017D45D">
            <wp:extent cx="3852809" cy="2268220"/>
            <wp:effectExtent l="0" t="0" r="0" b="0"/>
            <wp:docPr id="1309655544" name="Chart 1">
              <a:extLst xmlns:a="http://schemas.openxmlformats.org/drawingml/2006/main">
                <a:ext uri="{FF2B5EF4-FFF2-40B4-BE49-F238E27FC236}">
                  <a16:creationId xmlns:a16="http://schemas.microsoft.com/office/drawing/2014/main" id="{793F30DE-BB5A-486F-8472-B230176EE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1C2159" w14:textId="7CB3D488" w:rsidR="00077C51" w:rsidRPr="00C80B6A" w:rsidRDefault="00077C51" w:rsidP="00077C5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părinților din București realizat pentru acest studiu (aprilie 2024)</w:t>
      </w:r>
    </w:p>
    <w:p w14:paraId="0D912370" w14:textId="53034AE2" w:rsidR="00755A86" w:rsidRPr="00C80B6A" w:rsidRDefault="00A94D59" w:rsidP="009F00EA">
      <w:pPr>
        <w:spacing w:after="120"/>
        <w:jc w:val="both"/>
        <w:rPr>
          <w:rFonts w:cstheme="minorHAnsi"/>
        </w:rPr>
      </w:pPr>
      <w:r w:rsidRPr="00C80B6A">
        <w:rPr>
          <w:rFonts w:cstheme="minorHAnsi"/>
        </w:rPr>
        <w:t>D</w:t>
      </w:r>
      <w:r w:rsidR="00077C51" w:rsidRPr="00C80B6A">
        <w:rPr>
          <w:rFonts w:cstheme="minorHAnsi"/>
        </w:rPr>
        <w:t>e asemenea,</w:t>
      </w:r>
      <w:r w:rsidR="001548C8" w:rsidRPr="00C80B6A">
        <w:rPr>
          <w:rFonts w:cstheme="minorHAnsi"/>
        </w:rPr>
        <w:t xml:space="preserve"> 43% dintre părinți consider</w:t>
      </w:r>
      <w:r w:rsidR="00077C51" w:rsidRPr="00C80B6A">
        <w:rPr>
          <w:rFonts w:cstheme="minorHAnsi"/>
        </w:rPr>
        <w:t>ă</w:t>
      </w:r>
      <w:r w:rsidR="001548C8" w:rsidRPr="00C80B6A">
        <w:rPr>
          <w:rFonts w:cstheme="minorHAnsi"/>
        </w:rPr>
        <w:t xml:space="preserve"> că </w:t>
      </w:r>
      <w:r w:rsidRPr="00C80B6A">
        <w:rPr>
          <w:rFonts w:cstheme="minorHAnsi"/>
        </w:rPr>
        <w:t>standardele după care lucrează profesorii</w:t>
      </w:r>
      <w:r w:rsidR="001548C8" w:rsidRPr="00C80B6A">
        <w:rPr>
          <w:rFonts w:cstheme="minorHAnsi"/>
        </w:rPr>
        <w:t xml:space="preserve"> sunt „ridicate”</w:t>
      </w:r>
      <w:r w:rsidR="009604C4" w:rsidRPr="00C80B6A">
        <w:rPr>
          <w:rFonts w:cstheme="minorHAnsi"/>
        </w:rPr>
        <w:t xml:space="preserve"> și același procent</w:t>
      </w:r>
      <w:r w:rsidR="001548C8" w:rsidRPr="00C80B6A">
        <w:rPr>
          <w:rFonts w:cstheme="minorHAnsi"/>
        </w:rPr>
        <w:t xml:space="preserve"> </w:t>
      </w:r>
      <w:r w:rsidR="009604C4" w:rsidRPr="00C80B6A">
        <w:rPr>
          <w:rFonts w:cstheme="minorHAnsi"/>
        </w:rPr>
        <w:t>de părinți (</w:t>
      </w:r>
      <w:r w:rsidR="001548C8" w:rsidRPr="00C80B6A">
        <w:rPr>
          <w:rFonts w:cstheme="minorHAnsi"/>
        </w:rPr>
        <w:t>43%</w:t>
      </w:r>
      <w:r w:rsidR="009604C4" w:rsidRPr="00C80B6A">
        <w:rPr>
          <w:rFonts w:cstheme="minorHAnsi"/>
        </w:rPr>
        <w:t>)</w:t>
      </w:r>
      <w:r w:rsidR="001548C8" w:rsidRPr="00C80B6A">
        <w:rPr>
          <w:rFonts w:cstheme="minorHAnsi"/>
        </w:rPr>
        <w:t xml:space="preserve"> se declară mulțumiți de conținuturile învățării și de nivelul de adecvare al </w:t>
      </w:r>
      <w:r w:rsidR="001548C8" w:rsidRPr="00C80B6A">
        <w:rPr>
          <w:rFonts w:cstheme="minorHAnsi"/>
        </w:rPr>
        <w:lastRenderedPageBreak/>
        <w:t xml:space="preserve">metodelor de predare-învățare-evaluare folosite, iar 42% cred că progresul școlar este monitorizat cu atenție. </w:t>
      </w:r>
      <w:r w:rsidR="00755A86" w:rsidRPr="00C80B6A">
        <w:rPr>
          <w:rFonts w:cstheme="minorHAnsi"/>
        </w:rPr>
        <w:t>Aproape jumătate dintre părinții participanți la sondaj</w:t>
      </w:r>
      <w:r w:rsidR="001548C8" w:rsidRPr="00C80B6A">
        <w:rPr>
          <w:rFonts w:cstheme="minorHAnsi"/>
        </w:rPr>
        <w:t xml:space="preserve"> </w:t>
      </w:r>
      <w:r w:rsidR="00755A86" w:rsidRPr="00C80B6A">
        <w:rPr>
          <w:rFonts w:cstheme="minorHAnsi"/>
        </w:rPr>
        <w:t>(</w:t>
      </w:r>
      <w:r w:rsidR="001548C8" w:rsidRPr="00C80B6A">
        <w:rPr>
          <w:rFonts w:cstheme="minorHAnsi"/>
        </w:rPr>
        <w:t>46%</w:t>
      </w:r>
      <w:r w:rsidR="00755A86" w:rsidRPr="00C80B6A">
        <w:rPr>
          <w:rFonts w:cstheme="minorHAnsi"/>
        </w:rPr>
        <w:t>)</w:t>
      </w:r>
      <w:r w:rsidR="001548C8" w:rsidRPr="00C80B6A">
        <w:rPr>
          <w:rFonts w:cstheme="minorHAnsi"/>
        </w:rPr>
        <w:t xml:space="preserve"> sunt mulțumiți și foarte mulțumiți de modul în care li se comunică situația copiilor lor, 43% cred că școala le educă bine copii, iar 46% afirmă că sunt încurajați să se implice în decizii. </w:t>
      </w:r>
    </w:p>
    <w:p w14:paraId="7DCF0E0C" w14:textId="19D975E2" w:rsidR="001548C8" w:rsidRPr="00C80B6A" w:rsidRDefault="001548C8" w:rsidP="53257A41">
      <w:pPr>
        <w:spacing w:after="120"/>
        <w:jc w:val="both"/>
      </w:pPr>
      <w:r w:rsidRPr="00C80B6A">
        <w:t>Oferta școlii pentru copii cu CES și/sau dizabilități este mai puțin apreciată, doar 39% dintre părinți</w:t>
      </w:r>
      <w:r w:rsidR="002236D3">
        <w:t>i care au participat pe sondajul realizat pentru acest studiu</w:t>
      </w:r>
      <w:r w:rsidRPr="00C80B6A">
        <w:t xml:space="preserve"> cred că școala oferă un cadru adecvat și incluziv de dezvoltare a acestora. Nici oferta extra</w:t>
      </w:r>
      <w:r w:rsidR="00077C51" w:rsidRPr="00C80B6A">
        <w:t>-</w:t>
      </w:r>
      <w:r w:rsidRPr="00C80B6A">
        <w:t xml:space="preserve">curriculară a școlilor nu este foarte apreciată, doar 37% optând pentru </w:t>
      </w:r>
      <w:r w:rsidR="00077C51" w:rsidRPr="00C80B6A">
        <w:t>note de</w:t>
      </w:r>
      <w:r w:rsidRPr="00C80B6A">
        <w:t xml:space="preserve"> 6-7, în timp 25% cred că aceasta este foarte modestă. </w:t>
      </w:r>
      <w:r w:rsidR="00186538" w:rsidRPr="00C80B6A">
        <w:t>În București există oportunități de învățare experiențială, cum ar fi de exemplu în cadrul</w:t>
      </w:r>
      <w:r w:rsidRPr="00C80B6A">
        <w:t xml:space="preserve"> </w:t>
      </w:r>
      <w:r w:rsidRPr="00C80B6A">
        <w:rPr>
          <w:i/>
          <w:iCs/>
        </w:rPr>
        <w:t>PROEDUS</w:t>
      </w:r>
      <w:r w:rsidRPr="00C80B6A">
        <w:t xml:space="preserve"> </w:t>
      </w:r>
      <w:r w:rsidR="00186538" w:rsidRPr="00C80B6A">
        <w:t>(ofertă publică de servicii)</w:t>
      </w:r>
      <w:r w:rsidRPr="00C80B6A">
        <w:t xml:space="preserve"> sau </w:t>
      </w:r>
      <w:r w:rsidRPr="00C80B6A">
        <w:rPr>
          <w:i/>
          <w:iCs/>
        </w:rPr>
        <w:t>Destiny Park</w:t>
      </w:r>
      <w:r w:rsidRPr="00C80B6A">
        <w:t xml:space="preserve"> </w:t>
      </w:r>
      <w:r w:rsidR="00186538" w:rsidRPr="00C80B6A">
        <w:t xml:space="preserve">(servicii </w:t>
      </w:r>
      <w:r w:rsidRPr="00C80B6A">
        <w:t>privat</w:t>
      </w:r>
      <w:r w:rsidR="00186538" w:rsidRPr="00C80B6A">
        <w:t>e), dar din interviuri și focus grupuri a rezultat faptul că oferta nu acoperă nevoile existente</w:t>
      </w:r>
      <w:r w:rsidRPr="00C80B6A">
        <w:t>.</w:t>
      </w:r>
    </w:p>
    <w:p w14:paraId="0B5ADAC6" w14:textId="3EEB9427" w:rsidR="001548C8" w:rsidRPr="00C80B6A" w:rsidRDefault="001548C8" w:rsidP="009F00EA">
      <w:pPr>
        <w:jc w:val="both"/>
      </w:pPr>
      <w:r w:rsidRPr="00C80B6A">
        <w:rPr>
          <w:rFonts w:cstheme="minorHAnsi"/>
        </w:rPr>
        <w:t xml:space="preserve">Per total, 45% dintre părinții intervievați cred că școala bucureșteană oferă un mediu social pozitiv și incluziv, propice dezvoltării copiilor, în timp ce 15% cred contrariul. Există și voci foarte critice precum cea a </w:t>
      </w:r>
      <w:r w:rsidR="00186538" w:rsidRPr="00C80B6A">
        <w:rPr>
          <w:rFonts w:cstheme="minorHAnsi"/>
        </w:rPr>
        <w:t xml:space="preserve">unui </w:t>
      </w:r>
      <w:r w:rsidRPr="00C80B6A">
        <w:rPr>
          <w:rFonts w:cstheme="minorHAnsi"/>
        </w:rPr>
        <w:t xml:space="preserve">părinte care declară </w:t>
      </w:r>
      <w:r w:rsidR="00186538" w:rsidRPr="00C80B6A">
        <w:rPr>
          <w:rFonts w:cstheme="minorHAnsi"/>
        </w:rPr>
        <w:t xml:space="preserve">că </w:t>
      </w:r>
      <w:r w:rsidRPr="00C80B6A">
        <w:rPr>
          <w:rFonts w:cstheme="minorHAnsi"/>
        </w:rPr>
        <w:t>„[...] am încercat să-mi cresc copilul după principiile psihologiei educaționale [...] și</w:t>
      </w:r>
      <w:r w:rsidRPr="00C80B6A">
        <w:rPr>
          <w:rFonts w:ascii="Calibri" w:eastAsia="Calibri" w:hAnsi="Calibri" w:cs="Calibri"/>
        </w:rPr>
        <w:t xml:space="preserve"> primul șoc a fost </w:t>
      </w:r>
      <w:r w:rsidR="00186538" w:rsidRPr="00C80B6A">
        <w:rPr>
          <w:rFonts w:ascii="Calibri" w:eastAsia="Calibri" w:hAnsi="Calibri" w:cs="Calibri"/>
        </w:rPr>
        <w:t>la contactul cu</w:t>
      </w:r>
      <w:r w:rsidRPr="00C80B6A">
        <w:rPr>
          <w:rFonts w:ascii="Calibri" w:eastAsia="Calibri" w:hAnsi="Calibri" w:cs="Calibri"/>
        </w:rPr>
        <w:t xml:space="preserve"> școal</w:t>
      </w:r>
      <w:r w:rsidR="00186538" w:rsidRPr="00C80B6A">
        <w:rPr>
          <w:rFonts w:ascii="Calibri" w:eastAsia="Calibri" w:hAnsi="Calibri" w:cs="Calibri"/>
        </w:rPr>
        <w:t>a -</w:t>
      </w:r>
      <w:r w:rsidRPr="00C80B6A">
        <w:rPr>
          <w:rFonts w:ascii="Calibri" w:eastAsia="Calibri" w:hAnsi="Calibri" w:cs="Calibri"/>
        </w:rPr>
        <w:t xml:space="preserve"> am adus copilul la școală la</w:t>
      </w:r>
      <w:r w:rsidR="00186538" w:rsidRPr="00C80B6A">
        <w:rPr>
          <w:rFonts w:ascii="Calibri" w:eastAsia="Calibri" w:hAnsi="Calibri" w:cs="Calibri"/>
        </w:rPr>
        <w:t xml:space="preserve"> clasa</w:t>
      </w:r>
      <w:r w:rsidRPr="00C80B6A">
        <w:rPr>
          <w:rFonts w:ascii="Calibri" w:eastAsia="Calibri" w:hAnsi="Calibri" w:cs="Calibri"/>
        </w:rPr>
        <w:t xml:space="preserve"> pregătitoare și am avut impresia că mi-l strică cineva”. O altă persoană intervievată rezumă astfel problemele cu care se confruntă învățământul bucureștean (și nu numai): „lipsesc programele de consiliere, mai cu seama pentru copii în risc; nu sunt create trasee educaționale particularizate prin diferențierea învățării; învățământul de masă este neglijat în favoarea elitelor transformate în etalon; problema e sistemică, mulți profesori renunță la desen, muzică etc. pentru </w:t>
      </w:r>
      <w:r w:rsidR="00186538" w:rsidRPr="00C80B6A">
        <w:rPr>
          <w:rFonts w:ascii="Calibri" w:eastAsia="Calibri" w:hAnsi="Calibri" w:cs="Calibri"/>
        </w:rPr>
        <w:t xml:space="preserve">discipline precum </w:t>
      </w:r>
      <w:r w:rsidRPr="00C80B6A">
        <w:rPr>
          <w:rFonts w:ascii="Calibri" w:eastAsia="Calibri" w:hAnsi="Calibri" w:cs="Calibri"/>
        </w:rPr>
        <w:t>mate</w:t>
      </w:r>
      <w:r w:rsidR="00186538" w:rsidRPr="00C80B6A">
        <w:rPr>
          <w:rFonts w:ascii="Calibri" w:eastAsia="Calibri" w:hAnsi="Calibri" w:cs="Calibri"/>
        </w:rPr>
        <w:t>matica sau limba română</w:t>
      </w:r>
      <w:r w:rsidRPr="00C80B6A">
        <w:rPr>
          <w:rFonts w:ascii="Calibri" w:eastAsia="Calibri" w:hAnsi="Calibri" w:cs="Calibri"/>
        </w:rPr>
        <w:t>; multe dintre clase sunt supradimensionate (</w:t>
      </w:r>
      <w:r w:rsidR="00186538" w:rsidRPr="00C80B6A">
        <w:rPr>
          <w:rFonts w:ascii="Calibri" w:eastAsia="Calibri" w:hAnsi="Calibri" w:cs="Calibri"/>
        </w:rPr>
        <w:t xml:space="preserve">în mod </w:t>
      </w:r>
      <w:r w:rsidRPr="00C80B6A">
        <w:rPr>
          <w:rFonts w:ascii="Calibri" w:eastAsia="Calibri" w:hAnsi="Calibri" w:cs="Calibri"/>
        </w:rPr>
        <w:t>frecvent</w:t>
      </w:r>
      <w:r w:rsidR="00186538" w:rsidRPr="00C80B6A">
        <w:rPr>
          <w:rFonts w:ascii="Calibri" w:eastAsia="Calibri" w:hAnsi="Calibri" w:cs="Calibri"/>
        </w:rPr>
        <w:t xml:space="preserve"> 32 - 34 elevi</w:t>
      </w:r>
      <w:r w:rsidRPr="00C80B6A">
        <w:rPr>
          <w:rFonts w:ascii="Calibri" w:eastAsia="Calibri" w:hAnsi="Calibri" w:cs="Calibri"/>
        </w:rPr>
        <w:t>) în pofida prevederilor legale”.</w:t>
      </w:r>
    </w:p>
    <w:p w14:paraId="243D474C" w14:textId="6176F81F" w:rsidR="00F75318" w:rsidRPr="00C80B6A" w:rsidRDefault="00F75318" w:rsidP="009F00EA">
      <w:pPr>
        <w:pStyle w:val="Default"/>
        <w:spacing w:after="120" w:line="259" w:lineRule="auto"/>
        <w:jc w:val="both"/>
        <w:rPr>
          <w:rFonts w:asciiTheme="minorHAnsi" w:hAnsiTheme="minorHAnsi" w:cstheme="minorHAnsi"/>
          <w:color w:val="1F1F1F"/>
          <w:sz w:val="22"/>
          <w:szCs w:val="22"/>
          <w:shd w:val="clear" w:color="auto" w:fill="FFFFFF"/>
          <w:lang w:val="ro-RO"/>
        </w:rPr>
      </w:pPr>
      <w:r w:rsidRPr="00C80B6A">
        <w:rPr>
          <w:rFonts w:asciiTheme="minorHAnsi" w:hAnsiTheme="minorHAnsi" w:cstheme="minorHAnsi"/>
          <w:color w:val="1F1F1F"/>
          <w:sz w:val="22"/>
          <w:szCs w:val="22"/>
          <w:shd w:val="clear" w:color="auto" w:fill="FFFFFF"/>
          <w:lang w:val="ro-RO"/>
        </w:rPr>
        <w:t>Calitatea o</w:t>
      </w:r>
      <w:r w:rsidR="001548C8" w:rsidRPr="00C80B6A">
        <w:rPr>
          <w:rFonts w:asciiTheme="minorHAnsi" w:hAnsiTheme="minorHAnsi" w:cstheme="minorHAnsi"/>
          <w:color w:val="1F1F1F"/>
          <w:sz w:val="22"/>
          <w:szCs w:val="22"/>
          <w:shd w:val="clear" w:color="auto" w:fill="FFFFFF"/>
          <w:lang w:val="ro-RO"/>
        </w:rPr>
        <w:t>fert</w:t>
      </w:r>
      <w:r w:rsidRPr="00C80B6A">
        <w:rPr>
          <w:rFonts w:asciiTheme="minorHAnsi" w:hAnsiTheme="minorHAnsi" w:cstheme="minorHAnsi"/>
          <w:color w:val="1F1F1F"/>
          <w:sz w:val="22"/>
          <w:szCs w:val="22"/>
          <w:shd w:val="clear" w:color="auto" w:fill="FFFFFF"/>
          <w:lang w:val="ro-RO"/>
        </w:rPr>
        <w:t>ei</w:t>
      </w:r>
      <w:r w:rsidR="001548C8" w:rsidRPr="00C80B6A">
        <w:rPr>
          <w:rFonts w:asciiTheme="minorHAnsi" w:hAnsiTheme="minorHAnsi" w:cstheme="minorHAnsi"/>
          <w:color w:val="1F1F1F"/>
          <w:sz w:val="22"/>
          <w:szCs w:val="22"/>
          <w:shd w:val="clear" w:color="auto" w:fill="FFFFFF"/>
          <w:lang w:val="ro-RO"/>
        </w:rPr>
        <w:t xml:space="preserve"> educațional</w:t>
      </w:r>
      <w:r w:rsidRPr="00C80B6A">
        <w:rPr>
          <w:rFonts w:asciiTheme="minorHAnsi" w:hAnsiTheme="minorHAnsi" w:cstheme="minorHAnsi"/>
          <w:color w:val="1F1F1F"/>
          <w:sz w:val="22"/>
          <w:szCs w:val="22"/>
          <w:shd w:val="clear" w:color="auto" w:fill="FFFFFF"/>
          <w:lang w:val="ro-RO"/>
        </w:rPr>
        <w:t>e</w:t>
      </w:r>
      <w:r w:rsidR="001548C8" w:rsidRPr="00C80B6A">
        <w:rPr>
          <w:rFonts w:asciiTheme="minorHAnsi" w:hAnsiTheme="minorHAnsi" w:cstheme="minorHAnsi"/>
          <w:color w:val="1F1F1F"/>
          <w:sz w:val="22"/>
          <w:szCs w:val="22"/>
          <w:shd w:val="clear" w:color="auto" w:fill="FFFFFF"/>
          <w:lang w:val="ro-RO"/>
        </w:rPr>
        <w:t xml:space="preserve"> </w:t>
      </w:r>
      <w:r w:rsidRPr="00C80B6A">
        <w:rPr>
          <w:rFonts w:asciiTheme="minorHAnsi" w:hAnsiTheme="minorHAnsi" w:cstheme="minorHAnsi"/>
          <w:color w:val="1F1F1F"/>
          <w:sz w:val="22"/>
          <w:szCs w:val="22"/>
          <w:shd w:val="clear" w:color="auto" w:fill="FFFFFF"/>
          <w:lang w:val="ro-RO"/>
        </w:rPr>
        <w:t xml:space="preserve">oferită copiilor în municipiului </w:t>
      </w:r>
      <w:r w:rsidR="00D83B05" w:rsidRPr="00C80B6A">
        <w:rPr>
          <w:rFonts w:asciiTheme="minorHAnsi" w:hAnsiTheme="minorHAnsi" w:cstheme="minorHAnsi"/>
          <w:color w:val="1F1F1F"/>
          <w:sz w:val="22"/>
          <w:szCs w:val="22"/>
          <w:shd w:val="clear" w:color="auto" w:fill="FFFFFF"/>
          <w:lang w:val="ro-RO"/>
        </w:rPr>
        <w:t>București</w:t>
      </w:r>
      <w:r w:rsidR="001548C8" w:rsidRPr="00C80B6A">
        <w:rPr>
          <w:rFonts w:asciiTheme="minorHAnsi" w:hAnsiTheme="minorHAnsi" w:cstheme="minorHAnsi"/>
          <w:color w:val="1F1F1F"/>
          <w:sz w:val="22"/>
          <w:szCs w:val="22"/>
          <w:shd w:val="clear" w:color="auto" w:fill="FFFFFF"/>
          <w:lang w:val="ro-RO"/>
        </w:rPr>
        <w:t xml:space="preserve"> </w:t>
      </w:r>
      <w:r w:rsidRPr="00C80B6A">
        <w:rPr>
          <w:rFonts w:asciiTheme="minorHAnsi" w:hAnsiTheme="minorHAnsi" w:cstheme="minorHAnsi"/>
          <w:color w:val="1F1F1F"/>
          <w:sz w:val="22"/>
          <w:szCs w:val="22"/>
          <w:shd w:val="clear" w:color="auto" w:fill="FFFFFF"/>
          <w:lang w:val="ro-RO"/>
        </w:rPr>
        <w:t>este însoțită, chiar sprijinită substanțial,</w:t>
      </w:r>
      <w:r w:rsidR="001548C8" w:rsidRPr="00C80B6A">
        <w:rPr>
          <w:rFonts w:asciiTheme="minorHAnsi" w:hAnsiTheme="minorHAnsi" w:cstheme="minorHAnsi"/>
          <w:color w:val="1F1F1F"/>
          <w:sz w:val="22"/>
          <w:szCs w:val="22"/>
          <w:shd w:val="clear" w:color="auto" w:fill="FFFFFF"/>
          <w:lang w:val="ro-RO"/>
        </w:rPr>
        <w:t xml:space="preserve"> de condițiile de care copii beneficiază acasă. Astfel, potrivit declarațiilor părinților, 95% dintre copii au un spațiu rezervat în care își pot face temele, iar 98% au </w:t>
      </w:r>
      <w:r w:rsidR="00186538" w:rsidRPr="00C80B6A">
        <w:rPr>
          <w:rFonts w:asciiTheme="minorHAnsi" w:hAnsiTheme="minorHAnsi" w:cstheme="minorHAnsi"/>
          <w:color w:val="1F1F1F"/>
          <w:sz w:val="22"/>
          <w:szCs w:val="22"/>
          <w:shd w:val="clear" w:color="auto" w:fill="FFFFFF"/>
          <w:lang w:val="ro-RO"/>
        </w:rPr>
        <w:t xml:space="preserve">acasă </w:t>
      </w:r>
      <w:r w:rsidR="001548C8" w:rsidRPr="00C80B6A">
        <w:rPr>
          <w:rFonts w:asciiTheme="minorHAnsi" w:hAnsiTheme="minorHAnsi" w:cstheme="minorHAnsi"/>
          <w:color w:val="1F1F1F"/>
          <w:sz w:val="22"/>
          <w:szCs w:val="22"/>
          <w:shd w:val="clear" w:color="auto" w:fill="FFFFFF"/>
          <w:lang w:val="ro-RO"/>
        </w:rPr>
        <w:t xml:space="preserve">cărți adecvate nivelului de vârstă. </w:t>
      </w:r>
    </w:p>
    <w:p w14:paraId="0E6B8D20" w14:textId="2DE41706" w:rsidR="005176AC" w:rsidRPr="00C80B6A" w:rsidRDefault="005176AC" w:rsidP="005176AC">
      <w:pPr>
        <w:spacing w:after="120"/>
        <w:jc w:val="both"/>
        <w:rPr>
          <w:rFonts w:ascii="Calibri" w:eastAsia="Calibri" w:hAnsi="Calibri" w:cs="Calibri"/>
        </w:rPr>
      </w:pPr>
      <w:r w:rsidRPr="00C80B6A">
        <w:rPr>
          <w:rFonts w:ascii="Calibri" w:eastAsia="Calibri" w:hAnsi="Calibri" w:cs="Calibri"/>
        </w:rPr>
        <w:t>În general, datele calitative indică faptul că părinții sunt dezamăgiți de sistemul de educație: “…suntem foarte dezamăgiți și ne-a scăzut nivelul așteptărilor foarte mult, iar după tot toată nebunia de anul trecut de la Evaluarea Națională, anul acesta cam toți părinții sunt dezinteresați și așteaptă să se termine școala, să scape de această etapă din viața copiilor lor. Cei mai mulți părinți își dau seama că de fapt au muncit pentru nimic sau că diferențele dintre licee nu sunt așa cum s-ar fi așteptai să fie, pentru că auzi absolut aceleași povești și de la liceu bun și de la un liceu cotat mai slab</w:t>
      </w:r>
      <w:r w:rsidR="00652D77" w:rsidRPr="00C80B6A">
        <w:rPr>
          <w:rFonts w:ascii="Calibri" w:eastAsia="Calibri" w:hAnsi="Calibri" w:cs="Calibri"/>
        </w:rPr>
        <w:t>.</w:t>
      </w:r>
      <w:r w:rsidRPr="00C80B6A">
        <w:rPr>
          <w:rFonts w:ascii="Calibri" w:eastAsia="Calibri" w:hAnsi="Calibri" w:cs="Calibri"/>
        </w:rPr>
        <w:t xml:space="preserve"> </w:t>
      </w:r>
      <w:r w:rsidR="00652D77" w:rsidRPr="00C80B6A">
        <w:rPr>
          <w:rFonts w:ascii="Calibri" w:eastAsia="Calibri" w:hAnsi="Calibri" w:cs="Calibri"/>
        </w:rPr>
        <w:t>N</w:t>
      </w:r>
      <w:r w:rsidRPr="00C80B6A">
        <w:rPr>
          <w:rFonts w:ascii="Calibri" w:eastAsia="Calibri" w:hAnsi="Calibri" w:cs="Calibri"/>
        </w:rPr>
        <w:t>u există liceu unde să meargă totul cum trebuie. Deci, din punctul nostru de vedere, când vine vorba de interesul copiilor noștri, educația este domeniul care trebuie schimbat.”</w:t>
      </w:r>
    </w:p>
    <w:p w14:paraId="664C9B2D" w14:textId="5B4762BA" w:rsidR="001548C8" w:rsidRPr="00C80B6A" w:rsidRDefault="001548C8" w:rsidP="009F00EA">
      <w:pPr>
        <w:spacing w:after="120"/>
        <w:jc w:val="both"/>
        <w:rPr>
          <w:rFonts w:cstheme="minorHAnsi"/>
          <w:color w:val="000000"/>
        </w:rPr>
      </w:pPr>
      <w:r w:rsidRPr="00C80B6A">
        <w:rPr>
          <w:rFonts w:cstheme="minorHAnsi"/>
        </w:rPr>
        <w:t>În familie, atitudinea părinților față de copii și nevoile lor</w:t>
      </w:r>
      <w:r w:rsidR="00652D77" w:rsidRPr="00C80B6A">
        <w:rPr>
          <w:rFonts w:cstheme="minorHAnsi"/>
        </w:rPr>
        <w:t xml:space="preserve"> educaționale</w:t>
      </w:r>
      <w:r w:rsidRPr="00C80B6A">
        <w:rPr>
          <w:rFonts w:cstheme="minorHAnsi"/>
        </w:rPr>
        <w:t xml:space="preserve"> este în general suportivă, 85% dintre </w:t>
      </w:r>
      <w:r w:rsidR="00186538" w:rsidRPr="00C80B6A">
        <w:rPr>
          <w:rFonts w:cstheme="minorHAnsi"/>
        </w:rPr>
        <w:t>părinți</w:t>
      </w:r>
      <w:r w:rsidRPr="00C80B6A">
        <w:rPr>
          <w:rFonts w:cstheme="minorHAnsi"/>
        </w:rPr>
        <w:t xml:space="preserve"> afirmând că au în mod constant (aproape zilnic) discuții despre ceea ce se întâmplă la școală sau teme generale.  </w:t>
      </w:r>
    </w:p>
    <w:p w14:paraId="132580D8" w14:textId="0E7B764A" w:rsidR="00F75318" w:rsidRPr="00C80B6A" w:rsidRDefault="001548C8" w:rsidP="009F00EA">
      <w:pPr>
        <w:spacing w:after="120"/>
        <w:jc w:val="both"/>
        <w:rPr>
          <w:rFonts w:cstheme="minorHAnsi"/>
        </w:rPr>
      </w:pPr>
      <w:r w:rsidRPr="00C80B6A">
        <w:rPr>
          <w:rFonts w:cstheme="minorHAnsi"/>
        </w:rPr>
        <w:t xml:space="preserve">Susținerea se diminuează însă atunci când este vorba despre ajutor pentru efectuarea temelor, doar 45% dintre părinți declarând că fac acest lucru „aproape zilnic”, joacă împreună în casă (52%), se implică în activități în aer liber (43%). </w:t>
      </w:r>
      <w:r w:rsidR="005176AC" w:rsidRPr="00C80B6A">
        <w:rPr>
          <w:rFonts w:cstheme="minorHAnsi"/>
        </w:rPr>
        <w:t>Interesul</w:t>
      </w:r>
      <w:r w:rsidRPr="00C80B6A">
        <w:rPr>
          <w:rFonts w:cstheme="minorHAnsi"/>
        </w:rPr>
        <w:t xml:space="preserve"> pentru lectură </w:t>
      </w:r>
      <w:r w:rsidR="005176AC" w:rsidRPr="00C80B6A">
        <w:rPr>
          <w:rFonts w:cstheme="minorHAnsi"/>
        </w:rPr>
        <w:t>împreună cu copiii pare să fie redus</w:t>
      </w:r>
      <w:r w:rsidRPr="00C80B6A">
        <w:rPr>
          <w:rFonts w:cstheme="minorHAnsi"/>
        </w:rPr>
        <w:t xml:space="preserve">, doar 26% din părinți declarând că citesc cărți/povești „aproape zilnic” (32% dintre respondenți au optat pentru răspunsul „nu se aplică”!), în timp ce 9% participă la spectacole și alte manifestări culturale. </w:t>
      </w:r>
    </w:p>
    <w:p w14:paraId="18D3DD5A" w14:textId="35B6DD6E" w:rsidR="00652D77" w:rsidRPr="00C80B6A" w:rsidRDefault="00B63009" w:rsidP="009F00EA">
      <w:pPr>
        <w:spacing w:after="120"/>
        <w:jc w:val="both"/>
        <w:rPr>
          <w:rFonts w:cstheme="minorHAnsi"/>
        </w:rPr>
      </w:pPr>
      <w:r w:rsidRPr="00C80B6A">
        <w:rPr>
          <w:rFonts w:cstheme="minorHAnsi"/>
        </w:rPr>
        <w:lastRenderedPageBreak/>
        <w:t>Reformarea sistemului de educație astfel încât să răspundă mai bine nevoilor copiilor este cerută de grupuri de părinți informale</w:t>
      </w:r>
      <w:r w:rsidRPr="00C80B6A">
        <w:rPr>
          <w:rStyle w:val="FootnoteReference"/>
          <w:rFonts w:cstheme="minorHAnsi"/>
        </w:rPr>
        <w:footnoteReference w:id="22"/>
      </w:r>
      <w:r w:rsidR="002A0D6E" w:rsidRPr="00C80B6A">
        <w:rPr>
          <w:rFonts w:cstheme="minorHAnsi"/>
        </w:rPr>
        <w:t xml:space="preserve"> sau formal constituite în ONG-uri</w:t>
      </w:r>
      <w:r w:rsidRPr="00C80B6A">
        <w:rPr>
          <w:rFonts w:cstheme="minorHAnsi"/>
        </w:rPr>
        <w:t xml:space="preserve">, care </w:t>
      </w:r>
      <w:r w:rsidR="00186538" w:rsidRPr="00C80B6A">
        <w:rPr>
          <w:rFonts w:cstheme="minorHAnsi"/>
        </w:rPr>
        <w:t xml:space="preserve">au </w:t>
      </w:r>
      <w:r w:rsidRPr="00C80B6A">
        <w:rPr>
          <w:rFonts w:cstheme="minorHAnsi"/>
        </w:rPr>
        <w:t xml:space="preserve">identificat o serie de </w:t>
      </w:r>
      <w:r w:rsidRPr="00C80B6A">
        <w:rPr>
          <w:rFonts w:cstheme="minorHAnsi"/>
          <w:i/>
          <w:iCs/>
        </w:rPr>
        <w:t>nevoi ale copiilor</w:t>
      </w:r>
      <w:r w:rsidR="008F69D4" w:rsidRPr="00C80B6A">
        <w:rPr>
          <w:rFonts w:cstheme="minorHAnsi"/>
        </w:rPr>
        <w:t xml:space="preserve"> cum ar fi de exemplu:</w:t>
      </w:r>
    </w:p>
    <w:p w14:paraId="210A49AE" w14:textId="6FACD39D" w:rsidR="008F69D4" w:rsidRPr="00C80B6A" w:rsidRDefault="008F69D4" w:rsidP="00B520E7">
      <w:pPr>
        <w:pStyle w:val="ListParagraph"/>
        <w:numPr>
          <w:ilvl w:val="0"/>
          <w:numId w:val="28"/>
        </w:numPr>
        <w:spacing w:after="120"/>
        <w:jc w:val="both"/>
        <w:rPr>
          <w:rFonts w:cstheme="minorHAnsi"/>
        </w:rPr>
      </w:pPr>
      <w:r w:rsidRPr="00C80B6A">
        <w:rPr>
          <w:rFonts w:cstheme="minorHAnsi"/>
        </w:rPr>
        <w:t>să se respecte personalitatea</w:t>
      </w:r>
      <w:r w:rsidR="00186538" w:rsidRPr="00C80B6A">
        <w:rPr>
          <w:rFonts w:cstheme="minorHAnsi"/>
        </w:rPr>
        <w:t xml:space="preserve"> copilului</w:t>
      </w:r>
      <w:r w:rsidRPr="00C80B6A">
        <w:rPr>
          <w:rFonts w:cstheme="minorHAnsi"/>
        </w:rPr>
        <w:t>;</w:t>
      </w:r>
    </w:p>
    <w:p w14:paraId="22B95BB9" w14:textId="62BA232E" w:rsidR="008F69D4" w:rsidRPr="00C80B6A" w:rsidRDefault="008F69D4" w:rsidP="00B520E7">
      <w:pPr>
        <w:pStyle w:val="ListParagraph"/>
        <w:numPr>
          <w:ilvl w:val="0"/>
          <w:numId w:val="28"/>
        </w:numPr>
        <w:spacing w:after="120"/>
        <w:jc w:val="both"/>
        <w:rPr>
          <w:rFonts w:cstheme="minorHAnsi"/>
        </w:rPr>
      </w:pPr>
      <w:r w:rsidRPr="00C80B6A">
        <w:rPr>
          <w:rFonts w:cstheme="minorHAnsi"/>
        </w:rPr>
        <w:t>în educaţia copilului să se ţină cont de particularităţile de vârstă și de dezvoltarea psiho-emoţională;</w:t>
      </w:r>
    </w:p>
    <w:p w14:paraId="3C0094EF" w14:textId="411D60A7" w:rsidR="008F69D4" w:rsidRPr="00C80B6A" w:rsidRDefault="00186538" w:rsidP="00B520E7">
      <w:pPr>
        <w:pStyle w:val="ListParagraph"/>
        <w:numPr>
          <w:ilvl w:val="0"/>
          <w:numId w:val="28"/>
        </w:numPr>
        <w:spacing w:after="120"/>
        <w:jc w:val="both"/>
        <w:rPr>
          <w:rFonts w:cstheme="minorHAnsi"/>
        </w:rPr>
      </w:pPr>
      <w:r w:rsidRPr="00C80B6A">
        <w:rPr>
          <w:rFonts w:cstheme="minorHAnsi"/>
        </w:rPr>
        <w:t xml:space="preserve">copilul </w:t>
      </w:r>
      <w:r w:rsidR="008F69D4" w:rsidRPr="00C80B6A">
        <w:rPr>
          <w:rFonts w:cstheme="minorHAnsi"/>
        </w:rPr>
        <w:t>să nu fie discriminat pe considerente financiare;</w:t>
      </w:r>
    </w:p>
    <w:p w14:paraId="7D5E6EA9" w14:textId="67D7F6B0" w:rsidR="008F69D4" w:rsidRPr="00C80B6A" w:rsidRDefault="00186538" w:rsidP="00B520E7">
      <w:pPr>
        <w:pStyle w:val="ListParagraph"/>
        <w:numPr>
          <w:ilvl w:val="0"/>
          <w:numId w:val="28"/>
        </w:numPr>
        <w:spacing w:after="120"/>
        <w:jc w:val="both"/>
        <w:rPr>
          <w:rFonts w:cstheme="minorHAnsi"/>
        </w:rPr>
      </w:pPr>
      <w:r w:rsidRPr="00C80B6A">
        <w:rPr>
          <w:rFonts w:cstheme="minorHAnsi"/>
        </w:rPr>
        <w:t xml:space="preserve">copilul </w:t>
      </w:r>
      <w:r w:rsidR="008F69D4" w:rsidRPr="00C80B6A">
        <w:rPr>
          <w:rFonts w:cstheme="minorHAnsi"/>
        </w:rPr>
        <w:t>să înveţe să nu tolereze favoritismul sau pâra;</w:t>
      </w:r>
    </w:p>
    <w:p w14:paraId="2AC8416E" w14:textId="781DA082" w:rsidR="008F69D4" w:rsidRPr="00C80B6A" w:rsidRDefault="00186538" w:rsidP="00B520E7">
      <w:pPr>
        <w:pStyle w:val="ListParagraph"/>
        <w:numPr>
          <w:ilvl w:val="0"/>
          <w:numId w:val="28"/>
        </w:numPr>
        <w:spacing w:after="120"/>
        <w:jc w:val="both"/>
        <w:rPr>
          <w:rFonts w:cstheme="minorHAnsi"/>
        </w:rPr>
      </w:pPr>
      <w:r w:rsidRPr="00C80B6A">
        <w:rPr>
          <w:rFonts w:cstheme="minorHAnsi"/>
        </w:rPr>
        <w:t xml:space="preserve">copilul </w:t>
      </w:r>
      <w:r w:rsidR="008F69D4" w:rsidRPr="00C80B6A">
        <w:rPr>
          <w:rFonts w:cstheme="minorHAnsi"/>
        </w:rPr>
        <w:t>să accepte competiţia nu ca manifestare a încrâncenării, ci ca efort de autodepășire;</w:t>
      </w:r>
    </w:p>
    <w:p w14:paraId="5F82F280" w14:textId="69C0676D" w:rsidR="008F69D4" w:rsidRPr="00C80B6A" w:rsidRDefault="00186538" w:rsidP="00B520E7">
      <w:pPr>
        <w:pStyle w:val="ListParagraph"/>
        <w:numPr>
          <w:ilvl w:val="0"/>
          <w:numId w:val="28"/>
        </w:numPr>
        <w:spacing w:after="120"/>
        <w:jc w:val="both"/>
        <w:rPr>
          <w:rFonts w:cstheme="minorHAnsi"/>
        </w:rPr>
      </w:pPr>
      <w:r w:rsidRPr="00C80B6A">
        <w:rPr>
          <w:rFonts w:cstheme="minorHAnsi"/>
        </w:rPr>
        <w:t xml:space="preserve">copilul </w:t>
      </w:r>
      <w:r w:rsidR="008F69D4" w:rsidRPr="00C80B6A">
        <w:rPr>
          <w:rFonts w:cstheme="minorHAnsi"/>
        </w:rPr>
        <w:t>să aprecieze colaborarea, să aibă încredere în munca în echipă;</w:t>
      </w:r>
    </w:p>
    <w:p w14:paraId="3D9DF4AA" w14:textId="78BF0351" w:rsidR="008F69D4" w:rsidRPr="00C80B6A" w:rsidRDefault="00186538" w:rsidP="360EE9C9">
      <w:pPr>
        <w:pStyle w:val="ListParagraph"/>
        <w:numPr>
          <w:ilvl w:val="0"/>
          <w:numId w:val="28"/>
        </w:numPr>
        <w:spacing w:after="120"/>
        <w:jc w:val="both"/>
      </w:pPr>
      <w:r w:rsidRPr="00C80B6A">
        <w:t>copilului</w:t>
      </w:r>
      <w:r w:rsidR="008F69D4" w:rsidRPr="00C80B6A">
        <w:t xml:space="preserve"> </w:t>
      </w:r>
      <w:r w:rsidR="2463AA67" w:rsidRPr="00C80B6A">
        <w:t xml:space="preserve">să </w:t>
      </w:r>
      <w:r w:rsidR="008F69D4" w:rsidRPr="00C80B6A">
        <w:t>i se aprecieze performanţele, nu doar să i se pedepsească greșelile;</w:t>
      </w:r>
    </w:p>
    <w:p w14:paraId="6FBFE144" w14:textId="6BD9BF86" w:rsidR="008F69D4" w:rsidRPr="00C80B6A" w:rsidRDefault="00186538" w:rsidP="00B520E7">
      <w:pPr>
        <w:pStyle w:val="ListParagraph"/>
        <w:numPr>
          <w:ilvl w:val="0"/>
          <w:numId w:val="28"/>
        </w:numPr>
        <w:spacing w:after="120"/>
        <w:jc w:val="both"/>
        <w:rPr>
          <w:rFonts w:cstheme="minorHAnsi"/>
        </w:rPr>
      </w:pPr>
      <w:r w:rsidRPr="00C80B6A">
        <w:rPr>
          <w:rFonts w:cstheme="minorHAnsi"/>
        </w:rPr>
        <w:t xml:space="preserve">copilului </w:t>
      </w:r>
      <w:r w:rsidR="008F69D4" w:rsidRPr="00C80B6A">
        <w:rPr>
          <w:rFonts w:cstheme="minorHAnsi"/>
        </w:rPr>
        <w:t>să i se dezvolte toate competenţele secolului căruia îi aparţine;</w:t>
      </w:r>
    </w:p>
    <w:p w14:paraId="67B98F28" w14:textId="33624586" w:rsidR="008F69D4" w:rsidRPr="00C80B6A" w:rsidRDefault="00B200D2" w:rsidP="00B520E7">
      <w:pPr>
        <w:pStyle w:val="ListParagraph"/>
        <w:numPr>
          <w:ilvl w:val="0"/>
          <w:numId w:val="28"/>
        </w:numPr>
        <w:spacing w:after="120"/>
        <w:jc w:val="both"/>
        <w:rPr>
          <w:rFonts w:cstheme="minorHAnsi"/>
        </w:rPr>
      </w:pPr>
      <w:r w:rsidRPr="00C80B6A">
        <w:rPr>
          <w:rFonts w:cstheme="minorHAnsi"/>
        </w:rPr>
        <w:t>e</w:t>
      </w:r>
      <w:r w:rsidR="008F69D4" w:rsidRPr="00C80B6A">
        <w:rPr>
          <w:rFonts w:cstheme="minorHAnsi"/>
        </w:rPr>
        <w:t>valuarea să asigure un real feedback elevilor și să sprijine învățarea.</w:t>
      </w:r>
      <w:r w:rsidRPr="00C80B6A">
        <w:rPr>
          <w:rStyle w:val="FootnoteReference"/>
          <w:rFonts w:cstheme="minorHAnsi"/>
        </w:rPr>
        <w:footnoteReference w:id="23"/>
      </w:r>
    </w:p>
    <w:bookmarkEnd w:id="82"/>
    <w:p w14:paraId="2CD5CA6F" w14:textId="77777777" w:rsidR="00844711" w:rsidRPr="00C80B6A" w:rsidRDefault="00844711" w:rsidP="00C64437">
      <w:pPr>
        <w:spacing w:after="120" w:line="276" w:lineRule="auto"/>
        <w:rPr>
          <w:color w:val="2F5496" w:themeColor="accent1" w:themeShade="BF"/>
          <w:u w:val="single"/>
        </w:rPr>
      </w:pPr>
      <w:r w:rsidRPr="00C80B6A">
        <w:rPr>
          <w:color w:val="2F5496" w:themeColor="accent1" w:themeShade="BF"/>
          <w:u w:val="single"/>
        </w:rPr>
        <w:t>Drepturile copiilor din grupuri vulnerabile</w:t>
      </w:r>
    </w:p>
    <w:p w14:paraId="07C2C31D" w14:textId="5BCD2A44" w:rsidR="001548C8" w:rsidRPr="00C80B6A" w:rsidRDefault="001548C8" w:rsidP="360EE9C9">
      <w:pPr>
        <w:spacing w:after="120"/>
        <w:jc w:val="both"/>
      </w:pPr>
      <w:bookmarkStart w:id="91" w:name="_Hlk152798552"/>
      <w:r w:rsidRPr="00C80B6A">
        <w:t xml:space="preserve">Politicile de incluziune a copiilor proveniți din grupuri vulnerabile sunt extrem de importante pentru asigurarea accesului tuturor copiilor la o educație de calitate. În </w:t>
      </w:r>
      <w:r w:rsidR="00EC126A" w:rsidRPr="00C80B6A">
        <w:t xml:space="preserve">municipiul </w:t>
      </w:r>
      <w:r w:rsidR="00D83B05" w:rsidRPr="00C80B6A">
        <w:t>București</w:t>
      </w:r>
      <w:r w:rsidRPr="00C80B6A">
        <w:t xml:space="preserve">, acestea s-au materializat în mai multe direcții. În primul rând, autoritățile locale au asigurat aplicarea prevederilor legale privind adaptarea </w:t>
      </w:r>
      <w:r w:rsidRPr="00C80B6A">
        <w:rPr>
          <w:color w:val="1F1F1F"/>
          <w:shd w:val="clear" w:color="auto" w:fill="FFFFFF"/>
        </w:rPr>
        <w:t xml:space="preserve">infrastructurii </w:t>
      </w:r>
      <w:r w:rsidRPr="00C80B6A">
        <w:t>școlare la</w:t>
      </w:r>
      <w:r w:rsidRPr="00C80B6A">
        <w:rPr>
          <w:color w:val="1F1F1F"/>
          <w:shd w:val="clear" w:color="auto" w:fill="FFFFFF"/>
        </w:rPr>
        <w:t xml:space="preserve"> nevoile copiilor cu dizabilități (majoritatea școlilor sunt dotate cu rampe de acces pentru persoanele cu dizabilități,</w:t>
      </w:r>
      <w:r w:rsidR="0005702A" w:rsidRPr="00C80B6A">
        <w:rPr>
          <w:color w:val="1F1F1F"/>
          <w:shd w:val="clear" w:color="auto" w:fill="FFFFFF"/>
        </w:rPr>
        <w:t xml:space="preserve"> cel puțin la intrarea în clădire, </w:t>
      </w:r>
      <w:r w:rsidRPr="00C80B6A">
        <w:rPr>
          <w:color w:val="1F1F1F"/>
          <w:shd w:val="clear" w:color="auto" w:fill="FFFFFF"/>
        </w:rPr>
        <w:t xml:space="preserve"> toalete accesibil</w:t>
      </w:r>
      <w:r w:rsidR="03E85287" w:rsidRPr="00C80B6A">
        <w:rPr>
          <w:color w:val="1F1F1F"/>
        </w:rPr>
        <w:t>izate</w:t>
      </w:r>
      <w:r w:rsidRPr="00C80B6A">
        <w:rPr>
          <w:color w:val="1F1F1F"/>
          <w:shd w:val="clear" w:color="auto" w:fill="FFFFFF"/>
        </w:rPr>
        <w:t xml:space="preserve">). </w:t>
      </w:r>
      <w:r w:rsidRPr="00C80B6A">
        <w:t xml:space="preserve">La nivelul </w:t>
      </w:r>
      <w:r w:rsidR="00B200D2" w:rsidRPr="00C80B6A">
        <w:t>m</w:t>
      </w:r>
      <w:r w:rsidR="000B2E90" w:rsidRPr="00C80B6A">
        <w:t xml:space="preserve">unicipiului </w:t>
      </w:r>
      <w:r w:rsidR="00D83B05" w:rsidRPr="00C80B6A">
        <w:t>București</w:t>
      </w:r>
      <w:r w:rsidRPr="00C80B6A">
        <w:t>, copii proveniți din grupuri vulnerabile beneficiază de avantajele oferite de legislația școlară în vigoare. Spre exemplu, conform ISMB</w:t>
      </w:r>
      <w:r w:rsidRPr="00C80B6A">
        <w:rPr>
          <w:rStyle w:val="FootnoteReference"/>
        </w:rPr>
        <w:footnoteReference w:id="24"/>
      </w:r>
      <w:r w:rsidRPr="00C80B6A">
        <w:t xml:space="preserve">, în anul școlar 2022, un număr de 954 de copii (750 copii de etnie romă și 195 copii cu CES) au beneficiat de locurile special destinate acestora în învățământul liceal și profesional. </w:t>
      </w:r>
      <w:r w:rsidR="002A0D6E" w:rsidRPr="00C80B6A">
        <w:t>Aceeași</w:t>
      </w:r>
      <w:r w:rsidRPr="00C80B6A">
        <w:t xml:space="preserve"> sursă</w:t>
      </w:r>
      <w:r w:rsidR="20ADFFEE" w:rsidRPr="00C80B6A">
        <w:t xml:space="preserve"> </w:t>
      </w:r>
      <w:r w:rsidR="002A0D6E" w:rsidRPr="00C80B6A">
        <w:t>indică faptul</w:t>
      </w:r>
      <w:r w:rsidRPr="00C80B6A">
        <w:t xml:space="preserve"> că în anul 2022 numărul</w:t>
      </w:r>
      <w:r w:rsidRPr="00C80B6A">
        <w:rPr>
          <w:kern w:val="0"/>
        </w:rPr>
        <w:t xml:space="preserve"> elevilor</w:t>
      </w:r>
      <w:r w:rsidRPr="00C80B6A">
        <w:rPr>
          <w:b/>
          <w:bCs/>
          <w:kern w:val="0"/>
        </w:rPr>
        <w:t xml:space="preserve"> </w:t>
      </w:r>
      <w:r w:rsidRPr="00C80B6A">
        <w:rPr>
          <w:kern w:val="0"/>
        </w:rPr>
        <w:t>cu CES care sunt integrați și beneficiază de sprijin din partea profesorilor itineranți care asigură servicii educaționale și terapeutice de specialitate este de 2</w:t>
      </w:r>
      <w:r w:rsidR="002A0D6E" w:rsidRPr="00C80B6A">
        <w:rPr>
          <w:kern w:val="0"/>
        </w:rPr>
        <w:t>.</w:t>
      </w:r>
      <w:r w:rsidRPr="00C80B6A">
        <w:rPr>
          <w:kern w:val="0"/>
        </w:rPr>
        <w:t>347; au fost asigurate resursele umane de specialitate necesare pentru școlarizarea la domiciliu a unui număr de 242 de elevi; au fost asigurate servicii educaționale pentru 96 elevi</w:t>
      </w:r>
      <w:r w:rsidRPr="00C80B6A">
        <w:rPr>
          <w:b/>
          <w:bCs/>
          <w:kern w:val="0"/>
        </w:rPr>
        <w:t xml:space="preserve"> </w:t>
      </w:r>
      <w:r w:rsidRPr="00C80B6A">
        <w:rPr>
          <w:kern w:val="0"/>
        </w:rPr>
        <w:t>spitalizați în trei unități spitalicești prin intermediul Centrului de Educație Specială, arondat Liceului Tehnologic Special Nr. 3; a fost asigurată funcționarea unui număr de 6 clase de învățământ în sistem dual, în care se formează profesional un număr de 71 elevi cu deficiențe de auz.</w:t>
      </w:r>
    </w:p>
    <w:p w14:paraId="55C3E7E1" w14:textId="77777777" w:rsidR="001548C8" w:rsidRPr="00C80B6A" w:rsidRDefault="001548C8" w:rsidP="009F00EA">
      <w:pPr>
        <w:autoSpaceDE w:val="0"/>
        <w:autoSpaceDN w:val="0"/>
        <w:adjustRightInd w:val="0"/>
        <w:spacing w:before="120" w:after="120"/>
        <w:jc w:val="both"/>
        <w:rPr>
          <w:rFonts w:cstheme="minorHAnsi"/>
          <w:kern w:val="0"/>
        </w:rPr>
      </w:pPr>
      <w:r w:rsidRPr="00C80B6A">
        <w:rPr>
          <w:rFonts w:cstheme="minorHAnsi"/>
          <w:kern w:val="0"/>
        </w:rPr>
        <w:t>Unui număr de 278</w:t>
      </w:r>
      <w:r w:rsidRPr="00C80B6A">
        <w:rPr>
          <w:rStyle w:val="FootnoteReference"/>
          <w:rFonts w:cstheme="minorHAnsi"/>
          <w:kern w:val="0"/>
        </w:rPr>
        <w:footnoteReference w:id="25"/>
      </w:r>
      <w:r w:rsidRPr="00C80B6A">
        <w:rPr>
          <w:rFonts w:cstheme="minorHAnsi"/>
          <w:kern w:val="0"/>
        </w:rPr>
        <w:t xml:space="preserve"> elevi bucureșteni care provin din grupuri ale minorităților naționale le-a fost asigurată învățarea limbii materne, la cerere, în afara claselor cu predare în limbi ale minorităților naționale, astfel: 82 elevi de gimnaziu și 138 elevi de liceu studiază limba romani la Școala Gimnazială Nr. 136, respectiv în cadrul Colegiul Tehnic de Industrie Alimentară </w:t>
      </w:r>
      <w:r w:rsidRPr="00C80B6A">
        <w:rPr>
          <w:rFonts w:cstheme="minorHAnsi"/>
          <w:i/>
          <w:iCs/>
          <w:kern w:val="0"/>
        </w:rPr>
        <w:t>Dumitru Moțoc</w:t>
      </w:r>
      <w:r w:rsidRPr="00C80B6A">
        <w:rPr>
          <w:rFonts w:cstheme="minorHAnsi"/>
          <w:kern w:val="0"/>
        </w:rPr>
        <w:t>; 43 elevi studiază Istoria și tradițiile romilor la Școala Gimnazială Nr. 136; în fine, 15 elevi studiază limba neogreacă la „Uniunea Elenă” din București.</w:t>
      </w:r>
    </w:p>
    <w:p w14:paraId="57A3935B" w14:textId="77777777" w:rsidR="001548C8" w:rsidRPr="00C80B6A" w:rsidRDefault="001548C8" w:rsidP="009F00EA">
      <w:pPr>
        <w:autoSpaceDE w:val="0"/>
        <w:autoSpaceDN w:val="0"/>
        <w:adjustRightInd w:val="0"/>
        <w:spacing w:after="0"/>
        <w:jc w:val="both"/>
        <w:rPr>
          <w:rFonts w:cstheme="minorHAnsi"/>
          <w:kern w:val="0"/>
        </w:rPr>
      </w:pPr>
      <w:r w:rsidRPr="00C80B6A">
        <w:rPr>
          <w:rFonts w:cstheme="minorHAnsi"/>
          <w:kern w:val="0"/>
        </w:rPr>
        <w:lastRenderedPageBreak/>
        <w:t>O altă formă de susținere a copiilor vulnerabili au reprezentat-o programele sociale finanțate de la bugetul de stat, astfel:</w:t>
      </w:r>
    </w:p>
    <w:p w14:paraId="3958E420" w14:textId="77777777" w:rsidR="001548C8" w:rsidRPr="00C80B6A" w:rsidRDefault="001548C8" w:rsidP="00B520E7">
      <w:pPr>
        <w:pStyle w:val="ListParagraph"/>
        <w:numPr>
          <w:ilvl w:val="0"/>
          <w:numId w:val="25"/>
        </w:numPr>
        <w:autoSpaceDE w:val="0"/>
        <w:autoSpaceDN w:val="0"/>
        <w:adjustRightInd w:val="0"/>
        <w:spacing w:after="0"/>
        <w:jc w:val="both"/>
        <w:rPr>
          <w:rFonts w:cstheme="minorHAnsi"/>
          <w:kern w:val="0"/>
        </w:rPr>
      </w:pPr>
      <w:r w:rsidRPr="00C80B6A">
        <w:rPr>
          <w:rFonts w:cstheme="minorHAnsi"/>
          <w:kern w:val="0"/>
        </w:rPr>
        <w:t>Bani de liceu</w:t>
      </w:r>
      <w:r w:rsidRPr="00C80B6A">
        <w:rPr>
          <w:rFonts w:cstheme="minorHAnsi"/>
          <w:b/>
          <w:bCs/>
          <w:kern w:val="0"/>
        </w:rPr>
        <w:t xml:space="preserve"> </w:t>
      </w:r>
      <w:r w:rsidRPr="00C80B6A">
        <w:rPr>
          <w:rFonts w:cstheme="minorHAnsi"/>
          <w:kern w:val="0"/>
        </w:rPr>
        <w:t>– media lunară a numărului de elevi -beneficiari a fost 26 de elevi – 48.176</w:t>
      </w:r>
      <w:r w:rsidRPr="00C80B6A">
        <w:rPr>
          <w:rFonts w:cstheme="minorHAnsi"/>
          <w:b/>
          <w:bCs/>
          <w:kern w:val="0"/>
        </w:rPr>
        <w:t xml:space="preserve"> </w:t>
      </w:r>
      <w:r w:rsidRPr="00C80B6A">
        <w:rPr>
          <w:rFonts w:cstheme="minorHAnsi"/>
          <w:kern w:val="0"/>
        </w:rPr>
        <w:t>lei;</w:t>
      </w:r>
    </w:p>
    <w:p w14:paraId="22345FD7" w14:textId="77777777" w:rsidR="001548C8" w:rsidRPr="00C80B6A" w:rsidRDefault="001548C8" w:rsidP="00B520E7">
      <w:pPr>
        <w:pStyle w:val="ListParagraph"/>
        <w:numPr>
          <w:ilvl w:val="0"/>
          <w:numId w:val="25"/>
        </w:numPr>
        <w:autoSpaceDE w:val="0"/>
        <w:autoSpaceDN w:val="0"/>
        <w:adjustRightInd w:val="0"/>
        <w:spacing w:after="0"/>
        <w:jc w:val="both"/>
        <w:rPr>
          <w:rFonts w:cstheme="minorHAnsi"/>
          <w:kern w:val="0"/>
        </w:rPr>
      </w:pPr>
      <w:r w:rsidRPr="00C80B6A">
        <w:rPr>
          <w:rFonts w:cstheme="minorHAnsi"/>
          <w:kern w:val="0"/>
        </w:rPr>
        <w:t>Burse profesionale</w:t>
      </w:r>
      <w:r w:rsidRPr="00C80B6A">
        <w:rPr>
          <w:rFonts w:cstheme="minorHAnsi"/>
          <w:b/>
          <w:bCs/>
          <w:kern w:val="0"/>
        </w:rPr>
        <w:t xml:space="preserve"> </w:t>
      </w:r>
      <w:r w:rsidRPr="00C80B6A">
        <w:rPr>
          <w:rFonts w:cstheme="minorHAnsi"/>
          <w:kern w:val="0"/>
        </w:rPr>
        <w:t>– au fost acordate 3.355 burse profesionale conform H.G. nr. 1062/2012 -5.239.286</w:t>
      </w:r>
      <w:r w:rsidRPr="00C80B6A">
        <w:rPr>
          <w:rFonts w:cstheme="minorHAnsi"/>
          <w:b/>
          <w:bCs/>
          <w:kern w:val="0"/>
        </w:rPr>
        <w:t xml:space="preserve"> </w:t>
      </w:r>
      <w:r w:rsidRPr="00C80B6A">
        <w:rPr>
          <w:rFonts w:cstheme="minorHAnsi"/>
          <w:kern w:val="0"/>
        </w:rPr>
        <w:t>lei;</w:t>
      </w:r>
    </w:p>
    <w:p w14:paraId="4E4D8822" w14:textId="77777777" w:rsidR="001548C8" w:rsidRPr="00C80B6A" w:rsidRDefault="001548C8" w:rsidP="00B520E7">
      <w:pPr>
        <w:pStyle w:val="ListParagraph"/>
        <w:numPr>
          <w:ilvl w:val="0"/>
          <w:numId w:val="25"/>
        </w:numPr>
        <w:autoSpaceDE w:val="0"/>
        <w:autoSpaceDN w:val="0"/>
        <w:adjustRightInd w:val="0"/>
        <w:spacing w:after="0"/>
        <w:jc w:val="both"/>
        <w:rPr>
          <w:rFonts w:cstheme="minorHAnsi"/>
          <w:kern w:val="0"/>
        </w:rPr>
      </w:pPr>
      <w:r w:rsidRPr="00C80B6A">
        <w:rPr>
          <w:rFonts w:cstheme="minorHAnsi"/>
          <w:kern w:val="0"/>
        </w:rPr>
        <w:t>Rechizite școlare – 1584</w:t>
      </w:r>
      <w:r w:rsidRPr="00C80B6A">
        <w:rPr>
          <w:rFonts w:cstheme="minorHAnsi"/>
          <w:b/>
          <w:bCs/>
          <w:kern w:val="0"/>
        </w:rPr>
        <w:t xml:space="preserve"> </w:t>
      </w:r>
      <w:r w:rsidRPr="00C80B6A">
        <w:rPr>
          <w:rFonts w:cstheme="minorHAnsi"/>
          <w:kern w:val="0"/>
        </w:rPr>
        <w:t xml:space="preserve">pachete de rechizite școlare, conform Legii nr. 126/2002 pentru aprobarea OUG Nr. 33/2001 - 42 969 lei; </w:t>
      </w:r>
    </w:p>
    <w:p w14:paraId="0F6C4FB4" w14:textId="77777777" w:rsidR="001548C8" w:rsidRPr="00C80B6A" w:rsidRDefault="001548C8" w:rsidP="00B520E7">
      <w:pPr>
        <w:pStyle w:val="ListParagraph"/>
        <w:numPr>
          <w:ilvl w:val="0"/>
          <w:numId w:val="25"/>
        </w:numPr>
        <w:autoSpaceDE w:val="0"/>
        <w:autoSpaceDN w:val="0"/>
        <w:adjustRightInd w:val="0"/>
        <w:spacing w:after="0"/>
        <w:jc w:val="both"/>
        <w:rPr>
          <w:rFonts w:cstheme="minorHAnsi"/>
          <w:kern w:val="0"/>
        </w:rPr>
      </w:pPr>
      <w:r w:rsidRPr="00C80B6A">
        <w:rPr>
          <w:rFonts w:cstheme="minorHAnsi"/>
          <w:kern w:val="0"/>
        </w:rPr>
        <w:t>Tichete sociale pe suport electronic - 1814</w:t>
      </w:r>
      <w:r w:rsidRPr="00C80B6A">
        <w:rPr>
          <w:rFonts w:cstheme="minorHAnsi"/>
          <w:b/>
          <w:bCs/>
          <w:kern w:val="0"/>
        </w:rPr>
        <w:t xml:space="preserve"> </w:t>
      </w:r>
      <w:r w:rsidRPr="00C80B6A">
        <w:rPr>
          <w:rFonts w:cstheme="minorHAnsi"/>
          <w:kern w:val="0"/>
        </w:rPr>
        <w:t>beneficiari din învățământul preșcolar, primar și gimnazial de stat - 757.000 lei;</w:t>
      </w:r>
    </w:p>
    <w:p w14:paraId="493A6D94" w14:textId="49927B5D" w:rsidR="001548C8" w:rsidRPr="00C80B6A" w:rsidRDefault="001548C8" w:rsidP="00B520E7">
      <w:pPr>
        <w:pStyle w:val="ListParagraph"/>
        <w:numPr>
          <w:ilvl w:val="0"/>
          <w:numId w:val="25"/>
        </w:numPr>
        <w:autoSpaceDE w:val="0"/>
        <w:autoSpaceDN w:val="0"/>
        <w:adjustRightInd w:val="0"/>
        <w:spacing w:after="120"/>
        <w:contextualSpacing w:val="0"/>
        <w:jc w:val="both"/>
        <w:rPr>
          <w:rFonts w:cstheme="minorHAnsi"/>
          <w:kern w:val="0"/>
        </w:rPr>
      </w:pPr>
      <w:r w:rsidRPr="00C80B6A">
        <w:rPr>
          <w:rFonts w:cstheme="minorHAnsi"/>
          <w:kern w:val="0"/>
        </w:rPr>
        <w:t>Programul pilot de acordare a unui suport alimentar „masă caldă” – 706</w:t>
      </w:r>
      <w:r w:rsidRPr="00C80B6A">
        <w:rPr>
          <w:rFonts w:cstheme="minorHAnsi"/>
          <w:b/>
          <w:bCs/>
          <w:kern w:val="0"/>
        </w:rPr>
        <w:t xml:space="preserve"> </w:t>
      </w:r>
      <w:r w:rsidRPr="00C80B6A">
        <w:rPr>
          <w:rFonts w:cstheme="minorHAnsi"/>
          <w:kern w:val="0"/>
        </w:rPr>
        <w:t xml:space="preserve">beneficiari ai pachetelor alimentare de la Școala Gimnazială „General Eremia Grigorescu”, Sector 4, </w:t>
      </w:r>
      <w:r w:rsidR="00D83B05" w:rsidRPr="00C80B6A">
        <w:rPr>
          <w:rFonts w:cstheme="minorHAnsi"/>
          <w:kern w:val="0"/>
        </w:rPr>
        <w:t>București</w:t>
      </w:r>
      <w:r w:rsidRPr="00C80B6A">
        <w:rPr>
          <w:rFonts w:cstheme="minorHAnsi"/>
          <w:kern w:val="0"/>
        </w:rPr>
        <w:t>.</w:t>
      </w:r>
    </w:p>
    <w:p w14:paraId="618AA1A7" w14:textId="6B1E7DAD" w:rsidR="001548C8" w:rsidRPr="00C80B6A" w:rsidRDefault="001548C8" w:rsidP="009F00EA">
      <w:pPr>
        <w:spacing w:after="120"/>
        <w:jc w:val="both"/>
        <w:rPr>
          <w:rFonts w:cstheme="minorHAnsi"/>
        </w:rPr>
      </w:pPr>
      <w:r w:rsidRPr="00C80B6A">
        <w:rPr>
          <w:rFonts w:cstheme="minorHAnsi"/>
        </w:rPr>
        <w:t xml:space="preserve">În </w:t>
      </w:r>
      <w:r w:rsidR="00EC126A" w:rsidRPr="00C80B6A">
        <w:rPr>
          <w:rFonts w:cstheme="minorHAnsi"/>
        </w:rPr>
        <w:t xml:space="preserve">municipiul </w:t>
      </w:r>
      <w:r w:rsidR="00D83B05" w:rsidRPr="00C80B6A">
        <w:rPr>
          <w:rFonts w:cstheme="minorHAnsi"/>
        </w:rPr>
        <w:t>București</w:t>
      </w:r>
      <w:r w:rsidRPr="00C80B6A">
        <w:rPr>
          <w:rFonts w:cstheme="minorHAnsi"/>
        </w:rPr>
        <w:t xml:space="preserve"> există o instituție publică destinată exclusiv activităților educative extra curriculare, </w:t>
      </w:r>
      <w:r w:rsidRPr="00C80B6A">
        <w:rPr>
          <w:rFonts w:cstheme="minorHAnsi"/>
          <w:i/>
          <w:iCs/>
        </w:rPr>
        <w:t>PROEDUS</w:t>
      </w:r>
      <w:r w:rsidRPr="00C80B6A">
        <w:rPr>
          <w:rFonts w:cstheme="minorHAnsi"/>
        </w:rPr>
        <w:t xml:space="preserve">, iar aceasta nu percepe taxă pentru copii proveniți din grupuri vulnerabile. Inițiative există, punctual, și </w:t>
      </w:r>
      <w:r w:rsidR="002A0D6E" w:rsidRPr="00C80B6A">
        <w:rPr>
          <w:rFonts w:cstheme="minorHAnsi"/>
        </w:rPr>
        <w:t>în</w:t>
      </w:r>
      <w:r w:rsidRPr="00C80B6A">
        <w:rPr>
          <w:rFonts w:cstheme="minorHAnsi"/>
        </w:rPr>
        <w:t xml:space="preserve"> alte instituții de educație. „În grădinița noastră se lucrează diferențiat chiar cu copii care nu sunt diagnosticați, dar nu se întâmplă la fel la alte niveluri de vârstă”, spune unul dintre profesorii intervievați. </w:t>
      </w:r>
    </w:p>
    <w:p w14:paraId="1E686A2C" w14:textId="43757B3E" w:rsidR="001548C8" w:rsidRPr="00C80B6A" w:rsidRDefault="001548C8" w:rsidP="360EE9C9">
      <w:pPr>
        <w:spacing w:after="120"/>
        <w:jc w:val="both"/>
        <w:rPr>
          <w:highlight w:val="yellow"/>
        </w:rPr>
      </w:pPr>
      <w:r w:rsidRPr="00C80B6A">
        <w:t xml:space="preserve">În pofida acestor eforturi, copii proveniți din grupuri vulnerabile, mai ales copii </w:t>
      </w:r>
      <w:r w:rsidR="008557E3" w:rsidRPr="00C80B6A">
        <w:t xml:space="preserve">de etnie roma și copii </w:t>
      </w:r>
      <w:r w:rsidRPr="00C80B6A">
        <w:t>cu dizabilități, continuă să întâmpine dificultăți. „</w:t>
      </w:r>
      <w:r w:rsidR="008557E3" w:rsidRPr="00C80B6A">
        <w:t>A</w:t>
      </w:r>
      <w:r w:rsidRPr="00C80B6A">
        <w:rPr>
          <w:rFonts w:ascii="Calibri" w:eastAsia="Calibri" w:hAnsi="Calibri" w:cs="Calibri"/>
        </w:rPr>
        <w:t xml:space="preserve">m o prietenă care lucrează voluntar cu copiii de la </w:t>
      </w:r>
      <w:r w:rsidRPr="00C80B6A">
        <w:rPr>
          <w:rFonts w:ascii="Calibri" w:eastAsia="Calibri" w:hAnsi="Calibri" w:cs="Calibri"/>
          <w:i/>
          <w:iCs/>
        </w:rPr>
        <w:t>Casa Bună</w:t>
      </w:r>
      <w:r w:rsidR="008557E3" w:rsidRPr="00C80B6A">
        <w:rPr>
          <w:rFonts w:ascii="Calibri" w:eastAsia="Calibri" w:hAnsi="Calibri" w:cs="Calibri"/>
        </w:rPr>
        <w:t>...</w:t>
      </w:r>
      <w:r w:rsidRPr="00C80B6A">
        <w:rPr>
          <w:rFonts w:ascii="Calibri" w:eastAsia="Calibri" w:hAnsi="Calibri" w:cs="Calibri"/>
        </w:rPr>
        <w:t xml:space="preserve"> și îmi spune niște povești teribile despre copiii </w:t>
      </w:r>
      <w:r w:rsidR="00C34A0C" w:rsidRPr="00C80B6A">
        <w:rPr>
          <w:rFonts w:ascii="Calibri" w:eastAsia="Calibri" w:hAnsi="Calibri" w:cs="Calibri"/>
        </w:rPr>
        <w:t>ace</w:t>
      </w:r>
      <w:r w:rsidR="7FCB8327" w:rsidRPr="00C80B6A">
        <w:rPr>
          <w:rFonts w:ascii="Calibri" w:eastAsia="Calibri" w:hAnsi="Calibri" w:cs="Calibri"/>
        </w:rPr>
        <w:t>i</w:t>
      </w:r>
      <w:r w:rsidR="00C34A0C" w:rsidRPr="00C80B6A">
        <w:rPr>
          <w:rFonts w:ascii="Calibri" w:eastAsia="Calibri" w:hAnsi="Calibri" w:cs="Calibri"/>
        </w:rPr>
        <w:t>a</w:t>
      </w:r>
      <w:r w:rsidRPr="00C80B6A">
        <w:rPr>
          <w:rFonts w:ascii="Calibri" w:eastAsia="Calibri" w:hAnsi="Calibri" w:cs="Calibri"/>
        </w:rPr>
        <w:t xml:space="preserve"> ... au </w:t>
      </w:r>
      <w:r w:rsidR="00C34A0C" w:rsidRPr="00C80B6A">
        <w:rPr>
          <w:rFonts w:ascii="Calibri" w:eastAsia="Calibri" w:hAnsi="Calibri" w:cs="Calibri"/>
        </w:rPr>
        <w:t>o viață</w:t>
      </w:r>
      <w:r w:rsidRPr="00C80B6A">
        <w:rPr>
          <w:rFonts w:ascii="Calibri" w:eastAsia="Calibri" w:hAnsi="Calibri" w:cs="Calibri"/>
        </w:rPr>
        <w:t xml:space="preserve"> foarte gre</w:t>
      </w:r>
      <w:r w:rsidR="00C34A0C" w:rsidRPr="00C80B6A">
        <w:rPr>
          <w:rFonts w:ascii="Calibri" w:eastAsia="Calibri" w:hAnsi="Calibri" w:cs="Calibri"/>
        </w:rPr>
        <w:t>a</w:t>
      </w:r>
      <w:r w:rsidRPr="00C80B6A">
        <w:rPr>
          <w:rFonts w:ascii="Calibri" w:eastAsia="Calibri" w:hAnsi="Calibri" w:cs="Calibri"/>
        </w:rPr>
        <w:t xml:space="preserve"> și trist</w:t>
      </w:r>
      <w:r w:rsidR="00C34A0C" w:rsidRPr="00C80B6A">
        <w:rPr>
          <w:rFonts w:ascii="Calibri" w:eastAsia="Calibri" w:hAnsi="Calibri" w:cs="Calibri"/>
        </w:rPr>
        <w:t>ă,</w:t>
      </w:r>
      <w:r w:rsidRPr="00C80B6A">
        <w:rPr>
          <w:rFonts w:ascii="Calibri" w:eastAsia="Calibri" w:hAnsi="Calibri" w:cs="Calibri"/>
        </w:rPr>
        <w:t xml:space="preserve"> </w:t>
      </w:r>
      <w:r w:rsidR="00C34A0C" w:rsidRPr="00C80B6A">
        <w:rPr>
          <w:rFonts w:ascii="Calibri" w:eastAsia="Calibri" w:hAnsi="Calibri" w:cs="Calibri"/>
        </w:rPr>
        <w:t>iar aceștia</w:t>
      </w:r>
      <w:r w:rsidRPr="00C80B6A">
        <w:rPr>
          <w:rFonts w:ascii="Calibri" w:eastAsia="Calibri" w:hAnsi="Calibri" w:cs="Calibri"/>
        </w:rPr>
        <w:t xml:space="preserve"> sunt cei norocoși care sunt ajutați de un ONG puternic </w:t>
      </w:r>
      <w:r w:rsidRPr="00C80B6A">
        <w:t>[…]”, spune una dintre persoanele intervievate.</w:t>
      </w:r>
      <w:r w:rsidRPr="00C80B6A">
        <w:rPr>
          <w:rFonts w:ascii="Calibri" w:eastAsia="Calibri" w:hAnsi="Calibri" w:cs="Calibri"/>
        </w:rPr>
        <w:t xml:space="preserve"> </w:t>
      </w:r>
      <w:r w:rsidRPr="00C80B6A">
        <w:t>Deși teoretic toate instituțiile publice, inclusiv școlile</w:t>
      </w:r>
      <w:r w:rsidR="00C34A0C" w:rsidRPr="00C80B6A">
        <w:t>,</w:t>
      </w:r>
      <w:r w:rsidRPr="00C80B6A">
        <w:t xml:space="preserve"> ar trebuie să aibă facilități pentru copii cu dizabilități (rampe, toalete adecvate etc.), </w:t>
      </w:r>
      <w:r w:rsidR="002A0D6E" w:rsidRPr="00C80B6A">
        <w:t>dar, deseori,</w:t>
      </w:r>
      <w:r w:rsidRPr="00C80B6A">
        <w:t xml:space="preserve"> </w:t>
      </w:r>
      <w:r w:rsidR="00C34A0C" w:rsidRPr="00C80B6A">
        <w:t>acestea sunt inutilizabile:</w:t>
      </w:r>
      <w:r w:rsidRPr="00C80B6A">
        <w:t xml:space="preserve"> „[…] </w:t>
      </w:r>
      <w:r w:rsidRPr="00C80B6A">
        <w:rPr>
          <w:rFonts w:ascii="Calibri" w:eastAsia="Calibri" w:hAnsi="Calibri" w:cs="Calibri"/>
        </w:rPr>
        <w:t xml:space="preserve">au făcut pante pentru persoane cu </w:t>
      </w:r>
      <w:r w:rsidR="00C34A0C" w:rsidRPr="00C80B6A">
        <w:rPr>
          <w:rFonts w:ascii="Calibri" w:eastAsia="Calibri" w:hAnsi="Calibri" w:cs="Calibri"/>
        </w:rPr>
        <w:t>dizabilități</w:t>
      </w:r>
      <w:r w:rsidRPr="00C80B6A">
        <w:rPr>
          <w:rFonts w:ascii="Calibri" w:eastAsia="Calibri" w:hAnsi="Calibri" w:cs="Calibri"/>
        </w:rPr>
        <w:t xml:space="preserve"> dar unghiul este </w:t>
      </w:r>
      <w:r w:rsidR="00C34A0C" w:rsidRPr="00C80B6A">
        <w:rPr>
          <w:rFonts w:ascii="Calibri" w:eastAsia="Calibri" w:hAnsi="Calibri" w:cs="Calibri"/>
        </w:rPr>
        <w:t xml:space="preserve">probabil </w:t>
      </w:r>
      <w:r w:rsidRPr="00C80B6A">
        <w:rPr>
          <w:rFonts w:ascii="Calibri" w:eastAsia="Calibri" w:hAnsi="Calibri" w:cs="Calibri"/>
        </w:rPr>
        <w:t xml:space="preserve">mai mare de 45 grade în condiții în care legea spune 13 grade maxim </w:t>
      </w:r>
      <w:r w:rsidRPr="00C80B6A">
        <w:t xml:space="preserve">[…]”, spune unul dintre părinții intervievați. „Ați văzut copii cu dizabilități pe stradă? Asta spune ceva despre facilitățile de care beneficiază!” spune un altul. </w:t>
      </w:r>
    </w:p>
    <w:p w14:paraId="26BDE00B" w14:textId="6C6CCA20" w:rsidR="001548C8" w:rsidRPr="00C80B6A" w:rsidRDefault="00C34A0C" w:rsidP="009F00EA">
      <w:pPr>
        <w:spacing w:after="120"/>
        <w:jc w:val="both"/>
        <w:rPr>
          <w:rFonts w:cstheme="minorHAnsi"/>
          <w:color w:val="000000"/>
        </w:rPr>
      </w:pPr>
      <w:r w:rsidRPr="00C80B6A">
        <w:rPr>
          <w:rFonts w:cstheme="minorHAnsi"/>
          <w:color w:val="000000"/>
        </w:rPr>
        <w:t>Totuși, i</w:t>
      </w:r>
      <w:r w:rsidR="001548C8" w:rsidRPr="00C80B6A">
        <w:rPr>
          <w:rFonts w:cstheme="minorHAnsi"/>
          <w:color w:val="000000"/>
        </w:rPr>
        <w:t>nformațiile oferite de persoanele intervievate arată un nivel promițător de colaborare între autoritățile locale (cel mai frecvent fiind menționat</w:t>
      </w:r>
      <w:r w:rsidR="002A0D6E" w:rsidRPr="00C80B6A">
        <w:rPr>
          <w:rFonts w:cstheme="minorHAnsi"/>
          <w:color w:val="000000"/>
        </w:rPr>
        <w:t>ă</w:t>
      </w:r>
      <w:r w:rsidR="001548C8" w:rsidRPr="00C80B6A">
        <w:rPr>
          <w:rFonts w:cstheme="minorHAnsi"/>
          <w:color w:val="000000"/>
        </w:rPr>
        <w:t xml:space="preserve"> DGASMB) și ONG-urile active în zona asistenței pentru proveniți din grupuri vulnerabile. Deși nu avem informații despre numărul total al tinerilor implicați în acțiuni de voluntariat, acest tip de activitate pare să funcționeze la nivelul </w:t>
      </w:r>
      <w:r w:rsidR="00853D4D" w:rsidRPr="00C80B6A">
        <w:rPr>
          <w:rFonts w:cstheme="minorHAnsi"/>
          <w:color w:val="000000"/>
        </w:rPr>
        <w:t xml:space="preserve">municipiului </w:t>
      </w:r>
      <w:r w:rsidR="00D83B05" w:rsidRPr="00C80B6A">
        <w:rPr>
          <w:rFonts w:cstheme="minorHAnsi"/>
          <w:color w:val="000000"/>
        </w:rPr>
        <w:t>București</w:t>
      </w:r>
      <w:r w:rsidR="001548C8" w:rsidRPr="00C80B6A">
        <w:rPr>
          <w:rFonts w:cstheme="minorHAnsi"/>
          <w:color w:val="000000"/>
        </w:rPr>
        <w:t xml:space="preserve">. Spre exemplu, doar în programul de voluntariat „Vocația ta” al </w:t>
      </w:r>
      <w:r w:rsidR="001548C8" w:rsidRPr="00C80B6A">
        <w:rPr>
          <w:rFonts w:cstheme="minorHAnsi"/>
          <w:i/>
          <w:iCs/>
          <w:color w:val="000000"/>
        </w:rPr>
        <w:t>PROEDUS</w:t>
      </w:r>
      <w:r w:rsidR="001548C8" w:rsidRPr="00C80B6A">
        <w:rPr>
          <w:rFonts w:cstheme="minorHAnsi"/>
          <w:color w:val="000000"/>
        </w:rPr>
        <w:t xml:space="preserve"> </w:t>
      </w:r>
      <w:r w:rsidR="002A0D6E" w:rsidRPr="00C80B6A">
        <w:rPr>
          <w:rFonts w:cstheme="minorHAnsi"/>
          <w:color w:val="000000"/>
        </w:rPr>
        <w:t>au fost</w:t>
      </w:r>
      <w:r w:rsidR="001548C8" w:rsidRPr="00C80B6A">
        <w:rPr>
          <w:rFonts w:cstheme="minorHAnsi"/>
          <w:color w:val="000000"/>
        </w:rPr>
        <w:t xml:space="preserve"> implicați 5.500 de tineri numai în anul 2022 (înainte de pandemie, programul a fost frecventat de peste 10.000 de tineri, fiind </w:t>
      </w:r>
      <w:r w:rsidR="00853D4D" w:rsidRPr="00C80B6A">
        <w:rPr>
          <w:rFonts w:cstheme="minorHAnsi"/>
          <w:color w:val="000000"/>
        </w:rPr>
        <w:t>indicate</w:t>
      </w:r>
      <w:r w:rsidR="001548C8" w:rsidRPr="00C80B6A">
        <w:rPr>
          <w:rFonts w:cstheme="minorHAnsi"/>
          <w:color w:val="000000"/>
        </w:rPr>
        <w:t xml:space="preserve"> școli în care toți elevii au fost implicați). </w:t>
      </w:r>
    </w:p>
    <w:p w14:paraId="663BDD52" w14:textId="5457DB19" w:rsidR="00784457" w:rsidRDefault="001548C8" w:rsidP="360EE9C9">
      <w:pPr>
        <w:spacing w:after="120"/>
        <w:jc w:val="both"/>
      </w:pPr>
      <w:r w:rsidRPr="00C80B6A">
        <w:t xml:space="preserve">În </w:t>
      </w:r>
      <w:r w:rsidR="00EC126A" w:rsidRPr="00C80B6A">
        <w:t xml:space="preserve">municipiul </w:t>
      </w:r>
      <w:r w:rsidR="00D83B05" w:rsidRPr="00C80B6A">
        <w:t>București</w:t>
      </w:r>
      <w:r w:rsidRPr="00C80B6A">
        <w:t xml:space="preserve"> există un grup de 628 de copii ucraineni</w:t>
      </w:r>
      <w:r w:rsidRPr="00C80B6A">
        <w:rPr>
          <w:rStyle w:val="FootnoteReference"/>
        </w:rPr>
        <w:footnoteReference w:id="26"/>
      </w:r>
      <w:r w:rsidRPr="00C80B6A">
        <w:t xml:space="preserve"> (199 preșcolari, 230 primar, 140 gimnaziu, 59 liceu) proveniți din rândul refugiaților care și-au găsit adăpost în România ca urmare a războiului declanșat de Federația Rusă împotriva Ucrainei. Aceștia învață în 175 de unități școlare. </w:t>
      </w:r>
      <w:r w:rsidR="00784457">
        <w:t>Nu au fost disponibile date dezagregate referitoare la câți copii au statut de elevi și câți audiază cursurile.</w:t>
      </w:r>
    </w:p>
    <w:p w14:paraId="4F4C765A" w14:textId="0D05C61B" w:rsidR="0062039F" w:rsidRPr="00C80B6A" w:rsidRDefault="001548C8" w:rsidP="360EE9C9">
      <w:pPr>
        <w:spacing w:after="120"/>
        <w:jc w:val="both"/>
      </w:pPr>
      <w:r w:rsidRPr="00C80B6A">
        <w:t>Din focus grupul organizat cu  copii</w:t>
      </w:r>
      <w:r w:rsidR="73F331CF" w:rsidRPr="00C80B6A">
        <w:t>i ucraineni</w:t>
      </w:r>
      <w:r w:rsidRPr="00C80B6A">
        <w:t xml:space="preserve"> rezultă existența unei game de probleme particulare, prima fiind bariera limbii de comunicare. Integrarea copiilor ucraineni în școala bucureșteană </w:t>
      </w:r>
      <w:r w:rsidR="002A0D6E" w:rsidRPr="00C80B6A">
        <w:t xml:space="preserve">este destul de </w:t>
      </w:r>
      <w:r w:rsidR="002A0D6E" w:rsidRPr="00C80B6A">
        <w:lastRenderedPageBreak/>
        <w:t>dificilă din cauza barierei de limbă, a</w:t>
      </w:r>
      <w:r w:rsidRPr="00C80B6A">
        <w:t xml:space="preserve"> diferențelor existente între sistemele de învățământ românesc și </w:t>
      </w:r>
      <w:r w:rsidR="002A0D6E" w:rsidRPr="00C80B6A">
        <w:t xml:space="preserve">cel </w:t>
      </w:r>
      <w:r w:rsidRPr="00C80B6A">
        <w:t xml:space="preserve">ucrainean, </w:t>
      </w:r>
      <w:r w:rsidR="002A0D6E" w:rsidRPr="00C80B6A">
        <w:t>dar și pentru că</w:t>
      </w:r>
      <w:r w:rsidRPr="00C80B6A">
        <w:t xml:space="preserve"> părinții trebuie să lucreze pentru a primi ajutoare materiale etc. În pofida acestor dificultăți, </w:t>
      </w:r>
      <w:r w:rsidRPr="00C80B6A">
        <w:rPr>
          <w:color w:val="000000"/>
        </w:rPr>
        <w:t>copiii se simt protejați, se simt în siguranță, au oportunități de a se juca, a învăța și apreciază eforturile făcute în acest sens.</w:t>
      </w:r>
      <w:bookmarkEnd w:id="91"/>
      <w:r w:rsidRPr="00C80B6A">
        <w:t xml:space="preserve">  </w:t>
      </w:r>
    </w:p>
    <w:p w14:paraId="13969EE5" w14:textId="01AA57EF" w:rsidR="00B725C7" w:rsidRPr="00C80B6A" w:rsidRDefault="00B725C7" w:rsidP="00C64437">
      <w:pPr>
        <w:pStyle w:val="Heading3"/>
        <w:spacing w:before="0" w:after="120" w:line="276" w:lineRule="auto"/>
        <w:rPr>
          <w:b/>
          <w:bCs/>
        </w:rPr>
      </w:pPr>
      <w:bookmarkStart w:id="92" w:name="_Toc192858175"/>
      <w:r w:rsidRPr="00C80B6A">
        <w:rPr>
          <w:b/>
          <w:bCs/>
        </w:rPr>
        <w:t>2.1.2. Sănătate</w:t>
      </w:r>
      <w:bookmarkEnd w:id="92"/>
    </w:p>
    <w:p w14:paraId="6ECCA02B" w14:textId="3AC0AFFD" w:rsidR="00844711" w:rsidRPr="00C80B6A" w:rsidRDefault="00B725C7" w:rsidP="00C64437">
      <w:pPr>
        <w:pStyle w:val="Heading4"/>
        <w:spacing w:before="0" w:after="120" w:line="276" w:lineRule="auto"/>
        <w:rPr>
          <w:rFonts w:ascii="Calibri" w:hAnsi="Calibri" w:cs="Calibri"/>
          <w:color w:val="000000"/>
        </w:rPr>
      </w:pPr>
      <w:r w:rsidRPr="00C80B6A">
        <w:t xml:space="preserve">2.1.2.1. </w:t>
      </w:r>
      <w:r w:rsidR="00844711" w:rsidRPr="00C80B6A">
        <w:t>Sistemul de sănătate la nivel local</w:t>
      </w:r>
    </w:p>
    <w:p w14:paraId="3562C45C" w14:textId="77777777" w:rsidR="00B725C7" w:rsidRPr="00C80B6A" w:rsidRDefault="00844711" w:rsidP="00C64437">
      <w:pPr>
        <w:tabs>
          <w:tab w:val="left" w:pos="2410"/>
        </w:tabs>
        <w:spacing w:after="120" w:line="276" w:lineRule="auto"/>
        <w:jc w:val="both"/>
        <w:rPr>
          <w:bCs/>
          <w:iCs/>
          <w:color w:val="2F5496" w:themeColor="accent1" w:themeShade="BF"/>
          <w:u w:val="single"/>
        </w:rPr>
      </w:pPr>
      <w:r w:rsidRPr="00C80B6A">
        <w:rPr>
          <w:bCs/>
          <w:iCs/>
          <w:color w:val="2F5496" w:themeColor="accent1" w:themeShade="BF"/>
          <w:u w:val="single"/>
        </w:rPr>
        <w:t>Cadrul general privind asigurarea dreptului la sănătate pentru copiii din România</w:t>
      </w:r>
    </w:p>
    <w:p w14:paraId="4FABDC89" w14:textId="77777777" w:rsidR="001548C8" w:rsidRPr="00C80B6A" w:rsidRDefault="001548C8" w:rsidP="001548C8">
      <w:pPr>
        <w:tabs>
          <w:tab w:val="left" w:pos="2410"/>
        </w:tabs>
        <w:spacing w:after="120" w:line="276" w:lineRule="auto"/>
        <w:jc w:val="both"/>
        <w:rPr>
          <w:color w:val="0D0D0D" w:themeColor="text1" w:themeTint="F2"/>
        </w:rPr>
      </w:pPr>
      <w:r w:rsidRPr="00C80B6A">
        <w:t xml:space="preserve">Copiii din România au dreptul de a se bucura de cea mai bună stare de sănătate pe care o pot atinge şi de a beneficia de serviciile medicale şi de recuperare necesare pentru asigurarea realizării efective a acestui drept, iar accesul la serviciile medicale este garantat de către stat, în conformitate cu art. 46 din Legea pentru protecția și promovarea drepturilor copilului nr 272/2004, cu modificările și completările ulterioare. </w:t>
      </w:r>
      <w:r w:rsidRPr="00C80B6A">
        <w:rPr>
          <w:color w:val="0D0D0D" w:themeColor="text1" w:themeTint="F2"/>
        </w:rPr>
        <w:t>Așadar, toți copiii au dreptul la servicii medicale de calitate, indiferent de rasă/etnie, stare de sănătate, nivel de educație sau de venit al familiei sau localizare geografică.</w:t>
      </w:r>
    </w:p>
    <w:p w14:paraId="0F3865D0" w14:textId="77777777" w:rsidR="001548C8" w:rsidRPr="00C80B6A" w:rsidRDefault="001548C8" w:rsidP="001548C8">
      <w:pPr>
        <w:tabs>
          <w:tab w:val="left" w:pos="2410"/>
        </w:tabs>
        <w:spacing w:after="120" w:line="276" w:lineRule="auto"/>
        <w:jc w:val="both"/>
        <w:rPr>
          <w:color w:val="0D0D0D" w:themeColor="text1" w:themeTint="F2"/>
        </w:rPr>
      </w:pPr>
      <w:r w:rsidRPr="00C80B6A">
        <w:rPr>
          <w:color w:val="0D0D0D" w:themeColor="text1" w:themeTint="F2"/>
        </w:rPr>
        <w:t>Cu toate îmbunătățirile din ultimele decenii, în România continuă să se evidențieze disparități în ceea ce privește disponibilitatea și accesul la servicii medicale de calitate pentru copii. Variațiile în distribuția geografică, factorii socio-economici, variațiile de infrastructură, dotare și practică medicală, precum și acceptabilitatea limitată a unor servicii preventive (de exemplu vaccinurile esențiale din copilărie) contribuie toate la accesul inechitabil la îngrijirea sănătății copiilor. ​La acești factori se adaugă disponibilitatea limitată a datelor privind numărul de furnizori și volumul de servicii medicale pentru copii și, adesea, a unor indicatori de stare de sănătate, ceea ce face dificilă măsurarea calității și performanței serviciilor de sănătate pentru copii.</w:t>
      </w:r>
    </w:p>
    <w:p w14:paraId="01A6A193" w14:textId="77777777" w:rsidR="001548C8" w:rsidRPr="00C80B6A" w:rsidRDefault="001548C8" w:rsidP="001548C8">
      <w:pPr>
        <w:tabs>
          <w:tab w:val="left" w:pos="2410"/>
        </w:tabs>
        <w:spacing w:after="120" w:line="276" w:lineRule="auto"/>
        <w:jc w:val="both"/>
        <w:rPr>
          <w:bCs/>
          <w:iCs/>
        </w:rPr>
      </w:pPr>
      <w:r w:rsidRPr="00C80B6A">
        <w:t>Sistemul de sănătate din România, de tip asigurări sociale de sănătate, include copiii (până la vârsta de 18 ani) și tinerii de la 18 ani până la vârsta de 26 de ani, dacă sunt elevi, ucenici sau studenţi în categoria ”asigurați fără plata contribuției”. Așadar, copiii au toate drepturile persoanelor asigurate și, în această calitate, beneficiază de un pachet de servicii medicale de bază, pachet la care, din punct de vedere legal, toți asigurații au acces universal, echitabil şi nediscriminatoriu (Legea nr. 95/2005 privind reforma în sănătate, art 219 alin (1) lit. b).</w:t>
      </w:r>
    </w:p>
    <w:p w14:paraId="1B66CB69" w14:textId="0824D08B" w:rsidR="0062039F" w:rsidRPr="00C80B6A" w:rsidRDefault="001548C8" w:rsidP="00C64437">
      <w:pPr>
        <w:tabs>
          <w:tab w:val="left" w:pos="2410"/>
        </w:tabs>
        <w:spacing w:after="120" w:line="276" w:lineRule="auto"/>
        <w:jc w:val="both"/>
      </w:pPr>
      <w:r w:rsidRPr="00C80B6A">
        <w:t xml:space="preserve">Pachetul de bază de servicii medicale include o gamă foarte largă de servicii preventive, curative și de recuperare, adaptate etapelor vieții. În plus, în România funcționează  programe naționale de sănătate finanțate de la bugetul de stat (preventive) sau din fondul național unic de asigurări de sănătate (curative – pentru unele boli severe). Cele mai multe dintre aceste programe sunt centrate pe boli și doar câteva dintre ele au obiective care vizează copiii sănătoși, dintre care cel mai relevant este programul național de vaccinare.  </w:t>
      </w:r>
    </w:p>
    <w:p w14:paraId="0E3F4F17" w14:textId="43652C71" w:rsidR="00FB3479" w:rsidRPr="00C80B6A" w:rsidRDefault="00844711" w:rsidP="00C64437">
      <w:pPr>
        <w:tabs>
          <w:tab w:val="left" w:pos="2410"/>
        </w:tabs>
        <w:spacing w:after="120" w:line="276" w:lineRule="auto"/>
        <w:jc w:val="both"/>
        <w:rPr>
          <w:bCs/>
          <w:color w:val="2F5496" w:themeColor="accent1" w:themeShade="BF"/>
          <w:u w:val="single"/>
        </w:rPr>
      </w:pPr>
      <w:r w:rsidRPr="00C80B6A">
        <w:rPr>
          <w:bCs/>
          <w:color w:val="2F5496" w:themeColor="accent1" w:themeShade="BF"/>
          <w:u w:val="single"/>
        </w:rPr>
        <w:t>Tipuri de furnizori de servicii medicale pentru copii</w:t>
      </w:r>
    </w:p>
    <w:p w14:paraId="3B1A3241" w14:textId="3CC4DF09" w:rsidR="001548C8" w:rsidRPr="00C80B6A" w:rsidRDefault="001548C8" w:rsidP="001548C8">
      <w:pPr>
        <w:tabs>
          <w:tab w:val="left" w:pos="2410"/>
        </w:tabs>
        <w:spacing w:after="120" w:line="276" w:lineRule="auto"/>
        <w:jc w:val="both"/>
      </w:pPr>
      <w:bookmarkStart w:id="93" w:name="_Toc155648320"/>
      <w:r w:rsidRPr="00C80B6A">
        <w:t>În esență, serviciile medicale sunt structurate pe trei paliere (Figura 2</w:t>
      </w:r>
      <w:r w:rsidR="009132A2" w:rsidRPr="00C80B6A">
        <w:t>0</w:t>
      </w:r>
      <w:r w:rsidRPr="00C80B6A">
        <w:t>):</w:t>
      </w:r>
    </w:p>
    <w:p w14:paraId="7706C725" w14:textId="77777777" w:rsidR="001548C8" w:rsidRPr="00C80B6A" w:rsidRDefault="001548C8" w:rsidP="00B520E7">
      <w:pPr>
        <w:pStyle w:val="ListParagraph"/>
        <w:numPr>
          <w:ilvl w:val="0"/>
          <w:numId w:val="7"/>
        </w:numPr>
        <w:tabs>
          <w:tab w:val="left" w:pos="2410"/>
        </w:tabs>
        <w:spacing w:after="120" w:line="276" w:lineRule="auto"/>
        <w:contextualSpacing w:val="0"/>
        <w:jc w:val="both"/>
      </w:pPr>
      <w:r w:rsidRPr="00C80B6A">
        <w:lastRenderedPageBreak/>
        <w:t>Asistența medicală primară – asigurată prin următoarele tipuri de furnizori: medicul de familie, medicul stomatolog, cabinetele medicale și stomatologice din unitățile de învățământ și, în comunitățile vulnerabile, în măsura în care există, asistente medicale comunitare și mediatori sanitari.</w:t>
      </w:r>
    </w:p>
    <w:p w14:paraId="5A12C6FC" w14:textId="77777777" w:rsidR="001548C8" w:rsidRPr="00C80B6A" w:rsidRDefault="001548C8" w:rsidP="00B520E7">
      <w:pPr>
        <w:pStyle w:val="ListParagraph"/>
        <w:numPr>
          <w:ilvl w:val="0"/>
          <w:numId w:val="7"/>
        </w:numPr>
        <w:tabs>
          <w:tab w:val="left" w:pos="2410"/>
        </w:tabs>
        <w:spacing w:after="120" w:line="276" w:lineRule="auto"/>
        <w:contextualSpacing w:val="0"/>
        <w:jc w:val="both"/>
      </w:pPr>
      <w:r w:rsidRPr="00C80B6A">
        <w:t>Asistența de specialitate ambulatorie – furnizată prin cabinete medicale de specialitate din ambulatoriile aferente spitalelor publice sau din diferite tipuri de clinici private</w:t>
      </w:r>
    </w:p>
    <w:p w14:paraId="1D6884CB" w14:textId="77777777" w:rsidR="001548C8" w:rsidRPr="00C80B6A" w:rsidRDefault="001548C8" w:rsidP="00B520E7">
      <w:pPr>
        <w:pStyle w:val="ListParagraph"/>
        <w:numPr>
          <w:ilvl w:val="0"/>
          <w:numId w:val="7"/>
        </w:numPr>
        <w:tabs>
          <w:tab w:val="left" w:pos="2410"/>
        </w:tabs>
        <w:spacing w:after="120" w:line="276" w:lineRule="auto"/>
        <w:contextualSpacing w:val="0"/>
        <w:jc w:val="both"/>
      </w:pPr>
      <w:r w:rsidRPr="00C80B6A">
        <w:t>Asistență spitalicească – furnizată de spitale publice sau private, în regim de spitalizare continuă sau spitalizare de zi, în secții de diferite specalități, specific pentru copii în secții de pediatrie sau de alte specialități medicale pediatrice.</w:t>
      </w:r>
    </w:p>
    <w:p w14:paraId="217AAE3A" w14:textId="72930249" w:rsidR="001548C8" w:rsidRPr="00C80B6A" w:rsidRDefault="001548C8" w:rsidP="001548C8">
      <w:pPr>
        <w:tabs>
          <w:tab w:val="left" w:pos="2410"/>
        </w:tabs>
        <w:spacing w:after="120" w:line="276" w:lineRule="auto"/>
        <w:jc w:val="both"/>
      </w:pPr>
      <w:r w:rsidRPr="00C80B6A">
        <w:t>Asistența medicală de urgență este asigurată în sistem prespitalicesc prin apelarea la numărul unic 112, iar în sistem spitalicesc prin unitățile și compartimentele de primiri urgențe.</w:t>
      </w:r>
    </w:p>
    <w:p w14:paraId="7A7ABAB0" w14:textId="7670B5D8" w:rsidR="001548C8" w:rsidRPr="00C80B6A" w:rsidRDefault="009132A2" w:rsidP="009132A2">
      <w:pPr>
        <w:pStyle w:val="Caption"/>
        <w:rPr>
          <w:b/>
          <w:bCs/>
          <w:i w:val="0"/>
          <w:iCs w:val="0"/>
          <w:color w:val="171717" w:themeColor="background2" w:themeShade="1A"/>
          <w:sz w:val="22"/>
          <w:szCs w:val="22"/>
        </w:rPr>
      </w:pPr>
      <w:bookmarkStart w:id="94" w:name="_Toc170683729"/>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20</w:t>
      </w:r>
      <w:r w:rsidRPr="00C80B6A">
        <w:rPr>
          <w:b/>
          <w:bCs/>
          <w:i w:val="0"/>
          <w:iCs w:val="0"/>
          <w:color w:val="000000" w:themeColor="text1"/>
          <w:sz w:val="22"/>
          <w:szCs w:val="22"/>
        </w:rPr>
        <w:fldChar w:fldCharType="end"/>
      </w:r>
      <w:r w:rsidR="001548C8" w:rsidRPr="00C80B6A">
        <w:rPr>
          <w:b/>
          <w:bCs/>
          <w:i w:val="0"/>
          <w:iCs w:val="0"/>
          <w:color w:val="000000" w:themeColor="text1"/>
          <w:sz w:val="22"/>
          <w:szCs w:val="22"/>
        </w:rPr>
        <w:t xml:space="preserve"> </w:t>
      </w:r>
      <w:r w:rsidR="001548C8" w:rsidRPr="00C80B6A">
        <w:rPr>
          <w:b/>
          <w:bCs/>
          <w:i w:val="0"/>
          <w:iCs w:val="0"/>
          <w:color w:val="171717" w:themeColor="background2" w:themeShade="1A"/>
          <w:sz w:val="22"/>
          <w:szCs w:val="22"/>
        </w:rPr>
        <w:t>- Tipuri de servicii medicale și tipuri de furnizori</w:t>
      </w:r>
      <w:bookmarkEnd w:id="93"/>
      <w:bookmarkEnd w:id="94"/>
    </w:p>
    <w:p w14:paraId="5158E70D" w14:textId="77777777" w:rsidR="001548C8" w:rsidRPr="00C80B6A" w:rsidRDefault="001548C8" w:rsidP="001548C8">
      <w:pPr>
        <w:tabs>
          <w:tab w:val="left" w:pos="2410"/>
        </w:tabs>
        <w:spacing w:after="120" w:line="276" w:lineRule="auto"/>
        <w:ind w:left="360"/>
        <w:jc w:val="both"/>
        <w:rPr>
          <w:b/>
        </w:rPr>
      </w:pPr>
      <w:r w:rsidRPr="00C80B6A">
        <w:rPr>
          <w:b/>
          <w:noProof/>
          <w:lang w:eastAsia="en-GB"/>
        </w:rPr>
        <w:drawing>
          <wp:inline distT="0" distB="0" distL="0" distR="0" wp14:anchorId="7B98E730" wp14:editId="33EA2230">
            <wp:extent cx="5943600" cy="3342640"/>
            <wp:effectExtent l="0" t="0" r="0" b="0"/>
            <wp:docPr id="1" name="Picture 1" descr="A diagram of medical proced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medical procedures&#10;&#10;Description automatically generated with medium confidence"/>
                    <pic:cNvPicPr/>
                  </pic:nvPicPr>
                  <pic:blipFill>
                    <a:blip r:embed="rId31"/>
                    <a:stretch>
                      <a:fillRect/>
                    </a:stretch>
                  </pic:blipFill>
                  <pic:spPr>
                    <a:xfrm>
                      <a:off x="0" y="0"/>
                      <a:ext cx="5943600" cy="3342640"/>
                    </a:xfrm>
                    <a:prstGeom prst="rect">
                      <a:avLst/>
                    </a:prstGeom>
                  </pic:spPr>
                </pic:pic>
              </a:graphicData>
            </a:graphic>
          </wp:inline>
        </w:drawing>
      </w:r>
    </w:p>
    <w:p w14:paraId="5AA4B3F7" w14:textId="77777777" w:rsidR="001548C8" w:rsidRPr="00C80B6A" w:rsidRDefault="001548C8" w:rsidP="001548C8">
      <w:pPr>
        <w:tabs>
          <w:tab w:val="left" w:pos="2410"/>
        </w:tabs>
        <w:spacing w:after="120" w:line="276" w:lineRule="auto"/>
        <w:jc w:val="both"/>
      </w:pPr>
    </w:p>
    <w:p w14:paraId="0DCA5C02" w14:textId="77777777" w:rsidR="001548C8" w:rsidRPr="00C80B6A" w:rsidRDefault="001548C8" w:rsidP="001548C8">
      <w:pPr>
        <w:tabs>
          <w:tab w:val="left" w:pos="2410"/>
        </w:tabs>
        <w:spacing w:after="120" w:line="276" w:lineRule="auto"/>
        <w:jc w:val="both"/>
      </w:pPr>
      <w:r w:rsidRPr="00C80B6A">
        <w:t xml:space="preserve">Din perspectiva </w:t>
      </w:r>
      <w:r w:rsidRPr="00C80B6A">
        <w:rPr>
          <w:b/>
          <w:bCs/>
        </w:rPr>
        <w:t>asigurării dreptului la sănătate</w:t>
      </w:r>
      <w:r w:rsidRPr="00C80B6A">
        <w:t xml:space="preserve"> pentru toți copiii,  se impune analiza cel puțin a următoarelor dimensiuni:</w:t>
      </w:r>
    </w:p>
    <w:p w14:paraId="27387CC3" w14:textId="77777777" w:rsidR="001548C8" w:rsidRPr="00C80B6A" w:rsidRDefault="001548C8" w:rsidP="00B520E7">
      <w:pPr>
        <w:pStyle w:val="ListParagraph"/>
        <w:numPr>
          <w:ilvl w:val="0"/>
          <w:numId w:val="8"/>
        </w:numPr>
        <w:tabs>
          <w:tab w:val="left" w:pos="2410"/>
        </w:tabs>
        <w:spacing w:after="120" w:line="276" w:lineRule="auto"/>
        <w:contextualSpacing w:val="0"/>
        <w:jc w:val="both"/>
      </w:pPr>
      <w:r w:rsidRPr="00C80B6A">
        <w:rPr>
          <w:b/>
        </w:rPr>
        <w:t>Accesul geografic la servicii medicale</w:t>
      </w:r>
      <w:r w:rsidRPr="00C80B6A">
        <w:t xml:space="preserve">, respectiv cât de mare este distanța până la serviciul respectiv, sau cât de ușor de parcurs. </w:t>
      </w:r>
    </w:p>
    <w:p w14:paraId="3D171BFB" w14:textId="56471EB5" w:rsidR="001548C8" w:rsidRPr="00C80B6A" w:rsidRDefault="001548C8" w:rsidP="00B520E7">
      <w:pPr>
        <w:pStyle w:val="ListParagraph"/>
        <w:numPr>
          <w:ilvl w:val="0"/>
          <w:numId w:val="8"/>
        </w:numPr>
        <w:tabs>
          <w:tab w:val="left" w:pos="2410"/>
        </w:tabs>
        <w:spacing w:after="120" w:line="276" w:lineRule="auto"/>
        <w:contextualSpacing w:val="0"/>
        <w:jc w:val="both"/>
      </w:pPr>
      <w:r w:rsidRPr="00C80B6A">
        <w:rPr>
          <w:b/>
        </w:rPr>
        <w:t>Calitatea serviciilor de sănătate</w:t>
      </w:r>
      <w:r w:rsidRPr="00C80B6A">
        <w:t xml:space="preserve">, sau gradul în care serviciile de sănătate pentru persoane și pentru populații/comunități cresc probabilitatea rezultatelor dorite în materie de sănătate și sunt </w:t>
      </w:r>
      <w:r w:rsidRPr="00C80B6A">
        <w:lastRenderedPageBreak/>
        <w:t xml:space="preserve">în concordante cu cunoștințele profesionale și bazate pe dovezi. Calitatea serviciilor are mai multe dimensiuni: </w:t>
      </w:r>
      <w:r w:rsidRPr="00C80B6A">
        <w:rPr>
          <w:i/>
          <w:iCs/>
        </w:rPr>
        <w:t>eficacitatea</w:t>
      </w:r>
      <w:r w:rsidRPr="00C80B6A">
        <w:rPr>
          <w:b/>
        </w:rPr>
        <w:t xml:space="preserve">  - </w:t>
      </w:r>
      <w:r w:rsidRPr="00C80B6A">
        <w:t xml:space="preserve">furnizarea de servicii medicale bazate pe dovezi pentru cei care au nevoie de ele; </w:t>
      </w:r>
      <w:r w:rsidRPr="00C80B6A">
        <w:rPr>
          <w:i/>
          <w:iCs/>
        </w:rPr>
        <w:t>siguranța</w:t>
      </w:r>
      <w:r w:rsidRPr="00C80B6A">
        <w:rPr>
          <w:b/>
        </w:rPr>
        <w:t xml:space="preserve"> -</w:t>
      </w:r>
      <w:r w:rsidRPr="00C80B6A">
        <w:t xml:space="preserve">  evitarea vătămării persoanelor cărora le este destinată îngrijirea; </w:t>
      </w:r>
      <w:r w:rsidRPr="00C80B6A">
        <w:rPr>
          <w:i/>
          <w:iCs/>
        </w:rPr>
        <w:t>centrarea pe persoan</w:t>
      </w:r>
      <w:r w:rsidR="003F3D62" w:rsidRPr="00C80B6A">
        <w:rPr>
          <w:i/>
          <w:iCs/>
        </w:rPr>
        <w:t>ă</w:t>
      </w:r>
      <w:r w:rsidRPr="00C80B6A">
        <w:t xml:space="preserve"> - furnizarea de îngrijiri care să răspundă preferințelor, nevoilor și valorilor individuale; </w:t>
      </w:r>
      <w:r w:rsidRPr="00C80B6A">
        <w:rPr>
          <w:i/>
          <w:iCs/>
        </w:rPr>
        <w:t>furnizarea la timp a serviciilor</w:t>
      </w:r>
      <w:r w:rsidRPr="00C80B6A">
        <w:t xml:space="preserve"> - reducerea timpilor de așteptare și uneori a întârzierilor dăunătoare; </w:t>
      </w:r>
      <w:r w:rsidRPr="00C80B6A">
        <w:rPr>
          <w:i/>
          <w:iCs/>
        </w:rPr>
        <w:t>echitatea</w:t>
      </w:r>
      <w:r w:rsidRPr="00C80B6A">
        <w:t xml:space="preserve"> - prin furnizarea de servicii de aceeași calitate, indiferent de vârstă, sex, rasă, etnie, locație geografică, religie, statut socio-economic, afiliere lingvistică sau politică; </w:t>
      </w:r>
      <w:r w:rsidRPr="00C80B6A">
        <w:rPr>
          <w:i/>
          <w:iCs/>
        </w:rPr>
        <w:t xml:space="preserve">integrarea </w:t>
      </w:r>
      <w:r w:rsidRPr="00C80B6A">
        <w:t xml:space="preserve">- furnizarea de îngrijiri coordonate între niveluri și între furnizori și punerea la dispoziție a întregii game de servicii de sănătate pe parcursul vieții;  </w:t>
      </w:r>
      <w:r w:rsidRPr="00C80B6A">
        <w:rPr>
          <w:i/>
          <w:iCs/>
        </w:rPr>
        <w:t>eficiența</w:t>
      </w:r>
      <w:r w:rsidRPr="00C80B6A">
        <w:t xml:space="preserve"> -  maximizarea beneficiului resurselor disponibile și evitarea risipei.</w:t>
      </w:r>
    </w:p>
    <w:p w14:paraId="3A994F8A" w14:textId="5B56661B" w:rsidR="001548C8" w:rsidRPr="00C80B6A" w:rsidRDefault="001548C8" w:rsidP="00B520E7">
      <w:pPr>
        <w:pStyle w:val="ListParagraph"/>
        <w:numPr>
          <w:ilvl w:val="0"/>
          <w:numId w:val="8"/>
        </w:numPr>
        <w:tabs>
          <w:tab w:val="left" w:pos="2410"/>
        </w:tabs>
        <w:spacing w:after="120" w:line="276" w:lineRule="auto"/>
        <w:contextualSpacing w:val="0"/>
        <w:jc w:val="both"/>
      </w:pPr>
      <w:r w:rsidRPr="00C80B6A">
        <w:rPr>
          <w:b/>
        </w:rPr>
        <w:t>Accesul financiar</w:t>
      </w:r>
      <w:r w:rsidRPr="00C80B6A">
        <w:t>, respectiv măsura în care beneficiarii (în speță părinții) își permit serviciul de sănătate</w:t>
      </w:r>
      <w:r w:rsidR="003F3D62" w:rsidRPr="00C80B6A">
        <w:t>.</w:t>
      </w:r>
    </w:p>
    <w:p w14:paraId="268D356E" w14:textId="2E17D588" w:rsidR="001548C8" w:rsidRPr="00C80B6A" w:rsidRDefault="001548C8" w:rsidP="00B520E7">
      <w:pPr>
        <w:pStyle w:val="ListParagraph"/>
        <w:numPr>
          <w:ilvl w:val="0"/>
          <w:numId w:val="8"/>
        </w:numPr>
        <w:tabs>
          <w:tab w:val="left" w:pos="2410"/>
        </w:tabs>
        <w:spacing w:after="120" w:line="276" w:lineRule="auto"/>
        <w:contextualSpacing w:val="0"/>
        <w:jc w:val="both"/>
      </w:pPr>
      <w:r w:rsidRPr="00C80B6A">
        <w:rPr>
          <w:b/>
        </w:rPr>
        <w:t>Accesul din perspectiva valorilor sociale/</w:t>
      </w:r>
      <w:r w:rsidR="003F3D62" w:rsidRPr="00C80B6A">
        <w:rPr>
          <w:b/>
        </w:rPr>
        <w:t>a</w:t>
      </w:r>
      <w:r w:rsidRPr="00C80B6A">
        <w:rPr>
          <w:b/>
        </w:rPr>
        <w:t>cceptabilitatea</w:t>
      </w:r>
      <w:r w:rsidRPr="00C80B6A">
        <w:t>, respectiv cât de mare este cererea, sau cât de obișnuiți sunt părinții să apeleze la serviciul de sănătate</w:t>
      </w:r>
      <w:r w:rsidR="003F3D62" w:rsidRPr="00C80B6A">
        <w:t>.</w:t>
      </w:r>
    </w:p>
    <w:p w14:paraId="12477DB4" w14:textId="6E63E745" w:rsidR="001548C8" w:rsidRPr="00C80B6A" w:rsidRDefault="001548C8" w:rsidP="00B520E7">
      <w:pPr>
        <w:pStyle w:val="ListParagraph"/>
        <w:numPr>
          <w:ilvl w:val="0"/>
          <w:numId w:val="8"/>
        </w:numPr>
        <w:tabs>
          <w:tab w:val="left" w:pos="2410"/>
        </w:tabs>
        <w:spacing w:after="120" w:line="276" w:lineRule="auto"/>
        <w:contextualSpacing w:val="0"/>
        <w:jc w:val="both"/>
      </w:pPr>
      <w:r w:rsidRPr="00C80B6A">
        <w:rPr>
          <w:b/>
        </w:rPr>
        <w:t xml:space="preserve">Accesul la serviciile preventive - </w:t>
      </w:r>
      <w:r w:rsidRPr="00C80B6A">
        <w:rPr>
          <w:color w:val="0D0D0D" w:themeColor="text1" w:themeTint="F2"/>
        </w:rPr>
        <w:t xml:space="preserve">având în vedere specificul copilăriei ca etapă de viață, caracterizată printr-un ritm de dezvoltare rapid și complex, copiii pot avea nevoie de servicii de sănătate curative și de recuperare, dar mai ales au </w:t>
      </w:r>
      <w:r w:rsidRPr="00C80B6A">
        <w:t xml:space="preserve">nevoie de </w:t>
      </w:r>
      <w:r w:rsidRPr="00C80B6A">
        <w:rPr>
          <w:i/>
          <w:iCs/>
        </w:rPr>
        <w:t>servicii cu caracter profilactic (servicii preventive)</w:t>
      </w:r>
      <w:r w:rsidRPr="00C80B6A">
        <w:t xml:space="preserve">. În mod normal, larga majoritate a serviciilor profilactice aparțin nivelului asistenței medicale primare, care include mai multe tipuri de furnizori de servicii: cabinetul medicului de familie la care este înscris copilul, dar și cabinetul medical și respectiv cel stomatologic din unitatea de învățământ pe care acesta o frecventează, medicul somatolog din comunitate (dacă există), iar pentru comunitățile vulnerabile, asistentul medical comunitar și/sau mediatorul sanitar. Serviciile preventive sunt furnizate copiilor sănătoși și au scopul de a evalua ritmul de dezvoltare în funcție de vârstă sau, dacă este cazul, de a identifica precoce eventuale tulburări sau afecțiuni și de a referi copilul către servicii specializate. Exemple de aceste servicii sunt examenele periodice ale stării de sănătate, vaccinări, evaluarea sănătății orale, examenele medicale de bilanț la trecerea în alt ciclu școlar, sau educația pentru sănătate. Aceste servicii ar trebui furnizate </w:t>
      </w:r>
      <w:r w:rsidRPr="00C80B6A">
        <w:rPr>
          <w:i/>
          <w:iCs/>
        </w:rPr>
        <w:t>în mod activ</w:t>
      </w:r>
      <w:r w:rsidRPr="00C80B6A">
        <w:t xml:space="preserve"> (copiii să fie invitați la cabinet la vârsta/momentul la care se prevede că trebuie examinați) și </w:t>
      </w:r>
      <w:r w:rsidRPr="00C80B6A">
        <w:rPr>
          <w:i/>
          <w:iCs/>
        </w:rPr>
        <w:t>sistematic</w:t>
      </w:r>
      <w:r w:rsidRPr="00C80B6A">
        <w:rPr>
          <w:b/>
          <w:bCs/>
        </w:rPr>
        <w:t xml:space="preserve"> </w:t>
      </w:r>
      <w:r w:rsidRPr="00C80B6A">
        <w:t xml:space="preserve">(toți copiii trebuie să primească serviciile, conform principiului </w:t>
      </w:r>
      <w:r w:rsidR="003F3D62" w:rsidRPr="00C80B6A">
        <w:t>“</w:t>
      </w:r>
      <w:r w:rsidRPr="00C80B6A">
        <w:t>de a nu lăsa pe nimeni în urmă - leave no one behind</w:t>
      </w:r>
      <w:r w:rsidR="003F3D62" w:rsidRPr="00C80B6A">
        <w:t>”</w:t>
      </w:r>
      <w:r w:rsidRPr="00C80B6A">
        <w:rPr>
          <w:rStyle w:val="FootnoteReference"/>
        </w:rPr>
        <w:footnoteReference w:id="27"/>
      </w:r>
      <w:r w:rsidRPr="00C80B6A">
        <w:t>).</w:t>
      </w:r>
    </w:p>
    <w:p w14:paraId="5BAE1378" w14:textId="75A7F315" w:rsidR="001548C8" w:rsidRPr="00C80B6A" w:rsidRDefault="001548C8" w:rsidP="001548C8">
      <w:pPr>
        <w:tabs>
          <w:tab w:val="left" w:pos="2410"/>
        </w:tabs>
        <w:spacing w:after="120" w:line="276" w:lineRule="auto"/>
        <w:jc w:val="both"/>
        <w:rPr>
          <w:color w:val="000000" w:themeColor="text1"/>
        </w:rPr>
      </w:pPr>
      <w:r w:rsidRPr="00C80B6A">
        <w:t xml:space="preserve">Aceste dimensiuni au fost analizate din perspectiva resurselor existente și a opiniilor părinților și copiilor. </w:t>
      </w:r>
      <w:r w:rsidRPr="00C80B6A">
        <w:rPr>
          <w:color w:val="000000" w:themeColor="text1"/>
        </w:rPr>
        <w:t>În cercetarea primară au răspuns 4</w:t>
      </w:r>
      <w:r w:rsidR="003F3D62" w:rsidRPr="00C80B6A">
        <w:rPr>
          <w:color w:val="000000" w:themeColor="text1"/>
        </w:rPr>
        <w:t>.</w:t>
      </w:r>
      <w:r w:rsidRPr="00C80B6A">
        <w:rPr>
          <w:color w:val="000000" w:themeColor="text1"/>
        </w:rPr>
        <w:t xml:space="preserve">317 părinți, dintre care peste 87% mame și peste jumătate situați în decada a cincea de viață (40-49 ani). </w:t>
      </w:r>
      <w:r w:rsidR="003F3D62" w:rsidRPr="00C80B6A">
        <w:rPr>
          <w:color w:val="000000" w:themeColor="text1"/>
        </w:rPr>
        <w:t xml:space="preserve">Dintre aceștia </w:t>
      </w:r>
      <w:r w:rsidRPr="00C80B6A">
        <w:rPr>
          <w:color w:val="000000" w:themeColor="text1"/>
        </w:rPr>
        <w:t xml:space="preserve">13% erau părinți singuri și 43% aveau mai mult de un copil. Circa 10% dintre părinți au afirmat că au un copil cu probleme cronice de sănătate, ceea ce reprezintă </w:t>
      </w:r>
      <w:r w:rsidRPr="00C80B6A">
        <w:rPr>
          <w:color w:val="000000" w:themeColor="text1"/>
        </w:rPr>
        <w:lastRenderedPageBreak/>
        <w:t>dublu față de județul Bacău și peste județul Brasov</w:t>
      </w:r>
      <w:r w:rsidR="003F3D62" w:rsidRPr="00C80B6A">
        <w:rPr>
          <w:color w:val="000000" w:themeColor="text1"/>
        </w:rPr>
        <w:t xml:space="preserve"> unde au fost făcute studii similare în cinci localități</w:t>
      </w:r>
      <w:r w:rsidR="003F3D62" w:rsidRPr="00C80B6A">
        <w:rPr>
          <w:rStyle w:val="FootnoteReference"/>
          <w:color w:val="000000" w:themeColor="text1"/>
        </w:rPr>
        <w:footnoteReference w:id="28"/>
      </w:r>
      <w:r w:rsidRPr="00C80B6A">
        <w:rPr>
          <w:color w:val="000000" w:themeColor="text1"/>
        </w:rPr>
        <w:t xml:space="preserve">. Deși comparațiile sunt limitate de lipsa de reprezentativitate a grupurilor analizate, proporția mai ridicată a părinților care declară că au un copil cu probleme cronice de sănătate în </w:t>
      </w:r>
      <w:r w:rsidR="00D83B05" w:rsidRPr="00C80B6A">
        <w:rPr>
          <w:color w:val="000000" w:themeColor="text1"/>
        </w:rPr>
        <w:t>București</w:t>
      </w:r>
      <w:r w:rsidRPr="00C80B6A">
        <w:rPr>
          <w:color w:val="000000" w:themeColor="text1"/>
        </w:rPr>
        <w:t xml:space="preserve"> relevă un acces mai bun la diagnostic. </w:t>
      </w:r>
    </w:p>
    <w:p w14:paraId="402DBB76" w14:textId="77777777" w:rsidR="001548C8" w:rsidRPr="00C80B6A" w:rsidRDefault="001548C8" w:rsidP="001548C8">
      <w:pPr>
        <w:tabs>
          <w:tab w:val="left" w:pos="2410"/>
        </w:tabs>
        <w:spacing w:after="120" w:line="276" w:lineRule="auto"/>
        <w:jc w:val="both"/>
      </w:pPr>
      <w:r w:rsidRPr="00C80B6A">
        <w:rPr>
          <w:color w:val="0D0D0D" w:themeColor="text1" w:themeTint="F2"/>
        </w:rPr>
        <w:t xml:space="preserve">Această analiză ar trebui completată cu indicatori de proces (de exemplu volumul de servicii furnizate pentru copii) și de rezultate (îmbunătățiri în termeni de stare de sănătate). Analiza volumului de servicii nu a fost posibilă, deoarece datele privind volumul de servicii sunt fragmentare, iar starea de sănătate a fost analizată prin prisma morbidității raportate în sistemul de rutină, a prevalenței unor comportamente la risc pentru sănătate și a percepției copiilor. </w:t>
      </w:r>
    </w:p>
    <w:p w14:paraId="357D61AE" w14:textId="77777777" w:rsidR="001548C8" w:rsidRPr="00C80B6A" w:rsidRDefault="001548C8" w:rsidP="001548C8">
      <w:pPr>
        <w:tabs>
          <w:tab w:val="left" w:pos="2410"/>
        </w:tabs>
        <w:spacing w:after="120" w:line="276" w:lineRule="auto"/>
        <w:jc w:val="both"/>
        <w:rPr>
          <w:b/>
          <w:color w:val="2F5496" w:themeColor="accent1" w:themeShade="BF"/>
          <w:u w:val="single"/>
        </w:rPr>
      </w:pPr>
      <w:r w:rsidRPr="00C80B6A">
        <w:rPr>
          <w:b/>
          <w:color w:val="2F5496" w:themeColor="accent1" w:themeShade="BF"/>
          <w:u w:val="single"/>
        </w:rPr>
        <w:t>Situația generală a copiilor în România</w:t>
      </w:r>
    </w:p>
    <w:p w14:paraId="26191273" w14:textId="77777777" w:rsidR="001548C8" w:rsidRPr="00C80B6A" w:rsidRDefault="001548C8" w:rsidP="001548C8">
      <w:pPr>
        <w:tabs>
          <w:tab w:val="left" w:pos="2410"/>
        </w:tabs>
        <w:jc w:val="both"/>
      </w:pPr>
      <w:r w:rsidRPr="00C80B6A">
        <w:t xml:space="preserve">Dacă analizăm </w:t>
      </w:r>
      <w:r w:rsidRPr="00C80B6A">
        <w:rPr>
          <w:b/>
        </w:rPr>
        <w:t>accesul geografic</w:t>
      </w:r>
      <w:r w:rsidRPr="00C80B6A">
        <w:t xml:space="preserve"> la servicii medicale, în România există diferențe substanțiale în acoperirea cu servicii medicale în profil teritorial, atât pe medii de rezidență, cât și între regiuni sau între orașe, în general zonele mai dezvoltate din punct de vedere economic fiind și mai bine acoperite cu servicii medicale. Dacă medici de familie există atât în mediul urban cât și în rural, serviciile de specialitate (ambulatorii și spitalicești) există doar în mediul urban și acolo, cu diferențe mari în funcție de nivelul de dezvoltare al orașului. De asemenea, rețeaua de asistență școlară există doar în urban (cu foarte mici excepții). </w:t>
      </w:r>
    </w:p>
    <w:p w14:paraId="2AE58F22" w14:textId="77777777" w:rsidR="001548C8" w:rsidRPr="00C80B6A" w:rsidRDefault="001548C8" w:rsidP="001548C8">
      <w:pPr>
        <w:tabs>
          <w:tab w:val="left" w:pos="2410"/>
        </w:tabs>
        <w:spacing w:after="120" w:line="276" w:lineRule="auto"/>
        <w:jc w:val="both"/>
      </w:pPr>
      <w:r w:rsidRPr="00C80B6A">
        <w:rPr>
          <w:b/>
        </w:rPr>
        <w:t xml:space="preserve">Calitatea serviciilor medicale pentru copii </w:t>
      </w:r>
      <w:r w:rsidRPr="00C80B6A">
        <w:t xml:space="preserve">este influențată de disponibilitatea infrastructurii, a dotărilor, a specialiștilor – medici, asistente și alți profesioniști care lucrează în unitățile medicale, precum și a existenței și utilizării constante a instrumentelor de practică medicală de tipul ghidurilor și protocoalelor. Cum a fost menționat, serviciile de specialitate există numai în orașe, iar dotarea lor cu echipamente, ca și acoperirea cu profesioniști  pot fi foarte variabile. Nu în ultimul rând, nu este clară situația privind ghidurile și protocoalele de practică, iar auditarea practicii clinice (gradul în care se implementează instrumentele de practică) nu este o practică frecventă, de aceea nu pot fi excluse variații substanțiale în practica medicală, ceea ce pune sub semnul întrebării echitatea în acoperirea cu servicii medicale. </w:t>
      </w:r>
    </w:p>
    <w:p w14:paraId="43B0DE86" w14:textId="77777777" w:rsidR="001548C8" w:rsidRPr="00C80B6A" w:rsidRDefault="001548C8" w:rsidP="001548C8">
      <w:pPr>
        <w:tabs>
          <w:tab w:val="left" w:pos="2410"/>
        </w:tabs>
        <w:spacing w:after="120" w:line="276" w:lineRule="auto"/>
        <w:jc w:val="both"/>
      </w:pPr>
      <w:r w:rsidRPr="00C80B6A">
        <w:t xml:space="preserve">În ceea ce privește </w:t>
      </w:r>
      <w:r w:rsidRPr="00C80B6A">
        <w:rPr>
          <w:b/>
        </w:rPr>
        <w:t>accesul din perspectivă financiară</w:t>
      </w:r>
      <w:r w:rsidRPr="00C80B6A">
        <w:t>, în mod teoretic serviciile medicale pentru copii sunt gratuite. În fapt, serviciile medicale pentru copii antrenează adesea diferite costuri, fie sub formă de coplăți sau plăți directe pentru servicii, medicamente sau dispozitive medicale, fie sub formă de costuri ale unor bunuri complementare serviciilor medicale. Serviciile la medicul de familie sunt gratuite, dar serviciile la medicul specialist sunt gratuite pe baza biletului de trimitere de la medicul de familie și numai dacă furnizorul de servicii respectiv are relații contractuale cu casele de asigurări de sănătate. Astfel, pentru copiii care se adresează unui furnizor privat, care nu se află în relații contractuale cu casa de asigurări de sănătate, sau pentru cei care nu au un bilet de trimitere de la medicul de familie sau nu reușesc să obțină o programare în timp util se suportă prețul consultației. De asemenea, adesea se suportă prețul unor analize medicale, ale anumitor medicamente și/sau dispozitive medicale.</w:t>
      </w:r>
    </w:p>
    <w:p w14:paraId="735585FB" w14:textId="77777777" w:rsidR="001548C8" w:rsidRPr="00C80B6A" w:rsidRDefault="001548C8" w:rsidP="001548C8">
      <w:pPr>
        <w:tabs>
          <w:tab w:val="left" w:pos="2410"/>
        </w:tabs>
        <w:spacing w:after="120" w:line="276" w:lineRule="auto"/>
        <w:jc w:val="both"/>
      </w:pPr>
      <w:r w:rsidRPr="00C80B6A">
        <w:lastRenderedPageBreak/>
        <w:t>Serviciile stomatologice pentru copii pot fi gratuite numai dacă stomatologul căruia i se adresează are contract cu casa de asigurări și nu și-a atins plafonul contractual pe luna respectivă. De cele mai multe ori serviciile stomatologice sunt contra cost, chiar și cele prevăzute în pachetul de servicii de bază, din cauza disponibilității limitate a furnizorilor, a plafoanelor reduse de contractare a serviciilor de către casele de asigurări și, în consecință, a lipsei de interes a furnizorilor în a încheia contracte de servicii medicale cu casele de asigurări de sănătate.</w:t>
      </w:r>
    </w:p>
    <w:p w14:paraId="3301DD14" w14:textId="77777777" w:rsidR="001548C8" w:rsidRPr="00C80B6A" w:rsidRDefault="001548C8" w:rsidP="001548C8">
      <w:pPr>
        <w:tabs>
          <w:tab w:val="left" w:pos="2410"/>
        </w:tabs>
        <w:spacing w:after="120" w:line="276" w:lineRule="auto"/>
        <w:jc w:val="both"/>
      </w:pPr>
      <w:r w:rsidRPr="00C80B6A">
        <w:t>Serviciile spitalicești sunt de cele mai multe ori gratuite (cu excepția opțiunilor de internare în spitale private, fără contracte cu casele de asigurări, sau în care poate fi necesară o coplată).</w:t>
      </w:r>
    </w:p>
    <w:p w14:paraId="698B1B82" w14:textId="77777777" w:rsidR="001548C8" w:rsidRPr="00C80B6A" w:rsidRDefault="001548C8" w:rsidP="001548C8">
      <w:pPr>
        <w:tabs>
          <w:tab w:val="left" w:pos="2410"/>
        </w:tabs>
        <w:spacing w:after="120" w:line="276" w:lineRule="auto"/>
        <w:jc w:val="both"/>
      </w:pPr>
      <w:r w:rsidRPr="00C80B6A">
        <w:rPr>
          <w:b/>
        </w:rPr>
        <w:t>Accesul din perspectiva valorilor sociale/acceptabilitatea</w:t>
      </w:r>
      <w:r w:rsidRPr="00C80B6A">
        <w:t xml:space="preserve"> serviciilor medicale este deosebit de important, în special pentru serviciile preventive, care au ca scop menținerea sănătății. În mod paradoxal, acceptabilitatea pentru serviciile preventive este mai redusă în grupurile vulnerabile. </w:t>
      </w:r>
    </w:p>
    <w:p w14:paraId="18AB42DD" w14:textId="76999DA7" w:rsidR="001548C8" w:rsidRPr="00C80B6A" w:rsidRDefault="001548C8" w:rsidP="001548C8">
      <w:pPr>
        <w:tabs>
          <w:tab w:val="left" w:pos="2410"/>
        </w:tabs>
        <w:spacing w:after="120" w:line="276" w:lineRule="auto"/>
        <w:jc w:val="both"/>
      </w:pPr>
      <w:r w:rsidRPr="00C80B6A">
        <w:rPr>
          <w:b/>
          <w:bCs/>
        </w:rPr>
        <w:t>Accesul la servicii preventive</w:t>
      </w:r>
      <w:r w:rsidRPr="00C80B6A">
        <w:t xml:space="preserve"> - Dintre serviciile preventive, cel mai dezbătut în </w:t>
      </w:r>
      <w:r w:rsidR="004566DE" w:rsidRPr="00C80B6A">
        <w:t>spațiul public</w:t>
      </w:r>
      <w:r w:rsidRPr="00C80B6A">
        <w:t xml:space="preserve"> este, probabil, vaccinarea de rutină a copiilor, care se asigură gratuit pentru toți copii, dar cererea din partea părinților are o tendință de scădere, ceea ce vulnerabilizează societatea din perspectiva reemergenței unor boli transmisibile.</w:t>
      </w:r>
    </w:p>
    <w:p w14:paraId="7D30DCB1" w14:textId="77777777" w:rsidR="001548C8" w:rsidRPr="00C80B6A" w:rsidRDefault="52B8432B" w:rsidP="001548C8">
      <w:pPr>
        <w:tabs>
          <w:tab w:val="left" w:pos="2410"/>
        </w:tabs>
        <w:spacing w:after="120" w:line="276" w:lineRule="auto"/>
        <w:jc w:val="both"/>
      </w:pPr>
      <w:r w:rsidRPr="00C80B6A">
        <w:t>Un alt serviciu important este examinarea anuală a stării de sănătate, care se furnizează în mod sporadic. Serviciile stomatologice profilactice sunt accesate doar pe alocuri, de o mică parte a populației de copii. Proporția de copii care beneficiază de servicii stomatologice nu este cunoscută, ca, de altfel, nici indicatorii de sănătate orală colectați de OMS.</w:t>
      </w:r>
    </w:p>
    <w:p w14:paraId="4F56FE90" w14:textId="77C6A331" w:rsidR="0062039F" w:rsidRPr="00C80B6A" w:rsidRDefault="001548C8" w:rsidP="00C64437">
      <w:pPr>
        <w:tabs>
          <w:tab w:val="left" w:pos="2410"/>
        </w:tabs>
        <w:spacing w:after="120" w:line="276" w:lineRule="auto"/>
        <w:jc w:val="both"/>
      </w:pPr>
      <w:r w:rsidRPr="00C80B6A">
        <w:t>Nu în ultimul rând, tot din categoria serviciilor preventive face parte educația pentru sănătate,  de importanță esențială în formarea comportamentelor sanogene și în menținerea lor de-a lungul vieții. Educația pentru sănătate rămâne o disciplină opțională în școlile din România. De asemenea, educația pentru sănătatea reproducerii rămâne, din păcate, un subiect evitat, cu toate că numărul sarcinilor la adolescente este în creștere.</w:t>
      </w:r>
    </w:p>
    <w:p w14:paraId="418FB552" w14:textId="64E67C69" w:rsidR="00844711" w:rsidRPr="00C80B6A" w:rsidRDefault="22055099" w:rsidP="01A46719">
      <w:pPr>
        <w:tabs>
          <w:tab w:val="left" w:pos="2410"/>
        </w:tabs>
        <w:spacing w:after="120" w:line="276" w:lineRule="auto"/>
        <w:jc w:val="both"/>
        <w:rPr>
          <w:color w:val="2F5496" w:themeColor="accent1" w:themeShade="BF"/>
          <w:u w:val="single"/>
        </w:rPr>
      </w:pPr>
      <w:r w:rsidRPr="00C80B6A">
        <w:rPr>
          <w:color w:val="2F5496" w:themeColor="accent1" w:themeShade="BF"/>
          <w:u w:val="single"/>
        </w:rPr>
        <w:t xml:space="preserve">Accesul la servicii medicale pentru copiii din </w:t>
      </w:r>
      <w:r w:rsidR="4D74E2E8" w:rsidRPr="00C80B6A">
        <w:rPr>
          <w:color w:val="2F5496" w:themeColor="accent1" w:themeShade="BF"/>
          <w:u w:val="single"/>
        </w:rPr>
        <w:t>București</w:t>
      </w:r>
      <w:r w:rsidR="697C7FF4" w:rsidRPr="00C80B6A">
        <w:rPr>
          <w:color w:val="2F5496" w:themeColor="accent1" w:themeShade="BF"/>
          <w:u w:val="single"/>
        </w:rPr>
        <w:t xml:space="preserve"> </w:t>
      </w:r>
    </w:p>
    <w:p w14:paraId="2921FD63" w14:textId="05120D37" w:rsidR="001548C8" w:rsidRPr="00C80B6A" w:rsidRDefault="52B8432B" w:rsidP="001548C8">
      <w:pPr>
        <w:tabs>
          <w:tab w:val="left" w:pos="2410"/>
        </w:tabs>
        <w:spacing w:after="120" w:line="276" w:lineRule="auto"/>
        <w:jc w:val="both"/>
      </w:pPr>
      <w:r w:rsidRPr="00C80B6A">
        <w:rPr>
          <w:b/>
          <w:bCs/>
        </w:rPr>
        <w:t>Accesul geografic:</w:t>
      </w:r>
      <w:r w:rsidRPr="00C80B6A">
        <w:t xml:space="preserve"> copiii din </w:t>
      </w:r>
      <w:r w:rsidR="4D113883" w:rsidRPr="00C80B6A">
        <w:t xml:space="preserve">municipiul </w:t>
      </w:r>
      <w:r w:rsidR="4D74E2E8" w:rsidRPr="00C80B6A">
        <w:t>București</w:t>
      </w:r>
      <w:r w:rsidRPr="00C80B6A">
        <w:t xml:space="preserve"> sunt probabil cei mai avantajați din perspectiva accesului geografic.  Deși există unele diferențe între </w:t>
      </w:r>
      <w:r w:rsidRPr="00DD3A4F">
        <w:t>sursele de date</w:t>
      </w:r>
      <w:r w:rsidRPr="00C80B6A">
        <w:t xml:space="preserve"> referitoare la serviciile de asistență medicală (Institutul Național de Statistică, Casa Națională de Asigurări de Sănătate, Ministerul Să</w:t>
      </w:r>
      <w:r w:rsidR="472A57A7" w:rsidRPr="00C80B6A">
        <w:t>n</w:t>
      </w:r>
      <w:r w:rsidRPr="00C80B6A">
        <w:t>ătății), Bucureștiul dispune de cea mai mare densitate a resurselor medicale – furnizori, personal și echipamente – și există, de asemenea, o rețea de transport în comun bine reprezentată.</w:t>
      </w:r>
    </w:p>
    <w:p w14:paraId="180287B9" w14:textId="24BEEDE0" w:rsidR="001548C8" w:rsidRPr="00C80B6A" w:rsidRDefault="52B8432B" w:rsidP="001548C8">
      <w:pPr>
        <w:tabs>
          <w:tab w:val="left" w:pos="2410"/>
        </w:tabs>
        <w:spacing w:after="120" w:line="276" w:lineRule="auto"/>
        <w:jc w:val="both"/>
      </w:pPr>
      <w:r w:rsidRPr="00C80B6A">
        <w:t xml:space="preserve">Astfel, </w:t>
      </w:r>
      <w:r w:rsidRPr="00DD3A4F">
        <w:t>în București există peste 100 de spitale și unități asimilate, numeroase clinici ambulatorii și cabinete de specialitate publice și private,</w:t>
      </w:r>
      <w:r w:rsidRPr="00C80B6A">
        <w:t xml:space="preserve"> peste 3</w:t>
      </w:r>
      <w:r w:rsidR="472A57A7" w:rsidRPr="00C80B6A">
        <w:t>.</w:t>
      </w:r>
      <w:r w:rsidRPr="00C80B6A">
        <w:t>400 cabinete și clinici stomatologice și 983 medici de familie aflați în relații contractuale cu casa de asigurări</w:t>
      </w:r>
      <w:r w:rsidR="001548C8" w:rsidRPr="00C80B6A">
        <w:rPr>
          <w:rStyle w:val="FootnoteReference"/>
        </w:rPr>
        <w:footnoteReference w:id="29"/>
      </w:r>
      <w:r w:rsidR="001548C8" w:rsidRPr="00C80B6A">
        <w:rPr>
          <w:rStyle w:val="FootnoteReference"/>
        </w:rPr>
        <w:footnoteReference w:id="30"/>
      </w:r>
      <w:r w:rsidRPr="00C80B6A">
        <w:t xml:space="preserve">. </w:t>
      </w:r>
      <w:r w:rsidR="472A57A7" w:rsidRPr="00C80B6A">
        <w:t>O p</w:t>
      </w:r>
      <w:r w:rsidRPr="00C80B6A">
        <w:t>arte din</w:t>
      </w:r>
      <w:r w:rsidR="472A57A7" w:rsidRPr="00C80B6A">
        <w:t>tre</w:t>
      </w:r>
      <w:r w:rsidRPr="00C80B6A">
        <w:t xml:space="preserve"> spitale sunt centre de excelență, unele unice în țară, pentru anumite patologii, asigurând asistența medicală pentru cazurile complexe. </w:t>
      </w:r>
    </w:p>
    <w:p w14:paraId="341D85FF" w14:textId="3C3D7D1C" w:rsidR="001548C8" w:rsidRPr="00C80B6A" w:rsidRDefault="001548C8" w:rsidP="001548C8">
      <w:pPr>
        <w:tabs>
          <w:tab w:val="left" w:pos="2410"/>
        </w:tabs>
        <w:spacing w:after="120" w:line="276" w:lineRule="auto"/>
        <w:jc w:val="both"/>
      </w:pPr>
      <w:r w:rsidRPr="00C80B6A">
        <w:lastRenderedPageBreak/>
        <w:t>La acestea se adaugă o rețea de asistență medicală școlară foarte bine reprezentată</w:t>
      </w:r>
      <w:r w:rsidR="004566DE" w:rsidRPr="00C80B6A">
        <w:t xml:space="preserve"> comparativ cu restul țării</w:t>
      </w:r>
      <w:r w:rsidRPr="00C80B6A">
        <w:t xml:space="preserve"> – 441 cabinete medicale școlare și 9 cabinete medicale studențești, 144 cabinete stomatologice școlare și 13 cabinete stomatologice studențești</w:t>
      </w:r>
      <w:r w:rsidRPr="00C80B6A">
        <w:rPr>
          <w:rStyle w:val="FootnoteReference"/>
        </w:rPr>
        <w:footnoteReference w:id="31"/>
      </w:r>
      <w:r w:rsidRPr="00C80B6A">
        <w:t xml:space="preserve">. Rețeaua de asistență comunitară este </w:t>
      </w:r>
      <w:r w:rsidR="004566DE" w:rsidRPr="00C80B6A">
        <w:t>slab reprezentată</w:t>
      </w:r>
      <w:r w:rsidRPr="00C80B6A">
        <w:t xml:space="preserve"> (3 asistenți și 2 mediatori), dar acest lucru poate fi compensat de celelalte servicii medicale. </w:t>
      </w:r>
    </w:p>
    <w:p w14:paraId="6BAA4D8B" w14:textId="77777777" w:rsidR="001548C8" w:rsidRPr="00C80B6A" w:rsidRDefault="001548C8" w:rsidP="001548C8">
      <w:pPr>
        <w:tabs>
          <w:tab w:val="left" w:pos="2410"/>
        </w:tabs>
        <w:spacing w:after="120" w:line="276" w:lineRule="auto"/>
        <w:jc w:val="both"/>
      </w:pPr>
      <w:r w:rsidRPr="00C80B6A">
        <w:t>Ca urmare, putem spune că nu există bariere de acces din punct de vedere geografic.</w:t>
      </w:r>
    </w:p>
    <w:p w14:paraId="7F6DB964" w14:textId="378677D9" w:rsidR="001548C8" w:rsidRPr="00C80B6A" w:rsidRDefault="001548C8" w:rsidP="001548C8">
      <w:pPr>
        <w:tabs>
          <w:tab w:val="left" w:pos="2410"/>
        </w:tabs>
        <w:spacing w:after="120" w:line="276" w:lineRule="auto"/>
        <w:jc w:val="both"/>
      </w:pPr>
      <w:r w:rsidRPr="00C80B6A">
        <w:rPr>
          <w:b/>
          <w:bCs/>
        </w:rPr>
        <w:t xml:space="preserve">Calitatea serviciilor medicale în </w:t>
      </w:r>
      <w:r w:rsidR="00D83B05" w:rsidRPr="00C80B6A">
        <w:rPr>
          <w:b/>
          <w:bCs/>
        </w:rPr>
        <w:t>București</w:t>
      </w:r>
      <w:r w:rsidRPr="00C80B6A">
        <w:rPr>
          <w:b/>
          <w:bCs/>
        </w:rPr>
        <w:t xml:space="preserve">: </w:t>
      </w:r>
      <w:r w:rsidR="004566DE" w:rsidRPr="00C80B6A">
        <w:t>în</w:t>
      </w:r>
      <w:r w:rsidR="004566DE" w:rsidRPr="00C80B6A">
        <w:rPr>
          <w:b/>
          <w:bCs/>
        </w:rPr>
        <w:t xml:space="preserve"> </w:t>
      </w:r>
      <w:r w:rsidR="00EC126A" w:rsidRPr="00C80B6A">
        <w:t xml:space="preserve">municipiul </w:t>
      </w:r>
      <w:r w:rsidR="00D83B05" w:rsidRPr="00C80B6A">
        <w:t>București</w:t>
      </w:r>
      <w:r w:rsidRPr="00C80B6A">
        <w:t xml:space="preserve"> funcționează două universități de medicină (una este cea mai veche și mai mare universitate de profil din țară) care pregătesc în diferite profesii, respectiv specialități medicale peste 10</w:t>
      </w:r>
      <w:r w:rsidR="004566DE" w:rsidRPr="00C80B6A">
        <w:t>.</w:t>
      </w:r>
      <w:r w:rsidRPr="00C80B6A">
        <w:t>000 studenți și alți aproximativ 10</w:t>
      </w:r>
      <w:r w:rsidR="004566DE" w:rsidRPr="00C80B6A">
        <w:t>.</w:t>
      </w:r>
      <w:r w:rsidRPr="00C80B6A">
        <w:t xml:space="preserve">000 medici rezidenți. Totodată, în București există trei spitale publice pediatrice și o serie de institute naționale de excelență care reprezintă </w:t>
      </w:r>
      <w:r w:rsidR="004566DE" w:rsidRPr="00C80B6A">
        <w:t>un reper național</w:t>
      </w:r>
      <w:r w:rsidRPr="00C80B6A">
        <w:t xml:space="preserve"> în îngrijirea medicală pentru patologii complexe. </w:t>
      </w:r>
    </w:p>
    <w:p w14:paraId="2F6E20BF" w14:textId="542EB499" w:rsidR="001548C8" w:rsidRPr="00C80B6A" w:rsidRDefault="4D74E2E8" w:rsidP="001548C8">
      <w:pPr>
        <w:tabs>
          <w:tab w:val="left" w:pos="2410"/>
        </w:tabs>
        <w:spacing w:after="120" w:line="276" w:lineRule="auto"/>
        <w:jc w:val="both"/>
      </w:pPr>
      <w:r w:rsidRPr="00C80B6A">
        <w:t>București</w:t>
      </w:r>
      <w:r w:rsidR="52B8432B" w:rsidRPr="00C80B6A">
        <w:t>ul este cel mai bine acoperit cu servicii de asistență primară – medicină de familie și stomatologie, iar rețeaua de cabinete școlare</w:t>
      </w:r>
      <w:r w:rsidR="472A57A7" w:rsidRPr="00C80B6A">
        <w:t xml:space="preserve"> ce aparține de</w:t>
      </w:r>
      <w:r w:rsidR="52B8432B" w:rsidRPr="00C80B6A">
        <w:t xml:space="preserve"> Administrați</w:t>
      </w:r>
      <w:r w:rsidR="472A57A7" w:rsidRPr="00C80B6A">
        <w:t>a</w:t>
      </w:r>
      <w:r w:rsidR="52B8432B" w:rsidRPr="00C80B6A">
        <w:t xml:space="preserve"> Spitalelor și Serviciilor Medicale </w:t>
      </w:r>
      <w:r w:rsidRPr="00C80B6A">
        <w:t>București</w:t>
      </w:r>
      <w:r w:rsidR="52B8432B" w:rsidRPr="00C80B6A">
        <w:t xml:space="preserve"> (ASSMB) s-a dezvoltat semnificativ în ultimii ani. Astfel, în anul 2016, ASSMB a elaborat un program accelerat de modernizare și extindere a acestei rețele, concretizat în investiții masive, de peste 4 mil. EUR (pentru infrastructura cabinetelor medicale și stomatologice), în angajarea de personal medical și în oferirea de programe de formare profesională continuă</w:t>
      </w:r>
      <w:r w:rsidR="52B8432B" w:rsidRPr="00C80B6A">
        <w:rPr>
          <w:vertAlign w:val="superscript"/>
        </w:rPr>
        <w:t>4</w:t>
      </w:r>
      <w:r w:rsidR="52B8432B" w:rsidRPr="00C80B6A">
        <w:t>. Totodată, ASSMB a implementat numeroase proiecte de furnizare de asistență medicală și stomatologică (cu accent pe serviciile preventive) și de educație pentru sănătate pentru copiii de toate vârstele.</w:t>
      </w:r>
      <w:r w:rsidR="00DD3A4F">
        <w:rPr>
          <w:rStyle w:val="FootnoteReference"/>
        </w:rPr>
        <w:footnoteReference w:id="32"/>
      </w:r>
      <w:r w:rsidR="52B8432B" w:rsidRPr="00C80B6A">
        <w:t xml:space="preserve"> </w:t>
      </w:r>
    </w:p>
    <w:p w14:paraId="2EEB1D20" w14:textId="77777777" w:rsidR="001548C8" w:rsidRPr="00DD3A4F" w:rsidRDefault="52B8432B" w:rsidP="01A46719">
      <w:pPr>
        <w:tabs>
          <w:tab w:val="left" w:pos="2410"/>
        </w:tabs>
        <w:spacing w:after="120" w:line="276" w:lineRule="auto"/>
        <w:jc w:val="both"/>
      </w:pPr>
      <w:r w:rsidRPr="00DD3A4F">
        <w:t xml:space="preserve">Este remarcabil efortul ASSMB de a asigura acoperirea cu servicii preventive și curative pentru copii în toate sectoarele. </w:t>
      </w:r>
    </w:p>
    <w:p w14:paraId="0CC91105" w14:textId="7862400B" w:rsidR="001548C8" w:rsidRPr="00DD3A4F" w:rsidRDefault="52B8432B" w:rsidP="01A46719">
      <w:pPr>
        <w:tabs>
          <w:tab w:val="left" w:pos="2410"/>
        </w:tabs>
        <w:spacing w:after="120" w:line="276" w:lineRule="auto"/>
        <w:jc w:val="both"/>
      </w:pPr>
      <w:r w:rsidRPr="00DD3A4F">
        <w:t xml:space="preserve">În contextul actual este foarte probabil că la nivelul </w:t>
      </w:r>
      <w:r w:rsidR="056E4271" w:rsidRPr="00DD3A4F">
        <w:t xml:space="preserve">municipiului </w:t>
      </w:r>
      <w:r w:rsidR="4D74E2E8" w:rsidRPr="00DD3A4F">
        <w:t>București</w:t>
      </w:r>
      <w:r w:rsidRPr="00DD3A4F">
        <w:t xml:space="preserve"> copiii primesc servicii de o calitate mai bună, comparativ cu alte zone ale țării, dar nu sunt disponibile repere naționale sau indicatori relevanți pentru măsurarea calității serviciilor medicale.</w:t>
      </w:r>
      <w:r w:rsidR="00DD3A4F">
        <w:rPr>
          <w:rStyle w:val="FootnoteReference"/>
        </w:rPr>
        <w:footnoteReference w:id="33"/>
      </w:r>
    </w:p>
    <w:p w14:paraId="189EAFBB" w14:textId="7B076195" w:rsidR="001548C8" w:rsidRPr="00C80B6A" w:rsidRDefault="001548C8" w:rsidP="001548C8">
      <w:pPr>
        <w:tabs>
          <w:tab w:val="left" w:pos="2410"/>
        </w:tabs>
        <w:spacing w:after="120" w:line="276" w:lineRule="auto"/>
        <w:jc w:val="both"/>
      </w:pPr>
      <w:r w:rsidRPr="00C80B6A">
        <w:t>Analiza percepției părinților privind calitatea serviciilor medicale a relevat că circa o treime dintre acești consideră serviciile medicale de calitate foarte slabă (11%) sau slabă (22%) (Fig</w:t>
      </w:r>
      <w:r w:rsidR="004566DE" w:rsidRPr="00C80B6A">
        <w:t>ura</w:t>
      </w:r>
      <w:r w:rsidRPr="00C80B6A">
        <w:t xml:space="preserve"> </w:t>
      </w:r>
      <w:r w:rsidR="009132A2" w:rsidRPr="00C80B6A">
        <w:t>21</w:t>
      </w:r>
      <w:r w:rsidRPr="00C80B6A">
        <w:t>).</w:t>
      </w:r>
    </w:p>
    <w:p w14:paraId="1AC85448" w14:textId="76657B30" w:rsidR="001548C8" w:rsidRPr="00C80B6A" w:rsidRDefault="001548C8" w:rsidP="001548C8">
      <w:pPr>
        <w:tabs>
          <w:tab w:val="left" w:pos="2410"/>
        </w:tabs>
        <w:spacing w:after="120" w:line="276" w:lineRule="auto"/>
        <w:jc w:val="both"/>
      </w:pPr>
      <w:r w:rsidRPr="00C80B6A">
        <w:t xml:space="preserve">Această proporție crește la părinții care au maxim școală gimnazială (41%), la părinții dintr-o familie care suferă de deprivare materială și socială (54%) și la părinții copiilor cu boli cronice sau limitări funcționale (40%). </w:t>
      </w:r>
    </w:p>
    <w:p w14:paraId="1308CC49" w14:textId="3A1B89C9" w:rsidR="009132A2" w:rsidRPr="00C80B6A" w:rsidRDefault="040E1850" w:rsidP="009132A2">
      <w:pPr>
        <w:tabs>
          <w:tab w:val="left" w:pos="2410"/>
        </w:tabs>
        <w:spacing w:after="120" w:line="276" w:lineRule="auto"/>
        <w:jc w:val="both"/>
      </w:pPr>
      <w:r w:rsidRPr="00C80B6A">
        <w:rPr>
          <w:b/>
          <w:bCs/>
        </w:rPr>
        <w:t xml:space="preserve">Accesul din perspectivă financiară: </w:t>
      </w:r>
      <w:r w:rsidRPr="00C80B6A">
        <w:t>așa cum este prezentat în secțiunea 1.2.</w:t>
      </w:r>
      <w:r w:rsidRPr="00C80B6A">
        <w:rPr>
          <w:b/>
          <w:bCs/>
        </w:rPr>
        <w:t xml:space="preserve"> </w:t>
      </w:r>
      <w:r w:rsidRPr="00C80B6A">
        <w:t>având în vedere nivelul mediu de trai mai ridicat în Buc</w:t>
      </w:r>
      <w:r w:rsidR="00DD3A4F">
        <w:t>u</w:t>
      </w:r>
      <w:r w:rsidRPr="00C80B6A">
        <w:t>rești,</w:t>
      </w:r>
      <w:r w:rsidRPr="00C80B6A">
        <w:rPr>
          <w:b/>
          <w:bCs/>
        </w:rPr>
        <w:t xml:space="preserve"> </w:t>
      </w:r>
      <w:r w:rsidRPr="00C80B6A">
        <w:t xml:space="preserve">este de presupus faptul că barierele financiare sunt mai reduse în București comparativ cu alte zone ale țării, fiind zona cea mai dezvoltată economic. Din nou, nu sunt disponibili în România indicatori de acces în funcție de venit. </w:t>
      </w:r>
    </w:p>
    <w:p w14:paraId="75F354CA" w14:textId="77777777" w:rsidR="009132A2" w:rsidRPr="00C80B6A" w:rsidRDefault="009132A2" w:rsidP="001548C8">
      <w:pPr>
        <w:tabs>
          <w:tab w:val="left" w:pos="2410"/>
        </w:tabs>
        <w:spacing w:after="120" w:line="276" w:lineRule="auto"/>
        <w:jc w:val="both"/>
      </w:pPr>
    </w:p>
    <w:p w14:paraId="253B1189" w14:textId="77777777" w:rsidR="009132A2" w:rsidRPr="00C80B6A" w:rsidRDefault="009132A2" w:rsidP="001548C8">
      <w:pPr>
        <w:tabs>
          <w:tab w:val="left" w:pos="2410"/>
        </w:tabs>
        <w:spacing w:after="120" w:line="276" w:lineRule="auto"/>
        <w:jc w:val="both"/>
        <w:rPr>
          <w:color w:val="0D0D0D" w:themeColor="text1" w:themeTint="F2"/>
        </w:rPr>
      </w:pPr>
    </w:p>
    <w:p w14:paraId="37BD1DA5" w14:textId="26DBB7AB" w:rsidR="009132A2" w:rsidRPr="00C80B6A" w:rsidRDefault="009132A2" w:rsidP="009132A2">
      <w:pPr>
        <w:pStyle w:val="Caption"/>
        <w:rPr>
          <w:b/>
          <w:bCs/>
          <w:i w:val="0"/>
          <w:iCs w:val="0"/>
          <w:color w:val="auto"/>
          <w:sz w:val="22"/>
          <w:szCs w:val="22"/>
        </w:rPr>
      </w:pPr>
      <w:bookmarkStart w:id="95" w:name="_Toc170683730"/>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21</w:t>
      </w:r>
      <w:r w:rsidRPr="00C80B6A">
        <w:rPr>
          <w:b/>
          <w:bCs/>
          <w:i w:val="0"/>
          <w:iCs w:val="0"/>
          <w:color w:val="auto"/>
          <w:sz w:val="22"/>
          <w:szCs w:val="22"/>
        </w:rPr>
        <w:fldChar w:fldCharType="end"/>
      </w:r>
      <w:r w:rsidRPr="00C80B6A">
        <w:rPr>
          <w:b/>
          <w:bCs/>
          <w:i w:val="0"/>
          <w:iCs w:val="0"/>
          <w:color w:val="auto"/>
          <w:sz w:val="22"/>
          <w:szCs w:val="22"/>
        </w:rPr>
        <w:t xml:space="preserve"> – Percepția părinților privind calitatea serviciilor medicale pentru copii în București</w:t>
      </w:r>
      <w:bookmarkEnd w:id="95"/>
    </w:p>
    <w:p w14:paraId="6D271C7A" w14:textId="77777777" w:rsidR="009132A2" w:rsidRPr="00C80B6A" w:rsidRDefault="009132A2" w:rsidP="009132A2">
      <w:pPr>
        <w:tabs>
          <w:tab w:val="left" w:pos="2410"/>
        </w:tabs>
        <w:spacing w:after="120" w:line="276" w:lineRule="auto"/>
      </w:pPr>
      <w:r w:rsidRPr="00C80B6A">
        <w:rPr>
          <w:noProof/>
        </w:rPr>
        <w:drawing>
          <wp:inline distT="0" distB="0" distL="0" distR="0" wp14:anchorId="11E8267F" wp14:editId="12198A71">
            <wp:extent cx="4092766" cy="2428875"/>
            <wp:effectExtent l="0" t="0" r="0" b="0"/>
            <wp:docPr id="1045680592" name="Picture 1045680592" descr="A diagram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80592" name="Picture 1" descr="A diagram with numbers and tex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8581" cy="2438260"/>
                    </a:xfrm>
                    <a:prstGeom prst="rect">
                      <a:avLst/>
                    </a:prstGeom>
                    <a:noFill/>
                  </pic:spPr>
                </pic:pic>
              </a:graphicData>
            </a:graphic>
          </wp:inline>
        </w:drawing>
      </w:r>
    </w:p>
    <w:p w14:paraId="107C76D9" w14:textId="77777777" w:rsidR="009132A2" w:rsidRPr="00C80B6A" w:rsidRDefault="009132A2" w:rsidP="009132A2">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părinților din București realizat pentru acest studiu (aprilie 2024)</w:t>
      </w:r>
    </w:p>
    <w:p w14:paraId="6631452A" w14:textId="661C79DA" w:rsidR="001548C8" w:rsidRPr="00C80B6A" w:rsidRDefault="001548C8" w:rsidP="001548C8">
      <w:pPr>
        <w:tabs>
          <w:tab w:val="left" w:pos="2410"/>
        </w:tabs>
        <w:spacing w:after="120" w:line="276" w:lineRule="auto"/>
        <w:jc w:val="both"/>
        <w:rPr>
          <w:color w:val="0D0D0D" w:themeColor="text1" w:themeTint="F2"/>
        </w:rPr>
      </w:pPr>
      <w:r w:rsidRPr="00C80B6A">
        <w:rPr>
          <w:color w:val="0D0D0D" w:themeColor="text1" w:themeTint="F2"/>
        </w:rPr>
        <w:t>Analiza nevoilor nesatisfăcute de servicii medicale și stomatologice (prin întrebări de tipul ”În ultimele 12 luni, a existat vreodată un moment în care copilul dvs. a avut cu adevărat nevoie de un examen sau tratament medical / dentar, dar nu ați putut face acest lucru?” adresate părinților) a relevat următoarele:</w:t>
      </w:r>
    </w:p>
    <w:p w14:paraId="0B373F64" w14:textId="4EEBB450" w:rsidR="001548C8" w:rsidRPr="00C80B6A" w:rsidRDefault="001548C8" w:rsidP="00B520E7">
      <w:pPr>
        <w:pStyle w:val="ListParagraph"/>
        <w:numPr>
          <w:ilvl w:val="0"/>
          <w:numId w:val="26"/>
        </w:numPr>
        <w:tabs>
          <w:tab w:val="left" w:pos="2410"/>
        </w:tabs>
        <w:spacing w:after="120" w:line="276" w:lineRule="auto"/>
        <w:jc w:val="both"/>
        <w:rPr>
          <w:color w:val="0D0D0D" w:themeColor="text1" w:themeTint="F2"/>
        </w:rPr>
      </w:pPr>
      <w:r w:rsidRPr="00C80B6A">
        <w:rPr>
          <w:color w:val="0D0D0D" w:themeColor="text1" w:themeTint="F2"/>
        </w:rPr>
        <w:t xml:space="preserve">7% dintre părinți au răspuns că ar fi avut nevoie de servicii medicale pentru copil; </w:t>
      </w:r>
      <w:r w:rsidR="004566DE" w:rsidRPr="00C80B6A">
        <w:rPr>
          <w:color w:val="0D0D0D" w:themeColor="text1" w:themeTint="F2"/>
        </w:rPr>
        <w:t xml:space="preserve">proporția nu a variat major în funcție de </w:t>
      </w:r>
      <w:r w:rsidRPr="00C80B6A">
        <w:rPr>
          <w:color w:val="0D0D0D" w:themeColor="text1" w:themeTint="F2"/>
        </w:rPr>
        <w:t>ciclul de învățământ în care era înrolat copilul, dar a crescut la 16% la părinții cu 3 copii sau mai mulți, la 25% la părinții din familii care suferă de deprivare materială și socială și respectiv la 20% la părinții copiilor cu boală cronică sau limitări funcționale;</w:t>
      </w:r>
    </w:p>
    <w:p w14:paraId="61879EB7" w14:textId="4D10C32B" w:rsidR="001548C8" w:rsidRPr="00C80B6A" w:rsidRDefault="001548C8" w:rsidP="00B520E7">
      <w:pPr>
        <w:pStyle w:val="ListParagraph"/>
        <w:numPr>
          <w:ilvl w:val="0"/>
          <w:numId w:val="26"/>
        </w:numPr>
        <w:tabs>
          <w:tab w:val="left" w:pos="2410"/>
        </w:tabs>
        <w:spacing w:after="120" w:line="276" w:lineRule="auto"/>
        <w:jc w:val="both"/>
        <w:rPr>
          <w:color w:val="0D0D0D" w:themeColor="text1" w:themeTint="F2"/>
        </w:rPr>
      </w:pPr>
      <w:r w:rsidRPr="00C80B6A">
        <w:rPr>
          <w:color w:val="0D0D0D" w:themeColor="text1" w:themeTint="F2"/>
        </w:rPr>
        <w:t xml:space="preserve">36% dintre părinții care au răspuns afirmativ privind nevoia nesatisfăcută de servicii medicale au afirmat că motivul principal a fost de </w:t>
      </w:r>
      <w:r w:rsidR="004566DE" w:rsidRPr="00C80B6A">
        <w:rPr>
          <w:color w:val="0D0D0D" w:themeColor="text1" w:themeTint="F2"/>
        </w:rPr>
        <w:t>n</w:t>
      </w:r>
      <w:r w:rsidRPr="00C80B6A">
        <w:rPr>
          <w:color w:val="0D0D0D" w:themeColor="text1" w:themeTint="F2"/>
        </w:rPr>
        <w:t>atură financiară (nu și-au putut permite);</w:t>
      </w:r>
    </w:p>
    <w:p w14:paraId="2AE0C5F2" w14:textId="47ED36B2" w:rsidR="001548C8" w:rsidRPr="00C80B6A" w:rsidRDefault="001548C8" w:rsidP="00B520E7">
      <w:pPr>
        <w:pStyle w:val="ListParagraph"/>
        <w:numPr>
          <w:ilvl w:val="0"/>
          <w:numId w:val="26"/>
        </w:numPr>
        <w:tabs>
          <w:tab w:val="left" w:pos="2410"/>
        </w:tabs>
        <w:spacing w:after="120" w:line="276" w:lineRule="auto"/>
        <w:jc w:val="both"/>
        <w:rPr>
          <w:color w:val="0D0D0D" w:themeColor="text1" w:themeTint="F2"/>
        </w:rPr>
      </w:pPr>
      <w:r w:rsidRPr="00C80B6A">
        <w:rPr>
          <w:color w:val="0D0D0D" w:themeColor="text1" w:themeTint="F2"/>
        </w:rPr>
        <w:t>11% dintre părinți au răspuns că ar fi avut nevoie de servicii stomatologice pentru copil;</w:t>
      </w:r>
      <w:r w:rsidR="004566DE" w:rsidRPr="00C80B6A">
        <w:rPr>
          <w:color w:val="0D0D0D" w:themeColor="text1" w:themeTint="F2"/>
        </w:rPr>
        <w:t xml:space="preserve"> proporția nu a variat major în funcție de ciclul de învățământ în care era înrolat copilul</w:t>
      </w:r>
      <w:r w:rsidRPr="00C80B6A">
        <w:rPr>
          <w:color w:val="0D0D0D" w:themeColor="text1" w:themeTint="F2"/>
        </w:rPr>
        <w:t>, dar a crescut la 20% la părinții cu 3 copii sau mai mulți, la 40% la părinții din familii care suferă de deprivare materială și socială și respectiv la 19% la părinții copiilor cu boală cronică sau cu limitări funcționale;</w:t>
      </w:r>
    </w:p>
    <w:p w14:paraId="0C16AB3C" w14:textId="77777777" w:rsidR="001548C8" w:rsidRPr="00C80B6A" w:rsidRDefault="001548C8" w:rsidP="00B520E7">
      <w:pPr>
        <w:pStyle w:val="ListParagraph"/>
        <w:numPr>
          <w:ilvl w:val="0"/>
          <w:numId w:val="26"/>
        </w:numPr>
        <w:tabs>
          <w:tab w:val="left" w:pos="2410"/>
        </w:tabs>
        <w:spacing w:after="120" w:line="276" w:lineRule="auto"/>
        <w:jc w:val="both"/>
        <w:rPr>
          <w:color w:val="0D0D0D" w:themeColor="text1" w:themeTint="F2"/>
        </w:rPr>
      </w:pPr>
      <w:r w:rsidRPr="00C80B6A">
        <w:rPr>
          <w:color w:val="0D0D0D" w:themeColor="text1" w:themeTint="F2"/>
        </w:rPr>
        <w:t>71% dintre părinții care au răspuns afirmativ privind nevoia nesatisfăcută de servicii stomatologice au afirmat că motivul principal a fost de matură financiară (nu și-au putut permite);</w:t>
      </w:r>
    </w:p>
    <w:p w14:paraId="5CB3D9DD" w14:textId="7625E9BC" w:rsidR="001548C8" w:rsidRPr="00C80B6A" w:rsidRDefault="52B8432B" w:rsidP="001548C8">
      <w:pPr>
        <w:tabs>
          <w:tab w:val="left" w:pos="2410"/>
        </w:tabs>
        <w:spacing w:after="120" w:line="276" w:lineRule="auto"/>
        <w:jc w:val="both"/>
        <w:rPr>
          <w:color w:val="0D0D0D" w:themeColor="text1" w:themeTint="F2"/>
        </w:rPr>
      </w:pPr>
      <w:r w:rsidRPr="00C80B6A">
        <w:rPr>
          <w:color w:val="0D0D0D" w:themeColor="text1" w:themeTint="F2"/>
        </w:rPr>
        <w:t>În ceea ce privește serviciile de reabilitare, se remarcă faptul că proporția părinților care afirmă că au un copil care nu a utilizat aceste tipuri de servicii deși ar fi avut nevoie este adesea similară cu cea a părinților copiilor care au utilizat servicii de acest tip (Fig</w:t>
      </w:r>
      <w:r w:rsidR="040E1850" w:rsidRPr="00C80B6A">
        <w:rPr>
          <w:color w:val="0D0D0D" w:themeColor="text1" w:themeTint="F2"/>
        </w:rPr>
        <w:t>ure 22</w:t>
      </w:r>
      <w:r w:rsidRPr="00C80B6A">
        <w:rPr>
          <w:color w:val="0D0D0D" w:themeColor="text1" w:themeTint="F2"/>
        </w:rPr>
        <w:t xml:space="preserve">). Acest rezultat indică practic un deficit important de servicii de reabilitare. </w:t>
      </w:r>
    </w:p>
    <w:p w14:paraId="617C0551" w14:textId="77777777" w:rsidR="009132A2" w:rsidRPr="00C80B6A" w:rsidRDefault="009132A2" w:rsidP="009132A2">
      <w:pPr>
        <w:tabs>
          <w:tab w:val="left" w:pos="2410"/>
        </w:tabs>
        <w:spacing w:after="120" w:line="276" w:lineRule="auto"/>
        <w:jc w:val="both"/>
        <w:rPr>
          <w:i/>
          <w:iCs/>
        </w:rPr>
      </w:pPr>
      <w:r w:rsidRPr="00C80B6A">
        <w:lastRenderedPageBreak/>
        <w:t xml:space="preserve">De asemenea, din focus grupurile cu copiii s-au evidențiat situații în care, deși serviciile medicale erau acoperite prin sistemul de asigurări sociale de sănătate, familia a preferat plata directă, fie pentru a scurta timpul de așteptare pentru primirea unui dispozitiv medical, fie pentru că a preferat prezentarea la un serviciu medical privat, care a implicat plăți substanțiale (comparativ cu sistemul public, unde serviciile ar fi fost gratuite), deoarece l-a considerat mai de încredere sau mai confortabil decât serviciile oferite în unitățile publice. </w:t>
      </w:r>
      <w:r w:rsidRPr="00C80B6A">
        <w:rPr>
          <w:i/>
          <w:iCs/>
        </w:rPr>
        <w:t>„Am avut o problemă cu o scolioză și nu am putut accesa fondurile necesare pentru corsetul de care aveam nevoie, chiar dacă aveam asigurare, din cauza sistemului greoi.”</w:t>
      </w:r>
      <w:r w:rsidRPr="00C80B6A">
        <w:rPr>
          <w:rStyle w:val="FootnoteReference"/>
          <w:i/>
          <w:iCs/>
        </w:rPr>
        <w:footnoteReference w:id="34"/>
      </w:r>
    </w:p>
    <w:p w14:paraId="7AB9CE8B" w14:textId="2755561E" w:rsidR="001548C8" w:rsidRPr="00C80B6A" w:rsidRDefault="009132A2" w:rsidP="009132A2">
      <w:pPr>
        <w:pStyle w:val="Caption"/>
        <w:rPr>
          <w:b/>
          <w:bCs/>
          <w:i w:val="0"/>
          <w:iCs w:val="0"/>
          <w:color w:val="000000" w:themeColor="text1"/>
          <w:sz w:val="22"/>
          <w:szCs w:val="22"/>
        </w:rPr>
      </w:pPr>
      <w:bookmarkStart w:id="96" w:name="_Toc170683731"/>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22</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001548C8" w:rsidRPr="00C80B6A">
        <w:rPr>
          <w:b/>
          <w:bCs/>
          <w:i w:val="0"/>
          <w:iCs w:val="0"/>
          <w:color w:val="000000" w:themeColor="text1"/>
          <w:sz w:val="22"/>
          <w:szCs w:val="22"/>
        </w:rPr>
        <w:t xml:space="preserve"> Proporția părinților în funcție de nevoia de servicii de reabilitare pentru copii</w:t>
      </w:r>
      <w:bookmarkEnd w:id="96"/>
    </w:p>
    <w:p w14:paraId="4535B3D7" w14:textId="77777777" w:rsidR="001548C8" w:rsidRPr="00C80B6A" w:rsidRDefault="001548C8" w:rsidP="008A7663">
      <w:pPr>
        <w:tabs>
          <w:tab w:val="left" w:pos="2410"/>
        </w:tabs>
        <w:spacing w:after="120" w:line="276" w:lineRule="auto"/>
        <w:rPr>
          <w:color w:val="0D0D0D" w:themeColor="text1" w:themeTint="F2"/>
        </w:rPr>
      </w:pPr>
      <w:r w:rsidRPr="00C80B6A">
        <w:rPr>
          <w:noProof/>
          <w14:ligatures w14:val="none"/>
        </w:rPr>
        <w:drawing>
          <wp:inline distT="0" distB="0" distL="0" distR="0" wp14:anchorId="04A1D60D" wp14:editId="4F9D7462">
            <wp:extent cx="4572000" cy="2743200"/>
            <wp:effectExtent l="0" t="0" r="0" b="0"/>
            <wp:docPr id="1619691196" name="Chart 1">
              <a:extLst xmlns:a="http://schemas.openxmlformats.org/drawingml/2006/main">
                <a:ext uri="{FF2B5EF4-FFF2-40B4-BE49-F238E27FC236}">
                  <a16:creationId xmlns:a16="http://schemas.microsoft.com/office/drawing/2014/main" id="{0019EEC0-E512-D14A-95AF-8B522C778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A21374" w14:textId="6DEAAC7F" w:rsidR="008A7663"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părinților din București realizat pentru acest studiu (aprilie 2024)</w:t>
      </w:r>
    </w:p>
    <w:p w14:paraId="596D2AAC" w14:textId="14A8CD12" w:rsidR="001548C8" w:rsidRPr="00C80B6A" w:rsidRDefault="52B8432B" w:rsidP="001548C8">
      <w:pPr>
        <w:tabs>
          <w:tab w:val="left" w:pos="2410"/>
        </w:tabs>
        <w:spacing w:after="120" w:line="276" w:lineRule="auto"/>
        <w:jc w:val="both"/>
      </w:pPr>
      <w:r w:rsidRPr="00C80B6A">
        <w:rPr>
          <w:b/>
          <w:bCs/>
        </w:rPr>
        <w:t xml:space="preserve">Accesul din perspectiva valorilor sociale/acceptabilitatea: </w:t>
      </w:r>
      <w:r w:rsidRPr="00C80B6A">
        <w:t>Bucureștiul fiind zona cea mai dezvoltată din România, este de presupus că valorile sociale sunt favorabile sănătății și că acceptabilitatea pentru servicii preventive este ridicată. Având în vedere că nu sunt disponibili indicatori direcți privind acceptabilitatea, am ales prezentarea acoperirilor vaccinale pentru vaccinurile din calendarul național și, în mod particular, analiza acoperirii vaccinale cu 2 doze de vaccin ROR, respectiv cu DTP</w:t>
      </w:r>
      <w:r w:rsidR="472A57A7" w:rsidRPr="00C80B6A">
        <w:t>a</w:t>
      </w:r>
      <w:r w:rsidRPr="00C80B6A">
        <w:t xml:space="preserve"> la 14 ani, având în vedere provocările recente privind epidemia de rujeolă și creșterea numărului de cazuri de tuse convulsivă. </w:t>
      </w:r>
    </w:p>
    <w:p w14:paraId="4C0AF97A" w14:textId="033FFC5A" w:rsidR="001548C8" w:rsidRPr="00C80B6A" w:rsidRDefault="001548C8" w:rsidP="001548C8">
      <w:pPr>
        <w:tabs>
          <w:tab w:val="left" w:pos="2410"/>
        </w:tabs>
        <w:spacing w:after="120" w:line="276" w:lineRule="auto"/>
        <w:jc w:val="both"/>
      </w:pPr>
      <w:r w:rsidRPr="00C80B6A">
        <w:t>Acoperirile vaccinale la vârsta de 18 luni, pe tipuri de antigene și pe județe sunt sub țintele recomandate de OMS</w:t>
      </w:r>
      <w:r w:rsidR="009132A2" w:rsidRPr="00C80B6A">
        <w:t xml:space="preserve"> (Tabelul 28).</w:t>
      </w:r>
    </w:p>
    <w:p w14:paraId="7B6DD983" w14:textId="0B93E071" w:rsidR="009132A2" w:rsidRPr="00C80B6A" w:rsidRDefault="009132A2" w:rsidP="009132A2">
      <w:pPr>
        <w:pStyle w:val="Caption"/>
        <w:rPr>
          <w:b/>
          <w:bCs/>
          <w:i w:val="0"/>
          <w:iCs w:val="0"/>
          <w:color w:val="000000" w:themeColor="text1"/>
          <w:sz w:val="22"/>
          <w:szCs w:val="22"/>
        </w:rPr>
      </w:pPr>
      <w:bookmarkStart w:id="97" w:name="_Toc170683826"/>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28</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Acoperirile vaccinale la vârsta de 18 luni, pe tipuri de antigene și pe județe</w:t>
      </w:r>
      <w:bookmarkEnd w:id="97"/>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337"/>
        <w:gridCol w:w="1337"/>
        <w:gridCol w:w="1337"/>
        <w:gridCol w:w="1337"/>
        <w:gridCol w:w="1337"/>
        <w:gridCol w:w="1338"/>
      </w:tblGrid>
      <w:tr w:rsidR="001548C8" w:rsidRPr="00C80B6A" w14:paraId="13D58228" w14:textId="77777777" w:rsidTr="009132A2">
        <w:trPr>
          <w:cantSplit/>
          <w:trHeight w:hRule="exact" w:val="774"/>
        </w:trPr>
        <w:tc>
          <w:tcPr>
            <w:tcW w:w="1337" w:type="dxa"/>
            <w:shd w:val="clear" w:color="auto" w:fill="auto"/>
            <w:vAlign w:val="bottom"/>
            <w:hideMark/>
          </w:tcPr>
          <w:p w14:paraId="5C1193DC"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BCG  la 18 luni</w:t>
            </w:r>
          </w:p>
        </w:tc>
        <w:tc>
          <w:tcPr>
            <w:tcW w:w="1337" w:type="dxa"/>
            <w:shd w:val="clear" w:color="auto" w:fill="auto"/>
            <w:vAlign w:val="bottom"/>
            <w:hideMark/>
          </w:tcPr>
          <w:p w14:paraId="29625742"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4 doze HEP B  la 18 luni</w:t>
            </w:r>
          </w:p>
        </w:tc>
        <w:tc>
          <w:tcPr>
            <w:tcW w:w="1337" w:type="dxa"/>
            <w:shd w:val="clear" w:color="auto" w:fill="auto"/>
            <w:vAlign w:val="bottom"/>
            <w:hideMark/>
          </w:tcPr>
          <w:p w14:paraId="3CBA4DE0"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3 doze DTP la 18 luni</w:t>
            </w:r>
          </w:p>
        </w:tc>
        <w:tc>
          <w:tcPr>
            <w:tcW w:w="1337" w:type="dxa"/>
            <w:shd w:val="clear" w:color="auto" w:fill="auto"/>
            <w:vAlign w:val="bottom"/>
            <w:hideMark/>
          </w:tcPr>
          <w:p w14:paraId="524A6E7A"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3 doze Hib la 18 luni</w:t>
            </w:r>
          </w:p>
        </w:tc>
        <w:tc>
          <w:tcPr>
            <w:tcW w:w="1337" w:type="dxa"/>
            <w:shd w:val="clear" w:color="auto" w:fill="auto"/>
            <w:vAlign w:val="bottom"/>
            <w:hideMark/>
          </w:tcPr>
          <w:p w14:paraId="0C7D31F0"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3 doze VPI la 18 luni</w:t>
            </w:r>
          </w:p>
        </w:tc>
        <w:tc>
          <w:tcPr>
            <w:tcW w:w="1337" w:type="dxa"/>
            <w:shd w:val="clear" w:color="auto" w:fill="auto"/>
            <w:vAlign w:val="bottom"/>
            <w:hideMark/>
          </w:tcPr>
          <w:p w14:paraId="39F18214"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3 doze Pneumococic la 18 luni</w:t>
            </w:r>
          </w:p>
        </w:tc>
        <w:tc>
          <w:tcPr>
            <w:tcW w:w="1338" w:type="dxa"/>
            <w:shd w:val="clear" w:color="auto" w:fill="auto"/>
            <w:vAlign w:val="bottom"/>
            <w:hideMark/>
          </w:tcPr>
          <w:p w14:paraId="01181475" w14:textId="77777777" w:rsidR="001548C8" w:rsidRPr="00C80B6A" w:rsidRDefault="001548C8" w:rsidP="00C36804">
            <w:pPr>
              <w:spacing w:after="0" w:line="240" w:lineRule="auto"/>
              <w:jc w:val="center"/>
              <w:rPr>
                <w:rFonts w:eastAsia="Times New Roman" w:cstheme="minorHAnsi"/>
                <w:b/>
                <w:bCs/>
                <w:color w:val="000000"/>
                <w:kern w:val="0"/>
                <w:lang w:eastAsia="en-GB"/>
                <w14:ligatures w14:val="none"/>
              </w:rPr>
            </w:pPr>
            <w:r w:rsidRPr="00C80B6A">
              <w:rPr>
                <w:rFonts w:eastAsia="Times New Roman" w:cstheme="minorHAnsi"/>
                <w:b/>
                <w:bCs/>
                <w:color w:val="000000"/>
                <w:kern w:val="0"/>
                <w:lang w:eastAsia="en-GB"/>
                <w14:ligatures w14:val="none"/>
              </w:rPr>
              <w:t>1 doză ROR la 18 luni</w:t>
            </w:r>
          </w:p>
        </w:tc>
      </w:tr>
      <w:tr w:rsidR="001548C8" w:rsidRPr="00C80B6A" w14:paraId="77776C44" w14:textId="77777777" w:rsidTr="009132A2">
        <w:trPr>
          <w:cantSplit/>
          <w:trHeight w:hRule="exact" w:val="299"/>
        </w:trPr>
        <w:tc>
          <w:tcPr>
            <w:tcW w:w="1337" w:type="dxa"/>
            <w:shd w:val="clear" w:color="auto" w:fill="auto"/>
            <w:noWrap/>
          </w:tcPr>
          <w:p w14:paraId="00EEEE1C" w14:textId="77777777"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lastRenderedPageBreak/>
              <w:t>100</w:t>
            </w:r>
          </w:p>
        </w:tc>
        <w:tc>
          <w:tcPr>
            <w:tcW w:w="1337" w:type="dxa"/>
            <w:shd w:val="clear" w:color="auto" w:fill="auto"/>
            <w:noWrap/>
          </w:tcPr>
          <w:p w14:paraId="69316247" w14:textId="271CA416"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c>
          <w:tcPr>
            <w:tcW w:w="1337" w:type="dxa"/>
            <w:shd w:val="clear" w:color="auto" w:fill="auto"/>
            <w:noWrap/>
          </w:tcPr>
          <w:p w14:paraId="26942589" w14:textId="06FA2D07"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c>
          <w:tcPr>
            <w:tcW w:w="1337" w:type="dxa"/>
            <w:shd w:val="clear" w:color="auto" w:fill="auto"/>
            <w:noWrap/>
          </w:tcPr>
          <w:p w14:paraId="1C70B70A" w14:textId="3A0A684D"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c>
          <w:tcPr>
            <w:tcW w:w="1337" w:type="dxa"/>
            <w:shd w:val="clear" w:color="auto" w:fill="auto"/>
            <w:noWrap/>
          </w:tcPr>
          <w:p w14:paraId="2B2AABF0" w14:textId="67C23DDB"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c>
          <w:tcPr>
            <w:tcW w:w="1337" w:type="dxa"/>
            <w:shd w:val="clear" w:color="auto" w:fill="auto"/>
            <w:noWrap/>
          </w:tcPr>
          <w:p w14:paraId="1F12DD99" w14:textId="28E721F2"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c>
          <w:tcPr>
            <w:tcW w:w="1338" w:type="dxa"/>
            <w:shd w:val="clear" w:color="auto" w:fill="auto"/>
            <w:noWrap/>
          </w:tcPr>
          <w:p w14:paraId="31CBEE08" w14:textId="234550E5" w:rsidR="001548C8" w:rsidRPr="00C80B6A" w:rsidRDefault="001548C8" w:rsidP="00C36804">
            <w:pPr>
              <w:spacing w:after="200" w:line="276" w:lineRule="auto"/>
              <w:jc w:val="center"/>
              <w:rPr>
                <w:rFonts w:eastAsia="Calibri" w:cstheme="minorHAnsi"/>
                <w:kern w:val="0"/>
                <w14:ligatures w14:val="none"/>
              </w:rPr>
            </w:pPr>
            <w:r w:rsidRPr="00C80B6A">
              <w:rPr>
                <w:rFonts w:eastAsia="Calibri" w:cstheme="minorHAnsi"/>
                <w:kern w:val="0"/>
                <w14:ligatures w14:val="none"/>
              </w:rPr>
              <w:t>89</w:t>
            </w:r>
            <w:r w:rsidR="00500EAC" w:rsidRPr="00C80B6A">
              <w:rPr>
                <w:rFonts w:eastAsia="Calibri" w:cstheme="minorHAnsi"/>
                <w:kern w:val="0"/>
                <w14:ligatures w14:val="none"/>
              </w:rPr>
              <w:t>,</w:t>
            </w:r>
            <w:r w:rsidRPr="00C80B6A">
              <w:rPr>
                <w:rFonts w:eastAsia="Calibri" w:cstheme="minorHAnsi"/>
                <w:kern w:val="0"/>
                <w14:ligatures w14:val="none"/>
              </w:rPr>
              <w:t>8</w:t>
            </w:r>
          </w:p>
        </w:tc>
      </w:tr>
    </w:tbl>
    <w:p w14:paraId="3B8151DB" w14:textId="77777777" w:rsidR="001548C8" w:rsidRPr="00C80B6A" w:rsidRDefault="001548C8" w:rsidP="004566DE">
      <w:pPr>
        <w:pStyle w:val="FootnoteText"/>
        <w:jc w:val="both"/>
        <w:rPr>
          <w:i/>
          <w:iCs/>
          <w:sz w:val="18"/>
          <w:szCs w:val="18"/>
        </w:rPr>
      </w:pPr>
      <w:r w:rsidRPr="00C80B6A">
        <w:rPr>
          <w:i/>
          <w:iCs/>
          <w:sz w:val="18"/>
          <w:szCs w:val="18"/>
        </w:rPr>
        <w:t xml:space="preserve">Sursa: Institutul Național de Sănătate Publică. Centrul Național de Supraveghere si Control al Bolilor Transmisibile. Acoperirile vaccinale  la vârsta de 18 luni, pe tipuri de antigene și pe județe. Disponibil la: </w:t>
      </w:r>
      <w:hyperlink r:id="rId34" w:history="1">
        <w:r w:rsidRPr="00C80B6A">
          <w:rPr>
            <w:rStyle w:val="Hyperlink"/>
            <w:i/>
            <w:iCs/>
            <w:sz w:val="18"/>
            <w:szCs w:val="18"/>
          </w:rPr>
          <w:t>https://insp.gov.ro/centrul-national-de-supraveghere-si-control-al-bolilor-transmisibile-cnscbt/analiza-date-supraveghere/</w:t>
        </w:r>
      </w:hyperlink>
      <w:r w:rsidRPr="00C80B6A">
        <w:rPr>
          <w:i/>
          <w:iCs/>
          <w:sz w:val="18"/>
          <w:szCs w:val="18"/>
        </w:rPr>
        <w:t xml:space="preserve"> </w:t>
      </w:r>
    </w:p>
    <w:p w14:paraId="75F156DC" w14:textId="44F9A2CA" w:rsidR="001548C8" w:rsidRPr="00C80B6A" w:rsidRDefault="001548C8" w:rsidP="001548C8">
      <w:pPr>
        <w:tabs>
          <w:tab w:val="left" w:pos="2410"/>
        </w:tabs>
        <w:spacing w:after="120" w:line="276" w:lineRule="auto"/>
        <w:jc w:val="both"/>
        <w:rPr>
          <w:sz w:val="20"/>
          <w:szCs w:val="20"/>
        </w:rPr>
      </w:pPr>
      <w:r w:rsidRPr="00C80B6A">
        <w:t xml:space="preserve">În ceea ce privește </w:t>
      </w:r>
      <w:r w:rsidR="009132A2" w:rsidRPr="00C80B6A">
        <w:t>a</w:t>
      </w:r>
      <w:r w:rsidRPr="00C80B6A">
        <w:t xml:space="preserve">coperirile vaccinale pentru 2 doze de vaccin ROR la vârsta de 5 ani, estimarea pentru </w:t>
      </w:r>
      <w:r w:rsidR="00D83B05" w:rsidRPr="00C80B6A">
        <w:t>București</w:t>
      </w:r>
      <w:r w:rsidRPr="00C80B6A">
        <w:t xml:space="preserve"> este de 57.9%, sub media pe țară (62.1%, respectiv 61.1% în urban)</w:t>
      </w:r>
      <w:r w:rsidRPr="00C80B6A">
        <w:rPr>
          <w:rStyle w:val="FootnoteReference"/>
        </w:rPr>
        <w:footnoteReference w:id="35"/>
      </w:r>
      <w:r w:rsidRPr="00C80B6A">
        <w:t xml:space="preserve"> și foarte departe de ținta OMS de 95%.</w:t>
      </w:r>
      <w:r w:rsidR="009132A2" w:rsidRPr="00C80B6A">
        <w:rPr>
          <w:sz w:val="20"/>
          <w:szCs w:val="20"/>
        </w:rPr>
        <w:t xml:space="preserve"> </w:t>
      </w:r>
      <w:r w:rsidRPr="00C80B6A">
        <w:t>De asemenea, acoperirea vaccinală pentru DTPa la vârsta de 14 ani este de 49.1%, mult sub media pe țară de 67.2% (63.7% pentru mediul urban)</w:t>
      </w:r>
      <w:r w:rsidRPr="00C80B6A">
        <w:rPr>
          <w:vertAlign w:val="superscript"/>
        </w:rPr>
        <w:t>5</w:t>
      </w:r>
      <w:r w:rsidRPr="00C80B6A">
        <w:t>.</w:t>
      </w:r>
    </w:p>
    <w:p w14:paraId="469E3C0B" w14:textId="66648572" w:rsidR="001548C8" w:rsidRPr="00C80B6A" w:rsidRDefault="001548C8" w:rsidP="001548C8">
      <w:pPr>
        <w:tabs>
          <w:tab w:val="left" w:pos="2410"/>
        </w:tabs>
        <w:spacing w:after="120" w:line="276" w:lineRule="auto"/>
        <w:jc w:val="both"/>
      </w:pPr>
      <w:r w:rsidRPr="00C80B6A">
        <w:t xml:space="preserve">Un aspect deosebit de favorabil este acela că în cercetarea calitativă realizată în rîndul copiilor </w:t>
      </w:r>
      <w:r w:rsidR="004566DE" w:rsidRPr="00C80B6A">
        <w:t xml:space="preserve">pentru acest studiu </w:t>
      </w:r>
      <w:r w:rsidRPr="00C80B6A">
        <w:t xml:space="preserve">participanții la focus grupuri știau de vaccinul împotriva HPV și au afirmat că fuseseră deja vaccinate (fetele). De asemenea, copiii s-au dovedit interesați de modalitatea de compensare a acestui vaccin și au afirmat că ar fi fost util să primească informații la școală. </w:t>
      </w:r>
    </w:p>
    <w:p w14:paraId="3F72513B" w14:textId="4C8F315A" w:rsidR="001548C8" w:rsidRPr="00C80B6A" w:rsidRDefault="001548C8" w:rsidP="001548C8">
      <w:pPr>
        <w:tabs>
          <w:tab w:val="left" w:pos="2410"/>
        </w:tabs>
        <w:spacing w:after="120" w:line="276" w:lineRule="auto"/>
        <w:jc w:val="both"/>
      </w:pPr>
      <w:r w:rsidRPr="00C80B6A">
        <w:t>Pe de altă parte, tot din cercetarea calitativă a reieșit nivelul limitat de încredere al copiilor în furnizorii publici de servicii de sănătate. Respondenții au afirmat că au mai multă încredere în sistemul privat, pe care unii dintre ei îl utilizaseră. Copiii consideră că în sistemul privat există șanse mai mari să fii tratat mai bine.</w:t>
      </w:r>
      <w:r w:rsidR="004566DE" w:rsidRPr="00C80B6A">
        <w:t xml:space="preserve"> </w:t>
      </w:r>
      <w:r w:rsidR="004566DE" w:rsidRPr="00C80B6A">
        <w:rPr>
          <w:i/>
          <w:iCs/>
        </w:rPr>
        <w:t>”E</w:t>
      </w:r>
      <w:r w:rsidR="009132A2" w:rsidRPr="00C80B6A">
        <w:rPr>
          <w:i/>
          <w:iCs/>
        </w:rPr>
        <w:t>ste</w:t>
      </w:r>
      <w:r w:rsidR="004566DE" w:rsidRPr="00C80B6A">
        <w:rPr>
          <w:i/>
          <w:iCs/>
        </w:rPr>
        <w:t xml:space="preserve"> cumva de la sine înțeles că în sistemul privat (de sănătate) în momentul în care plătești acele servicii, vei fi tratat diferit, iar condițiile sunt mai bune. ”</w:t>
      </w:r>
      <w:r w:rsidR="004566DE" w:rsidRPr="00C80B6A">
        <w:rPr>
          <w:rStyle w:val="FootnoteReference"/>
          <w:i/>
          <w:iCs/>
        </w:rPr>
        <w:footnoteReference w:id="36"/>
      </w:r>
    </w:p>
    <w:p w14:paraId="3C23E4FA" w14:textId="77777777" w:rsidR="001548C8" w:rsidRPr="00C80B6A" w:rsidRDefault="001548C8" w:rsidP="001548C8">
      <w:pPr>
        <w:tabs>
          <w:tab w:val="left" w:pos="2410"/>
        </w:tabs>
        <w:spacing w:after="120" w:line="276" w:lineRule="auto"/>
        <w:jc w:val="both"/>
        <w:rPr>
          <w:b/>
          <w:bCs/>
        </w:rPr>
      </w:pPr>
      <w:r w:rsidRPr="00C80B6A">
        <w:rPr>
          <w:b/>
          <w:bCs/>
        </w:rPr>
        <w:t>Accesul la servicii preventive</w:t>
      </w:r>
    </w:p>
    <w:p w14:paraId="48142363" w14:textId="7C6FC44E" w:rsidR="001548C8" w:rsidRPr="00C80B6A" w:rsidRDefault="52B8432B" w:rsidP="001548C8">
      <w:pPr>
        <w:tabs>
          <w:tab w:val="left" w:pos="2410"/>
        </w:tabs>
        <w:spacing w:after="120" w:line="276" w:lineRule="auto"/>
        <w:jc w:val="both"/>
      </w:pPr>
      <w:r w:rsidRPr="00C80B6A">
        <w:t>Accesul tuturor copiilor la examenele medicale profilactice furnizate de medicul de familie este foarte important at</w:t>
      </w:r>
      <w:r w:rsidR="472A57A7" w:rsidRPr="00C80B6A">
        <w:t>â</w:t>
      </w:r>
      <w:r w:rsidRPr="00C80B6A">
        <w:t>t din perspectiva identificării precoce a unor probleme de dezvoltare, a unor boli sau a unor riscuri și a tratării lor cât mai de timpuriu, cât și din cea a formării unor deprinderi corecte privind starea de sănătate și comportamentele favorabile sănătății. Din păcate, acest tip de serviciu este raportat fragmentar de medicii de familie și nu se poate evalua proporția copiilor care beneficiază de examenele anuale ale stării de sănătate, conform vârstei. Totodată, statusul de creștere al copiilor, evaluat cu prilejul acestor examinări, nu este raportat și cunoscut. Pe viitor ar fi foarte util de urmărit statustul de creștere al copiilor din examenele medicilor de familie, precum și proporția copiilor care beneficiază de aceste examinări. Aceasta este o recomandare de nivel național, nu</w:t>
      </w:r>
      <w:r w:rsidR="392E344B" w:rsidRPr="00C80B6A">
        <w:t xml:space="preserve"> doar</w:t>
      </w:r>
      <w:r w:rsidRPr="00C80B6A">
        <w:t xml:space="preserve"> specifică pentru București. </w:t>
      </w:r>
    </w:p>
    <w:p w14:paraId="479E5B44" w14:textId="77777777" w:rsidR="001548C8" w:rsidRPr="00C80B6A" w:rsidRDefault="001548C8" w:rsidP="001548C8">
      <w:pPr>
        <w:tabs>
          <w:tab w:val="left" w:pos="2410"/>
        </w:tabs>
        <w:spacing w:after="120" w:line="276" w:lineRule="auto"/>
        <w:jc w:val="both"/>
      </w:pPr>
      <w:r w:rsidRPr="00C80B6A">
        <w:t>Recent a fost efectuată o analiză a stării de sănătate a copiilor și tinerilor, pe un eșantion național, dar rezultatele nu sunt încă disponibile</w:t>
      </w:r>
      <w:r w:rsidRPr="00C80B6A">
        <w:rPr>
          <w:rStyle w:val="FootnoteReference"/>
        </w:rPr>
        <w:footnoteReference w:id="37"/>
      </w:r>
      <w:r w:rsidRPr="00C80B6A">
        <w:t xml:space="preserve">. </w:t>
      </w:r>
    </w:p>
    <w:p w14:paraId="2120126D" w14:textId="5A6F0CD9" w:rsidR="001548C8" w:rsidRPr="00C80B6A" w:rsidRDefault="001548C8" w:rsidP="001548C8">
      <w:pPr>
        <w:tabs>
          <w:tab w:val="left" w:pos="2410"/>
        </w:tabs>
        <w:spacing w:after="120" w:line="276" w:lineRule="auto"/>
        <w:jc w:val="both"/>
      </w:pPr>
      <w:r w:rsidRPr="00C80B6A">
        <w:t xml:space="preserve">Este important de menționat faptul că recent au fost dezvoltate ghiduri de prevenție pentru medicul de familie, respectiv în asistența medicală școlară și în cea comunitară, precum și un ghid privind sănătatea </w:t>
      </w:r>
      <w:r w:rsidRPr="00C80B6A">
        <w:lastRenderedPageBreak/>
        <w:t>repr</w:t>
      </w:r>
      <w:r w:rsidR="000A51D3" w:rsidRPr="00C80B6A">
        <w:t>o</w:t>
      </w:r>
      <w:r w:rsidRPr="00C80B6A">
        <w:t>ducerii și sexualității la tineri</w:t>
      </w:r>
      <w:r w:rsidRPr="00C80B6A">
        <w:rPr>
          <w:rStyle w:val="FootnoteReference"/>
        </w:rPr>
        <w:footnoteReference w:id="38"/>
      </w:r>
      <w:r w:rsidRPr="00C80B6A">
        <w:t xml:space="preserve">, </w:t>
      </w:r>
      <w:r w:rsidR="000A51D3" w:rsidRPr="00C80B6A">
        <w:t xml:space="preserve">însă </w:t>
      </w:r>
      <w:r w:rsidRPr="00C80B6A">
        <w:t xml:space="preserve">nu putem preciza măsura în care aceste ghiduri sunt cunoscute și aplicate de personalul medical. </w:t>
      </w:r>
    </w:p>
    <w:p w14:paraId="6B28AA91" w14:textId="369CDA1E" w:rsidR="000A51D3" w:rsidRPr="00C80B6A" w:rsidRDefault="52B8432B" w:rsidP="001548C8">
      <w:pPr>
        <w:tabs>
          <w:tab w:val="left" w:pos="2410"/>
        </w:tabs>
        <w:spacing w:after="120" w:line="276" w:lineRule="auto"/>
        <w:jc w:val="both"/>
      </w:pPr>
      <w:r w:rsidRPr="00C80B6A">
        <w:t>Din cercetarea calitativă a rezultat că adolescenții</w:t>
      </w:r>
      <w:r w:rsidR="392E344B" w:rsidRPr="00C80B6A">
        <w:t xml:space="preserve"> participă</w:t>
      </w:r>
      <w:r w:rsidRPr="00C80B6A">
        <w:t xml:space="preserve"> </w:t>
      </w:r>
      <w:r w:rsidR="392E344B" w:rsidRPr="00C80B6A">
        <w:t xml:space="preserve">la </w:t>
      </w:r>
      <w:r w:rsidRPr="00C80B6A">
        <w:t xml:space="preserve">diverse proiecte și inițiative de educație pentru sănătate, că sunt interesați de acestea și că le consideră foarte utile.  Ei și-ar </w:t>
      </w:r>
      <w:r w:rsidR="392E344B" w:rsidRPr="00C80B6A">
        <w:t xml:space="preserve">dori </w:t>
      </w:r>
      <w:r w:rsidRPr="00C80B6A">
        <w:t>mai multă educație  pentru sănătate în școli</w:t>
      </w:r>
      <w:r w:rsidR="392E344B" w:rsidRPr="00C80B6A">
        <w:t>, declarând că sunt interesați</w:t>
      </w:r>
      <w:r w:rsidRPr="00C80B6A">
        <w:t xml:space="preserve"> de o abordare </w:t>
      </w:r>
      <w:r w:rsidR="392E344B" w:rsidRPr="00C80B6A">
        <w:t>practică, pe înțelesul lor</w:t>
      </w:r>
      <w:r w:rsidRPr="00C80B6A">
        <w:t xml:space="preserve"> și de continuitatea în furmizarea acesteia. </w:t>
      </w:r>
      <w:r w:rsidR="392E344B" w:rsidRPr="00C80B6A">
        <w:rPr>
          <w:i/>
          <w:iCs/>
        </w:rPr>
        <w:t>”A venit cineva la școală și ne-a povestit despre consumul de droguri și despre cum putem ajunge victime. Avea și niște ochelari cu care ne puteam simți ca aunci cînd am consumat droguri, să înțelegem de ce îi tentează pe copii”.</w:t>
      </w:r>
      <w:r w:rsidR="000A51D3" w:rsidRPr="00C80B6A">
        <w:rPr>
          <w:rStyle w:val="FootnoteReference"/>
          <w:i/>
          <w:iCs/>
        </w:rPr>
        <w:footnoteReference w:id="39"/>
      </w:r>
    </w:p>
    <w:p w14:paraId="666FA774" w14:textId="32F9ABAA" w:rsidR="001548C8" w:rsidRPr="00C80B6A" w:rsidRDefault="001548C8" w:rsidP="001548C8">
      <w:pPr>
        <w:tabs>
          <w:tab w:val="left" w:pos="2410"/>
        </w:tabs>
        <w:spacing w:after="120" w:line="276" w:lineRule="auto"/>
        <w:jc w:val="both"/>
        <w:rPr>
          <w:i/>
          <w:iCs/>
        </w:rPr>
      </w:pPr>
      <w:r w:rsidRPr="00C80B6A">
        <w:t>Totodată, adolescenții au menționat nevoia de educație pentru sănătatea reproducerii.</w:t>
      </w:r>
      <w:r w:rsidR="000A51D3" w:rsidRPr="00C80B6A">
        <w:t xml:space="preserve"> </w:t>
      </w:r>
      <w:r w:rsidR="000A51D3" w:rsidRPr="00C80B6A">
        <w:rPr>
          <w:i/>
          <w:iCs/>
        </w:rPr>
        <w:t>”În general primim informații puține despre sănătatea reporducerii. Acest lucru ar trebui să fie făcut mai des și mai temeinic la școală, având în vedere că România are cele mai multe mare minore, unele sub 15 ani”.</w:t>
      </w:r>
      <w:r w:rsidR="000A51D3" w:rsidRPr="00C80B6A">
        <w:rPr>
          <w:rStyle w:val="FootnoteReference"/>
          <w:i/>
          <w:iCs/>
        </w:rPr>
        <w:footnoteReference w:id="40"/>
      </w:r>
    </w:p>
    <w:p w14:paraId="2AEADCB9" w14:textId="2698B970" w:rsidR="005132DA" w:rsidRPr="00C80B6A" w:rsidRDefault="00B725C7" w:rsidP="00C64437">
      <w:pPr>
        <w:pStyle w:val="Heading4"/>
        <w:spacing w:before="0" w:after="120" w:line="276" w:lineRule="auto"/>
      </w:pPr>
      <w:r w:rsidRPr="00C80B6A">
        <w:t xml:space="preserve">2.1.2.2. </w:t>
      </w:r>
      <w:r w:rsidR="00844711" w:rsidRPr="00C80B6A">
        <w:t>Rezultate pentru copii în domeniul sănătății</w:t>
      </w:r>
      <w:r w:rsidR="003F3D62" w:rsidRPr="00C80B6A">
        <w:t xml:space="preserve"> – starea de sănătate a copiilor</w:t>
      </w:r>
    </w:p>
    <w:p w14:paraId="689CA890" w14:textId="77777777" w:rsidR="003F3D62" w:rsidRPr="000305E6" w:rsidRDefault="16265846" w:rsidP="01A46719">
      <w:pPr>
        <w:spacing w:after="120" w:line="276" w:lineRule="auto"/>
        <w:jc w:val="both"/>
      </w:pPr>
      <w:r w:rsidRPr="000305E6">
        <w:t>Există puține date disponibile în privind starea de sănătate a copiilor din România. În general, acestea provin din următoarele surse:</w:t>
      </w:r>
    </w:p>
    <w:p w14:paraId="5CFB7F4B" w14:textId="77777777" w:rsidR="003F3D62" w:rsidRPr="000305E6" w:rsidRDefault="16265846" w:rsidP="01A46719">
      <w:pPr>
        <w:pStyle w:val="ListParagraph"/>
        <w:numPr>
          <w:ilvl w:val="0"/>
          <w:numId w:val="27"/>
        </w:numPr>
        <w:spacing w:after="120" w:line="276" w:lineRule="auto"/>
        <w:jc w:val="both"/>
      </w:pPr>
      <w:r w:rsidRPr="000305E6">
        <w:t>Date privind natalitatea și mortalitatea, cea din urmă în funcție de vârsta la deces și de cauza decesului – ambele gestionate de Institutul Național de Statistică;</w:t>
      </w:r>
    </w:p>
    <w:p w14:paraId="374F3810" w14:textId="77777777" w:rsidR="003F3D62" w:rsidRPr="000305E6" w:rsidRDefault="16265846" w:rsidP="01A46719">
      <w:pPr>
        <w:pStyle w:val="ListParagraph"/>
        <w:numPr>
          <w:ilvl w:val="0"/>
          <w:numId w:val="27"/>
        </w:numPr>
        <w:spacing w:after="120" w:line="276" w:lineRule="auto"/>
        <w:jc w:val="both"/>
      </w:pPr>
      <w:r w:rsidRPr="000305E6">
        <w:t>Date privind morbiditatea pe cauze și pe grupe de vârstă – raportată de medicii de familie și cu o relevanță limitată;</w:t>
      </w:r>
    </w:p>
    <w:p w14:paraId="75269327" w14:textId="77777777" w:rsidR="003F3D62" w:rsidRPr="000305E6" w:rsidRDefault="16265846" w:rsidP="01A46719">
      <w:pPr>
        <w:pStyle w:val="ListParagraph"/>
        <w:numPr>
          <w:ilvl w:val="0"/>
          <w:numId w:val="27"/>
        </w:numPr>
        <w:spacing w:after="120" w:line="276" w:lineRule="auto"/>
        <w:jc w:val="both"/>
      </w:pPr>
      <w:r w:rsidRPr="000305E6">
        <w:t>Date privind morbiditatea spitalizată – raportată de spitale către casele de asigurări, în legătură cu finanțarea;</w:t>
      </w:r>
    </w:p>
    <w:p w14:paraId="63E83B19" w14:textId="0ED708EF" w:rsidR="003F3D62" w:rsidRPr="000305E6" w:rsidRDefault="16265846" w:rsidP="01A46719">
      <w:pPr>
        <w:pStyle w:val="ListParagraph"/>
        <w:numPr>
          <w:ilvl w:val="0"/>
          <w:numId w:val="27"/>
        </w:numPr>
        <w:spacing w:after="120" w:line="276" w:lineRule="auto"/>
        <w:jc w:val="both"/>
      </w:pPr>
      <w:r w:rsidRPr="000305E6">
        <w:t xml:space="preserve">Date privind starea de sănătate a copiilor din mediul școlar – evaluată prin </w:t>
      </w:r>
      <w:r w:rsidR="392E344B" w:rsidRPr="000305E6">
        <w:t>e</w:t>
      </w:r>
      <w:r w:rsidRPr="000305E6">
        <w:t xml:space="preserve">xamenele medicale profilactice de bilanţ ale stării de sănătate efectuate anual preşcolarilor (la intrarea în grădiniţă) și elevilor din clasa I‐a, IV‐a, a VIII‐a şi a XII‐a, şcoala profesională, la nivelul colectivităţilor şcolare de către medic şi asistenta medicală, în vederea cunoaşterii nivelului de dezvoltare fizică, prevenirii sau depistării precoce a unor afecţiuni și a orientării şcolare şi profesionale, de asemenea cu relevanță limitată din cauza subdimensionării rețelei de medicină școlară. </w:t>
      </w:r>
    </w:p>
    <w:p w14:paraId="5F3018B4" w14:textId="77777777" w:rsidR="003F3D62" w:rsidRPr="00C80B6A" w:rsidRDefault="003F3D62" w:rsidP="003F3D62">
      <w:pPr>
        <w:spacing w:after="120" w:line="276" w:lineRule="auto"/>
        <w:jc w:val="both"/>
        <w:rPr>
          <w:color w:val="2F5496" w:themeColor="accent1" w:themeShade="BF"/>
          <w:u w:val="single"/>
        </w:rPr>
      </w:pPr>
      <w:r w:rsidRPr="00C80B6A">
        <w:rPr>
          <w:color w:val="2F5496" w:themeColor="accent1" w:themeShade="BF"/>
          <w:u w:val="single"/>
        </w:rPr>
        <w:t>Natalitatea și mortalitatea infantilă</w:t>
      </w:r>
    </w:p>
    <w:p w14:paraId="53309D70" w14:textId="5FC03E91" w:rsidR="003F3D62" w:rsidRPr="00C80B6A" w:rsidRDefault="003F3D62" w:rsidP="000A51D3">
      <w:pPr>
        <w:jc w:val="both"/>
      </w:pPr>
      <w:r w:rsidRPr="00C80B6A">
        <w:t xml:space="preserve">Cum era de așteptat, </w:t>
      </w:r>
      <w:r w:rsidR="00D83B05" w:rsidRPr="00C80B6A">
        <w:t>București</w:t>
      </w:r>
      <w:r w:rsidRPr="00C80B6A">
        <w:t>ul are o natalitate peste media pe țară și cea mai scăzută mortalitate infantilă din România, dar tendința indicatorilor urmează variațiile naționale</w:t>
      </w:r>
      <w:r w:rsidR="000A51D3" w:rsidRPr="00C80B6A">
        <w:t xml:space="preserve"> (Tabelul </w:t>
      </w:r>
      <w:r w:rsidR="009132A2" w:rsidRPr="00C80B6A">
        <w:t>29</w:t>
      </w:r>
      <w:r w:rsidR="000A51D3" w:rsidRPr="00C80B6A">
        <w:t>)</w:t>
      </w:r>
      <w:r w:rsidRPr="00C80B6A">
        <w:t>.</w:t>
      </w:r>
    </w:p>
    <w:p w14:paraId="1D9164E6" w14:textId="6BFDF845" w:rsidR="000A51D3" w:rsidRPr="00C80B6A" w:rsidRDefault="040E1850" w:rsidP="01A46719">
      <w:pPr>
        <w:pStyle w:val="Caption"/>
        <w:rPr>
          <w:b/>
          <w:bCs/>
          <w:i w:val="0"/>
          <w:iCs w:val="0"/>
          <w:color w:val="auto"/>
          <w:sz w:val="22"/>
          <w:szCs w:val="22"/>
        </w:rPr>
      </w:pPr>
      <w:bookmarkStart w:id="98" w:name="_Toc170683827"/>
      <w:r w:rsidRPr="00C80B6A">
        <w:rPr>
          <w:b/>
          <w:bCs/>
          <w:i w:val="0"/>
          <w:iCs w:val="0"/>
          <w:color w:val="auto"/>
          <w:sz w:val="22"/>
          <w:szCs w:val="22"/>
        </w:rPr>
        <w:t xml:space="preserve">Tabelul </w:t>
      </w:r>
      <w:r w:rsidR="009132A2" w:rsidRPr="00C80B6A">
        <w:rPr>
          <w:b/>
          <w:bCs/>
          <w:i w:val="0"/>
          <w:iCs w:val="0"/>
          <w:color w:val="auto"/>
          <w:sz w:val="22"/>
          <w:szCs w:val="22"/>
        </w:rPr>
        <w:fldChar w:fldCharType="begin"/>
      </w:r>
      <w:r w:rsidR="009132A2" w:rsidRPr="00C80B6A">
        <w:rPr>
          <w:b/>
          <w:bCs/>
          <w:i w:val="0"/>
          <w:iCs w:val="0"/>
          <w:color w:val="auto"/>
          <w:sz w:val="22"/>
          <w:szCs w:val="22"/>
        </w:rPr>
        <w:instrText xml:space="preserve"> SEQ Tabelul \* ARABIC </w:instrText>
      </w:r>
      <w:r w:rsidR="009132A2" w:rsidRPr="00C80B6A">
        <w:rPr>
          <w:b/>
          <w:bCs/>
          <w:i w:val="0"/>
          <w:iCs w:val="0"/>
          <w:color w:val="auto"/>
          <w:sz w:val="22"/>
          <w:szCs w:val="22"/>
        </w:rPr>
        <w:fldChar w:fldCharType="separate"/>
      </w:r>
      <w:r w:rsidR="006C1766" w:rsidRPr="00C80B6A">
        <w:rPr>
          <w:b/>
          <w:bCs/>
          <w:i w:val="0"/>
          <w:iCs w:val="0"/>
          <w:color w:val="auto"/>
          <w:sz w:val="22"/>
          <w:szCs w:val="22"/>
        </w:rPr>
        <w:t>29</w:t>
      </w:r>
      <w:r w:rsidR="009132A2" w:rsidRPr="00C80B6A">
        <w:rPr>
          <w:b/>
          <w:bCs/>
          <w:i w:val="0"/>
          <w:iCs w:val="0"/>
          <w:color w:val="auto"/>
          <w:sz w:val="22"/>
          <w:szCs w:val="22"/>
        </w:rPr>
        <w:fldChar w:fldCharType="end"/>
      </w:r>
      <w:r w:rsidR="392E344B" w:rsidRPr="00C80B6A">
        <w:rPr>
          <w:b/>
          <w:bCs/>
          <w:i w:val="0"/>
          <w:iCs w:val="0"/>
          <w:color w:val="auto"/>
          <w:sz w:val="22"/>
          <w:szCs w:val="22"/>
        </w:rPr>
        <w:t xml:space="preserve"> – Variația natalității și a mortalității infantile în </w:t>
      </w:r>
      <w:r w:rsidR="4D113883" w:rsidRPr="00C80B6A">
        <w:rPr>
          <w:b/>
          <w:bCs/>
          <w:i w:val="0"/>
          <w:iCs w:val="0"/>
          <w:color w:val="auto"/>
          <w:sz w:val="22"/>
          <w:szCs w:val="22"/>
        </w:rPr>
        <w:t xml:space="preserve">municipiul </w:t>
      </w:r>
      <w:r w:rsidR="4D74E2E8" w:rsidRPr="00C80B6A">
        <w:rPr>
          <w:b/>
          <w:bCs/>
          <w:i w:val="0"/>
          <w:iCs w:val="0"/>
          <w:color w:val="auto"/>
          <w:sz w:val="22"/>
          <w:szCs w:val="22"/>
        </w:rPr>
        <w:t>București</w:t>
      </w:r>
      <w:r w:rsidR="392E344B" w:rsidRPr="00C80B6A">
        <w:rPr>
          <w:b/>
          <w:bCs/>
          <w:i w:val="0"/>
          <w:iCs w:val="0"/>
          <w:color w:val="auto"/>
          <w:sz w:val="22"/>
          <w:szCs w:val="22"/>
        </w:rPr>
        <w:t xml:space="preserve"> și la nivel național pentru intervalul 2018-2022</w:t>
      </w:r>
      <w:bookmarkEnd w:id="98"/>
    </w:p>
    <w:tbl>
      <w:tblPr>
        <w:tblStyle w:val="TableGrid"/>
        <w:tblW w:w="9337" w:type="dxa"/>
        <w:tblInd w:w="108" w:type="dxa"/>
        <w:tblLook w:val="04A0" w:firstRow="1" w:lastRow="0" w:firstColumn="1" w:lastColumn="0" w:noHBand="0" w:noVBand="1"/>
      </w:tblPr>
      <w:tblGrid>
        <w:gridCol w:w="2047"/>
        <w:gridCol w:w="1530"/>
        <w:gridCol w:w="1152"/>
        <w:gridCol w:w="1152"/>
        <w:gridCol w:w="1152"/>
        <w:gridCol w:w="1152"/>
        <w:gridCol w:w="1152"/>
      </w:tblGrid>
      <w:tr w:rsidR="003F3D62" w:rsidRPr="00C80B6A" w14:paraId="61BD3D7A" w14:textId="77777777" w:rsidTr="009132A2">
        <w:tc>
          <w:tcPr>
            <w:tcW w:w="2047" w:type="dxa"/>
          </w:tcPr>
          <w:p w14:paraId="0B14A8AF" w14:textId="77777777" w:rsidR="003F3D62" w:rsidRPr="00C80B6A" w:rsidRDefault="003F3D62" w:rsidP="00C36804">
            <w:pPr>
              <w:rPr>
                <w:b/>
                <w:bCs/>
              </w:rPr>
            </w:pPr>
            <w:r w:rsidRPr="00C80B6A">
              <w:rPr>
                <w:b/>
                <w:bCs/>
              </w:rPr>
              <w:lastRenderedPageBreak/>
              <w:t>Indicator</w:t>
            </w:r>
          </w:p>
        </w:tc>
        <w:tc>
          <w:tcPr>
            <w:tcW w:w="1530" w:type="dxa"/>
          </w:tcPr>
          <w:p w14:paraId="3297F0A1" w14:textId="77777777" w:rsidR="003F3D62" w:rsidRPr="00C80B6A" w:rsidRDefault="003F3D62" w:rsidP="00C36804">
            <w:pPr>
              <w:rPr>
                <w:b/>
                <w:bCs/>
              </w:rPr>
            </w:pPr>
            <w:r w:rsidRPr="00C80B6A">
              <w:rPr>
                <w:b/>
                <w:bCs/>
              </w:rPr>
              <w:t>Zona</w:t>
            </w:r>
          </w:p>
        </w:tc>
        <w:tc>
          <w:tcPr>
            <w:tcW w:w="1152" w:type="dxa"/>
          </w:tcPr>
          <w:p w14:paraId="09F72D07" w14:textId="77777777" w:rsidR="003F3D62" w:rsidRPr="00C80B6A" w:rsidRDefault="003F3D62" w:rsidP="000A51D3">
            <w:pPr>
              <w:jc w:val="center"/>
              <w:rPr>
                <w:b/>
                <w:bCs/>
              </w:rPr>
            </w:pPr>
            <w:r w:rsidRPr="00C80B6A">
              <w:rPr>
                <w:b/>
                <w:bCs/>
              </w:rPr>
              <w:t>2018</w:t>
            </w:r>
          </w:p>
        </w:tc>
        <w:tc>
          <w:tcPr>
            <w:tcW w:w="1152" w:type="dxa"/>
          </w:tcPr>
          <w:p w14:paraId="6A872588" w14:textId="77777777" w:rsidR="003F3D62" w:rsidRPr="00C80B6A" w:rsidRDefault="003F3D62" w:rsidP="000A51D3">
            <w:pPr>
              <w:jc w:val="center"/>
              <w:rPr>
                <w:b/>
                <w:bCs/>
              </w:rPr>
            </w:pPr>
            <w:r w:rsidRPr="00C80B6A">
              <w:rPr>
                <w:b/>
                <w:bCs/>
              </w:rPr>
              <w:t>2019</w:t>
            </w:r>
          </w:p>
        </w:tc>
        <w:tc>
          <w:tcPr>
            <w:tcW w:w="1152" w:type="dxa"/>
          </w:tcPr>
          <w:p w14:paraId="5DB7B0E4" w14:textId="77777777" w:rsidR="003F3D62" w:rsidRPr="00C80B6A" w:rsidRDefault="003F3D62" w:rsidP="000A51D3">
            <w:pPr>
              <w:jc w:val="center"/>
              <w:rPr>
                <w:b/>
                <w:bCs/>
              </w:rPr>
            </w:pPr>
            <w:r w:rsidRPr="00C80B6A">
              <w:rPr>
                <w:b/>
                <w:bCs/>
              </w:rPr>
              <w:t>2020</w:t>
            </w:r>
          </w:p>
        </w:tc>
        <w:tc>
          <w:tcPr>
            <w:tcW w:w="1152" w:type="dxa"/>
          </w:tcPr>
          <w:p w14:paraId="6B09F68A" w14:textId="77777777" w:rsidR="003F3D62" w:rsidRPr="00C80B6A" w:rsidRDefault="003F3D62" w:rsidP="000A51D3">
            <w:pPr>
              <w:jc w:val="center"/>
              <w:rPr>
                <w:b/>
                <w:bCs/>
              </w:rPr>
            </w:pPr>
            <w:r w:rsidRPr="00C80B6A">
              <w:rPr>
                <w:b/>
                <w:bCs/>
              </w:rPr>
              <w:t>2021</w:t>
            </w:r>
          </w:p>
        </w:tc>
        <w:tc>
          <w:tcPr>
            <w:tcW w:w="1152" w:type="dxa"/>
          </w:tcPr>
          <w:p w14:paraId="7843F28F" w14:textId="77777777" w:rsidR="003F3D62" w:rsidRPr="00C80B6A" w:rsidRDefault="003F3D62" w:rsidP="000A51D3">
            <w:pPr>
              <w:jc w:val="center"/>
              <w:rPr>
                <w:b/>
                <w:bCs/>
              </w:rPr>
            </w:pPr>
            <w:r w:rsidRPr="00C80B6A">
              <w:rPr>
                <w:b/>
                <w:bCs/>
              </w:rPr>
              <w:t>2022</w:t>
            </w:r>
          </w:p>
        </w:tc>
      </w:tr>
      <w:tr w:rsidR="003F3D62" w:rsidRPr="00C80B6A" w14:paraId="56FE81F3" w14:textId="77777777" w:rsidTr="009132A2">
        <w:tc>
          <w:tcPr>
            <w:tcW w:w="2047" w:type="dxa"/>
            <w:vMerge w:val="restart"/>
          </w:tcPr>
          <w:p w14:paraId="33EC4FF5" w14:textId="77777777" w:rsidR="003F3D62" w:rsidRPr="00C80B6A" w:rsidRDefault="003F3D62" w:rsidP="00C36804">
            <w:r w:rsidRPr="00C80B6A">
              <w:t>Natalitate</w:t>
            </w:r>
          </w:p>
        </w:tc>
        <w:tc>
          <w:tcPr>
            <w:tcW w:w="1530" w:type="dxa"/>
          </w:tcPr>
          <w:p w14:paraId="0BC42D4B" w14:textId="4C2CE844" w:rsidR="003F3D62" w:rsidRPr="00C80B6A" w:rsidRDefault="00D83B05" w:rsidP="00C36804">
            <w:r w:rsidRPr="00C80B6A">
              <w:t>București</w:t>
            </w:r>
          </w:p>
        </w:tc>
        <w:tc>
          <w:tcPr>
            <w:tcW w:w="1152" w:type="dxa"/>
          </w:tcPr>
          <w:p w14:paraId="000A4E12" w14:textId="77777777" w:rsidR="003F3D62" w:rsidRPr="00C80B6A" w:rsidRDefault="003F3D62" w:rsidP="000A51D3">
            <w:pPr>
              <w:jc w:val="center"/>
            </w:pPr>
            <w:r w:rsidRPr="00C80B6A">
              <w:t>11</w:t>
            </w:r>
          </w:p>
        </w:tc>
        <w:tc>
          <w:tcPr>
            <w:tcW w:w="1152" w:type="dxa"/>
          </w:tcPr>
          <w:p w14:paraId="2661C861" w14:textId="68906726" w:rsidR="003F3D62" w:rsidRPr="00C80B6A" w:rsidRDefault="003F3D62" w:rsidP="000A51D3">
            <w:pPr>
              <w:jc w:val="center"/>
            </w:pPr>
            <w:r w:rsidRPr="00C80B6A">
              <w:t>11</w:t>
            </w:r>
            <w:r w:rsidR="000A51D3" w:rsidRPr="00C80B6A">
              <w:t>,</w:t>
            </w:r>
            <w:r w:rsidRPr="00C80B6A">
              <w:t>2</w:t>
            </w:r>
          </w:p>
        </w:tc>
        <w:tc>
          <w:tcPr>
            <w:tcW w:w="1152" w:type="dxa"/>
          </w:tcPr>
          <w:p w14:paraId="105101CA" w14:textId="42235044" w:rsidR="003F3D62" w:rsidRPr="00C80B6A" w:rsidRDefault="003F3D62" w:rsidP="000A51D3">
            <w:pPr>
              <w:jc w:val="center"/>
            </w:pPr>
            <w:r w:rsidRPr="00C80B6A">
              <w:t>11</w:t>
            </w:r>
            <w:r w:rsidR="000A51D3" w:rsidRPr="00C80B6A">
              <w:t>,</w:t>
            </w:r>
            <w:r w:rsidRPr="00C80B6A">
              <w:t>1</w:t>
            </w:r>
          </w:p>
        </w:tc>
        <w:tc>
          <w:tcPr>
            <w:tcW w:w="1152" w:type="dxa"/>
          </w:tcPr>
          <w:p w14:paraId="0EBE6D9D" w14:textId="0D645C92" w:rsidR="003F3D62" w:rsidRPr="00C80B6A" w:rsidRDefault="003F3D62" w:rsidP="000A51D3">
            <w:pPr>
              <w:jc w:val="center"/>
            </w:pPr>
            <w:r w:rsidRPr="00C80B6A">
              <w:t>9</w:t>
            </w:r>
            <w:r w:rsidR="000A51D3" w:rsidRPr="00C80B6A">
              <w:t>,</w:t>
            </w:r>
            <w:r w:rsidRPr="00C80B6A">
              <w:t>7</w:t>
            </w:r>
          </w:p>
        </w:tc>
        <w:tc>
          <w:tcPr>
            <w:tcW w:w="1152" w:type="dxa"/>
          </w:tcPr>
          <w:p w14:paraId="3A7FE199" w14:textId="564FB16B" w:rsidR="003F3D62" w:rsidRPr="00C80B6A" w:rsidRDefault="003F3D62" w:rsidP="000A51D3">
            <w:pPr>
              <w:jc w:val="center"/>
            </w:pPr>
            <w:r w:rsidRPr="00C80B6A">
              <w:t>8</w:t>
            </w:r>
            <w:r w:rsidR="000A51D3" w:rsidRPr="00C80B6A">
              <w:t>,</w:t>
            </w:r>
            <w:r w:rsidRPr="00C80B6A">
              <w:t>6</w:t>
            </w:r>
          </w:p>
        </w:tc>
      </w:tr>
      <w:tr w:rsidR="003F3D62" w:rsidRPr="00C80B6A" w14:paraId="5D698D17" w14:textId="77777777" w:rsidTr="009132A2">
        <w:tc>
          <w:tcPr>
            <w:tcW w:w="2047" w:type="dxa"/>
            <w:vMerge/>
          </w:tcPr>
          <w:p w14:paraId="7CCC192C" w14:textId="77777777" w:rsidR="003F3D62" w:rsidRPr="00C80B6A" w:rsidRDefault="003F3D62" w:rsidP="00C36804"/>
        </w:tc>
        <w:tc>
          <w:tcPr>
            <w:tcW w:w="1530" w:type="dxa"/>
          </w:tcPr>
          <w:p w14:paraId="3CEE9B48" w14:textId="77777777" w:rsidR="003F3D62" w:rsidRPr="00C80B6A" w:rsidRDefault="003F3D62" w:rsidP="00C36804">
            <w:r w:rsidRPr="00C80B6A">
              <w:t>România</w:t>
            </w:r>
          </w:p>
        </w:tc>
        <w:tc>
          <w:tcPr>
            <w:tcW w:w="1152" w:type="dxa"/>
          </w:tcPr>
          <w:p w14:paraId="28C7DB05" w14:textId="0D9DA834" w:rsidR="003F3D62" w:rsidRPr="00C80B6A" w:rsidRDefault="003F3D62" w:rsidP="000A51D3">
            <w:pPr>
              <w:jc w:val="center"/>
            </w:pPr>
            <w:r w:rsidRPr="00C80B6A">
              <w:t>9</w:t>
            </w:r>
            <w:r w:rsidR="000A51D3" w:rsidRPr="00C80B6A">
              <w:t>,</w:t>
            </w:r>
            <w:r w:rsidRPr="00C80B6A">
              <w:t>7</w:t>
            </w:r>
          </w:p>
        </w:tc>
        <w:tc>
          <w:tcPr>
            <w:tcW w:w="1152" w:type="dxa"/>
          </w:tcPr>
          <w:p w14:paraId="162A1BB2" w14:textId="6BC6B8DE" w:rsidR="003F3D62" w:rsidRPr="00C80B6A" w:rsidRDefault="003F3D62" w:rsidP="000A51D3">
            <w:pPr>
              <w:jc w:val="center"/>
            </w:pPr>
            <w:r w:rsidRPr="00C80B6A">
              <w:t>9</w:t>
            </w:r>
            <w:r w:rsidR="000A51D3" w:rsidRPr="00C80B6A">
              <w:t>,</w:t>
            </w:r>
            <w:r w:rsidRPr="00C80B6A">
              <w:t>7</w:t>
            </w:r>
          </w:p>
        </w:tc>
        <w:tc>
          <w:tcPr>
            <w:tcW w:w="1152" w:type="dxa"/>
          </w:tcPr>
          <w:p w14:paraId="68753D13" w14:textId="7335487F" w:rsidR="003F3D62" w:rsidRPr="00C80B6A" w:rsidRDefault="003F3D62" w:rsidP="000A51D3">
            <w:pPr>
              <w:jc w:val="center"/>
            </w:pPr>
            <w:r w:rsidRPr="00C80B6A">
              <w:t>9</w:t>
            </w:r>
            <w:r w:rsidR="000A51D3" w:rsidRPr="00C80B6A">
              <w:t>,</w:t>
            </w:r>
            <w:r w:rsidRPr="00C80B6A">
              <w:t>5</w:t>
            </w:r>
          </w:p>
        </w:tc>
        <w:tc>
          <w:tcPr>
            <w:tcW w:w="1152" w:type="dxa"/>
          </w:tcPr>
          <w:p w14:paraId="74B4F1B1" w14:textId="365B146D" w:rsidR="003F3D62" w:rsidRPr="00C80B6A" w:rsidRDefault="003F3D62" w:rsidP="000A51D3">
            <w:pPr>
              <w:jc w:val="center"/>
            </w:pPr>
            <w:r w:rsidRPr="00C80B6A">
              <w:t>8</w:t>
            </w:r>
            <w:r w:rsidR="000A51D3" w:rsidRPr="00C80B6A">
              <w:t>,</w:t>
            </w:r>
            <w:r w:rsidRPr="00C80B6A">
              <w:t>9</w:t>
            </w:r>
          </w:p>
        </w:tc>
        <w:tc>
          <w:tcPr>
            <w:tcW w:w="1152" w:type="dxa"/>
          </w:tcPr>
          <w:p w14:paraId="5CA913CD" w14:textId="1D8BA8CE" w:rsidR="003F3D62" w:rsidRPr="00C80B6A" w:rsidRDefault="003F3D62" w:rsidP="000A51D3">
            <w:pPr>
              <w:jc w:val="center"/>
            </w:pPr>
            <w:r w:rsidRPr="00C80B6A">
              <w:t>8</w:t>
            </w:r>
            <w:r w:rsidR="000A51D3" w:rsidRPr="00C80B6A">
              <w:t>,</w:t>
            </w:r>
            <w:r w:rsidRPr="00C80B6A">
              <w:t>3</w:t>
            </w:r>
          </w:p>
        </w:tc>
      </w:tr>
      <w:tr w:rsidR="003F3D62" w:rsidRPr="00C80B6A" w14:paraId="04E55E26" w14:textId="77777777" w:rsidTr="009132A2">
        <w:tc>
          <w:tcPr>
            <w:tcW w:w="2047" w:type="dxa"/>
            <w:vMerge w:val="restart"/>
          </w:tcPr>
          <w:p w14:paraId="3556A198" w14:textId="77777777" w:rsidR="003F3D62" w:rsidRPr="00C80B6A" w:rsidRDefault="003F3D62" w:rsidP="00C36804">
            <w:r w:rsidRPr="00C80B6A">
              <w:t>Mortalitate infantilă</w:t>
            </w:r>
          </w:p>
        </w:tc>
        <w:tc>
          <w:tcPr>
            <w:tcW w:w="1530" w:type="dxa"/>
          </w:tcPr>
          <w:p w14:paraId="57820FD2" w14:textId="6B1680B8" w:rsidR="003F3D62" w:rsidRPr="00C80B6A" w:rsidRDefault="00D83B05" w:rsidP="00C36804">
            <w:r w:rsidRPr="00C80B6A">
              <w:t>București</w:t>
            </w:r>
          </w:p>
        </w:tc>
        <w:tc>
          <w:tcPr>
            <w:tcW w:w="1152" w:type="dxa"/>
          </w:tcPr>
          <w:p w14:paraId="33A5CFB2" w14:textId="77777777" w:rsidR="003F3D62" w:rsidRPr="00C80B6A" w:rsidRDefault="003F3D62" w:rsidP="000A51D3">
            <w:pPr>
              <w:jc w:val="center"/>
            </w:pPr>
            <w:r w:rsidRPr="00C80B6A">
              <w:t>3</w:t>
            </w:r>
          </w:p>
        </w:tc>
        <w:tc>
          <w:tcPr>
            <w:tcW w:w="1152" w:type="dxa"/>
          </w:tcPr>
          <w:p w14:paraId="7B1DA26C" w14:textId="05A65D3B" w:rsidR="003F3D62" w:rsidRPr="00C80B6A" w:rsidRDefault="003F3D62" w:rsidP="000A51D3">
            <w:pPr>
              <w:jc w:val="center"/>
            </w:pPr>
            <w:r w:rsidRPr="00C80B6A">
              <w:t>2</w:t>
            </w:r>
            <w:r w:rsidR="000A51D3" w:rsidRPr="00C80B6A">
              <w:t>,</w:t>
            </w:r>
            <w:r w:rsidRPr="00C80B6A">
              <w:t>4</w:t>
            </w:r>
          </w:p>
        </w:tc>
        <w:tc>
          <w:tcPr>
            <w:tcW w:w="1152" w:type="dxa"/>
          </w:tcPr>
          <w:p w14:paraId="3AED035E" w14:textId="33D1955D" w:rsidR="003F3D62" w:rsidRPr="00C80B6A" w:rsidRDefault="003F3D62" w:rsidP="000A51D3">
            <w:pPr>
              <w:jc w:val="center"/>
            </w:pPr>
            <w:r w:rsidRPr="00C80B6A">
              <w:t>2</w:t>
            </w:r>
            <w:r w:rsidR="000A51D3" w:rsidRPr="00C80B6A">
              <w:t>,</w:t>
            </w:r>
            <w:r w:rsidRPr="00C80B6A">
              <w:t>3</w:t>
            </w:r>
          </w:p>
        </w:tc>
        <w:tc>
          <w:tcPr>
            <w:tcW w:w="1152" w:type="dxa"/>
          </w:tcPr>
          <w:p w14:paraId="31A709FC" w14:textId="0302B0C6" w:rsidR="003F3D62" w:rsidRPr="00C80B6A" w:rsidRDefault="003F3D62" w:rsidP="000A51D3">
            <w:pPr>
              <w:jc w:val="center"/>
            </w:pPr>
            <w:r w:rsidRPr="00C80B6A">
              <w:t>2</w:t>
            </w:r>
            <w:r w:rsidR="000A51D3" w:rsidRPr="00C80B6A">
              <w:t>,</w:t>
            </w:r>
            <w:r w:rsidRPr="00C80B6A">
              <w:t>3</w:t>
            </w:r>
          </w:p>
        </w:tc>
        <w:tc>
          <w:tcPr>
            <w:tcW w:w="1152" w:type="dxa"/>
          </w:tcPr>
          <w:p w14:paraId="7036E468" w14:textId="6F4A9C10" w:rsidR="003F3D62" w:rsidRPr="00C80B6A" w:rsidRDefault="003F3D62" w:rsidP="000A51D3">
            <w:pPr>
              <w:jc w:val="center"/>
            </w:pPr>
            <w:r w:rsidRPr="00C80B6A">
              <w:t>2</w:t>
            </w:r>
            <w:r w:rsidR="000A51D3" w:rsidRPr="00C80B6A">
              <w:t>,</w:t>
            </w:r>
            <w:r w:rsidRPr="00C80B6A">
              <w:t>6</w:t>
            </w:r>
          </w:p>
        </w:tc>
      </w:tr>
      <w:tr w:rsidR="003F3D62" w:rsidRPr="00C80B6A" w14:paraId="38B5BC25" w14:textId="77777777" w:rsidTr="009132A2">
        <w:tc>
          <w:tcPr>
            <w:tcW w:w="2047" w:type="dxa"/>
            <w:vMerge/>
          </w:tcPr>
          <w:p w14:paraId="6E598EBA" w14:textId="77777777" w:rsidR="003F3D62" w:rsidRPr="00C80B6A" w:rsidRDefault="003F3D62" w:rsidP="00C36804"/>
        </w:tc>
        <w:tc>
          <w:tcPr>
            <w:tcW w:w="1530" w:type="dxa"/>
          </w:tcPr>
          <w:p w14:paraId="7CC554E0" w14:textId="77777777" w:rsidR="003F3D62" w:rsidRPr="00C80B6A" w:rsidRDefault="003F3D62" w:rsidP="00C36804">
            <w:r w:rsidRPr="00C80B6A">
              <w:t>România</w:t>
            </w:r>
          </w:p>
        </w:tc>
        <w:tc>
          <w:tcPr>
            <w:tcW w:w="1152" w:type="dxa"/>
          </w:tcPr>
          <w:p w14:paraId="39561760" w14:textId="1B9A6EF2" w:rsidR="003F3D62" w:rsidRPr="00C80B6A" w:rsidRDefault="003F3D62" w:rsidP="000A51D3">
            <w:pPr>
              <w:jc w:val="center"/>
            </w:pPr>
            <w:r w:rsidRPr="00C80B6A">
              <w:t>5</w:t>
            </w:r>
            <w:r w:rsidR="000A51D3" w:rsidRPr="00C80B6A">
              <w:t>,</w:t>
            </w:r>
            <w:r w:rsidRPr="00C80B6A">
              <w:t>7</w:t>
            </w:r>
          </w:p>
        </w:tc>
        <w:tc>
          <w:tcPr>
            <w:tcW w:w="1152" w:type="dxa"/>
          </w:tcPr>
          <w:p w14:paraId="36CB9D69" w14:textId="4B73300C" w:rsidR="003F3D62" w:rsidRPr="00C80B6A" w:rsidRDefault="003F3D62" w:rsidP="000A51D3">
            <w:pPr>
              <w:jc w:val="center"/>
            </w:pPr>
            <w:r w:rsidRPr="00C80B6A">
              <w:t>5</w:t>
            </w:r>
            <w:r w:rsidR="000A51D3" w:rsidRPr="00C80B6A">
              <w:t>,</w:t>
            </w:r>
            <w:r w:rsidRPr="00C80B6A">
              <w:t>4</w:t>
            </w:r>
          </w:p>
        </w:tc>
        <w:tc>
          <w:tcPr>
            <w:tcW w:w="1152" w:type="dxa"/>
          </w:tcPr>
          <w:p w14:paraId="3C628F53" w14:textId="0FC420A8" w:rsidR="003F3D62" w:rsidRPr="00C80B6A" w:rsidRDefault="003F3D62" w:rsidP="000A51D3">
            <w:pPr>
              <w:jc w:val="center"/>
            </w:pPr>
            <w:r w:rsidRPr="00C80B6A">
              <w:t>5</w:t>
            </w:r>
            <w:r w:rsidR="000A51D3" w:rsidRPr="00C80B6A">
              <w:t>,</w:t>
            </w:r>
            <w:r w:rsidRPr="00C80B6A">
              <w:t>2</w:t>
            </w:r>
          </w:p>
        </w:tc>
        <w:tc>
          <w:tcPr>
            <w:tcW w:w="1152" w:type="dxa"/>
          </w:tcPr>
          <w:p w14:paraId="2C213640" w14:textId="2543DB71" w:rsidR="003F3D62" w:rsidRPr="00C80B6A" w:rsidRDefault="003F3D62" w:rsidP="000A51D3">
            <w:pPr>
              <w:jc w:val="center"/>
            </w:pPr>
            <w:r w:rsidRPr="00C80B6A">
              <w:t>5</w:t>
            </w:r>
            <w:r w:rsidR="000A51D3" w:rsidRPr="00C80B6A">
              <w:t>,</w:t>
            </w:r>
            <w:r w:rsidRPr="00C80B6A">
              <w:t>2</w:t>
            </w:r>
          </w:p>
        </w:tc>
        <w:tc>
          <w:tcPr>
            <w:tcW w:w="1152" w:type="dxa"/>
          </w:tcPr>
          <w:p w14:paraId="112AF996" w14:textId="1DB57963" w:rsidR="003F3D62" w:rsidRPr="00C80B6A" w:rsidRDefault="003F3D62" w:rsidP="000A51D3">
            <w:pPr>
              <w:jc w:val="center"/>
            </w:pPr>
            <w:r w:rsidRPr="00C80B6A">
              <w:t>5</w:t>
            </w:r>
            <w:r w:rsidR="000A51D3" w:rsidRPr="00C80B6A">
              <w:t>,</w:t>
            </w:r>
            <w:r w:rsidRPr="00C80B6A">
              <w:t>6</w:t>
            </w:r>
          </w:p>
        </w:tc>
      </w:tr>
    </w:tbl>
    <w:p w14:paraId="06C6EECA" w14:textId="36C45A3A" w:rsidR="009132A2" w:rsidRPr="00C80B6A" w:rsidRDefault="003F3D62" w:rsidP="003F3D62">
      <w:pPr>
        <w:rPr>
          <w:i/>
          <w:iCs/>
        </w:rPr>
      </w:pPr>
      <w:r w:rsidRPr="00C80B6A">
        <w:rPr>
          <w:i/>
          <w:iCs/>
        </w:rPr>
        <w:t>Sursa: Institutul Național de Statistică. Baza de date Tempo online</w:t>
      </w:r>
    </w:p>
    <w:p w14:paraId="213594DC" w14:textId="07E39698" w:rsidR="003F3D62" w:rsidRPr="00C80B6A" w:rsidRDefault="16265846" w:rsidP="01A46719">
      <w:pPr>
        <w:spacing w:after="120" w:line="276" w:lineRule="auto"/>
        <w:jc w:val="both"/>
        <w:rPr>
          <w:color w:val="2F5496" w:themeColor="accent1" w:themeShade="BF"/>
          <w:u w:val="single"/>
        </w:rPr>
      </w:pPr>
      <w:r w:rsidRPr="00C80B6A">
        <w:rPr>
          <w:color w:val="2F5496" w:themeColor="accent1" w:themeShade="BF"/>
          <w:u w:val="single"/>
        </w:rPr>
        <w:t>Dezvoltare timpurie</w:t>
      </w:r>
      <w:r w:rsidR="578C4D2B" w:rsidRPr="00C80B6A">
        <w:rPr>
          <w:color w:val="2F5496" w:themeColor="accent1" w:themeShade="BF"/>
          <w:u w:val="single"/>
        </w:rPr>
        <w:t xml:space="preserve"> </w:t>
      </w:r>
    </w:p>
    <w:p w14:paraId="1F9C6E93" w14:textId="77777777" w:rsidR="003F3D62" w:rsidRPr="00C80B6A" w:rsidRDefault="003F3D62" w:rsidP="003F3D62">
      <w:pPr>
        <w:tabs>
          <w:tab w:val="left" w:pos="2410"/>
        </w:tabs>
        <w:spacing w:after="120" w:line="276" w:lineRule="auto"/>
        <w:jc w:val="both"/>
      </w:pPr>
      <w:r w:rsidRPr="00C80B6A">
        <w:t xml:space="preserve">Conform Organizației Mondiale a Sănătății (OMS), principalii indicatori de creștere în copilăria timpurie sunt reprezentați de greutatea pentru vârstă, înălțimea pentru vârstă și greutatea pentru înălțime. Din păcate, în România, statusul de creștere și dezvoltare în copilăria timpurie nu este analizat sistematic la nivel național, deoarece indicatorii menționați nu fac parte dintre raportările de rutină, deși fiecare copil (de la 0 la 18 ani) are dreptul la consultații preventive periodice active, prin medicul său de familie, iar la aceste consultații se măsoară greutatea și înălțimea (talia) copilului (pe lângă alți parametri). </w:t>
      </w:r>
    </w:p>
    <w:p w14:paraId="4F4ACF26" w14:textId="2E4D162E" w:rsidR="003F3D62" w:rsidRPr="00C80B6A" w:rsidRDefault="003F3D62" w:rsidP="003F3D62">
      <w:pPr>
        <w:tabs>
          <w:tab w:val="left" w:pos="2410"/>
        </w:tabs>
        <w:spacing w:after="120" w:line="276" w:lineRule="auto"/>
        <w:jc w:val="both"/>
      </w:pPr>
      <w:r w:rsidRPr="00C80B6A">
        <w:t xml:space="preserve">Abordarea activă presupune identificarea și evaluarea sistematică, a tuturor copiilor de pe lista proprie, la vârstele nodale pentru care sunt prevăzute consultațiile preventive. Măsura în care aceste consultații </w:t>
      </w:r>
      <w:r w:rsidRPr="00C80B6A">
        <w:rPr>
          <w:color w:val="0D0D0D" w:themeColor="text1" w:themeTint="F2"/>
        </w:rPr>
        <w:t xml:space="preserve">sunt realizate este parțial cunoscută, iar rezultatele nu sunt raportate. În consecință, statusul de dezvoltare timpurie al copiilor din România NU este cunoscut. Situația este aceeași pentru </w:t>
      </w:r>
      <w:r w:rsidR="00EC126A" w:rsidRPr="00C80B6A">
        <w:rPr>
          <w:color w:val="0D0D0D" w:themeColor="text1" w:themeTint="F2"/>
        </w:rPr>
        <w:t xml:space="preserve">municipiul </w:t>
      </w:r>
      <w:r w:rsidR="00D83B05" w:rsidRPr="00C80B6A">
        <w:rPr>
          <w:color w:val="0D0D0D" w:themeColor="text1" w:themeTint="F2"/>
        </w:rPr>
        <w:t>București</w:t>
      </w:r>
      <w:r w:rsidRPr="00C80B6A">
        <w:rPr>
          <w:color w:val="0D0D0D" w:themeColor="text1" w:themeTint="F2"/>
        </w:rPr>
        <w:t>.</w:t>
      </w:r>
    </w:p>
    <w:p w14:paraId="03F9C52B" w14:textId="1C4D69F2" w:rsidR="003F3D62" w:rsidRPr="00C80B6A" w:rsidRDefault="16265846" w:rsidP="003F3D62">
      <w:pPr>
        <w:spacing w:after="120" w:line="276" w:lineRule="auto"/>
        <w:rPr>
          <w:color w:val="2F5496" w:themeColor="accent1" w:themeShade="BF"/>
          <w:u w:val="single"/>
        </w:rPr>
      </w:pPr>
      <w:r w:rsidRPr="00C80B6A">
        <w:rPr>
          <w:color w:val="2F5496" w:themeColor="accent1" w:themeShade="BF"/>
          <w:u w:val="single"/>
        </w:rPr>
        <w:t>Nutriție</w:t>
      </w:r>
      <w:r w:rsidR="056F4C20" w:rsidRPr="00C80B6A">
        <w:rPr>
          <w:color w:val="2F5496" w:themeColor="accent1" w:themeShade="BF"/>
          <w:u w:val="single"/>
        </w:rPr>
        <w:t xml:space="preserve"> </w:t>
      </w:r>
    </w:p>
    <w:p w14:paraId="26EE1858" w14:textId="4B571D45" w:rsidR="009132A2" w:rsidRPr="00C80B6A" w:rsidRDefault="003F3D62" w:rsidP="009132A2">
      <w:pPr>
        <w:tabs>
          <w:tab w:val="left" w:pos="2410"/>
        </w:tabs>
        <w:spacing w:after="120" w:line="276" w:lineRule="auto"/>
        <w:jc w:val="both"/>
      </w:pPr>
      <w:r w:rsidRPr="00C80B6A">
        <w:t>Nici statusul nutrițional, nici practicile nutriționale nu fac parte din raportările de rutină și nu sunt cunoscute, situația fiind la fel în București ca în toată țara.</w:t>
      </w:r>
      <w:r w:rsidR="009132A2" w:rsidRPr="00C80B6A">
        <w:t xml:space="preserve"> Deși în plan individual se observă practicile nutriționale la toate consultațiile preventive și se încurajează alăptarea exclusivă până la vârsta de 6 luni și continuarea alăptării până la vârsta de doi ani, din perspectivă populațională nu se cunoaște nici prevalența copiilor alăptați, nici frecvența practicilor nutriționale corecte, pentru copiii de toate vârstele. </w:t>
      </w:r>
    </w:p>
    <w:p w14:paraId="641579CA" w14:textId="1728B945" w:rsidR="009132A2" w:rsidRPr="00C80B6A" w:rsidRDefault="009132A2" w:rsidP="009132A2">
      <w:pPr>
        <w:tabs>
          <w:tab w:val="left" w:pos="2410"/>
        </w:tabs>
        <w:spacing w:after="120" w:line="276" w:lineRule="auto"/>
        <w:jc w:val="both"/>
        <w:rPr>
          <w:color w:val="0D0D0D" w:themeColor="text1" w:themeTint="F2"/>
        </w:rPr>
      </w:pPr>
      <w:r w:rsidRPr="00C80B6A">
        <w:t>Unele date privind statusul nutrițional se furnizează prin examenele de bilanț efectuate în unitățile de învățământ pentru preşcolari la intrarea în colectivitate și pentru elevi din clasa I, a IV-a, a VIII-a, a XII-a, anul II învăţământ superior și an II şcoala profesională şi de ucenici). Cu prilejul acestor examinări se realizează somatometria (analiza greutății și a înălțimii pentru vârstă) și se raportează proporția copii ”dizarmonici” – cu inălțime sau greutate prea mare, sau prea mică pentru vârstă. Nu au fost disponibile aceste date pentru cercetarea de față.</w:t>
      </w:r>
    </w:p>
    <w:p w14:paraId="46B409EA" w14:textId="77777777" w:rsidR="003F3D62" w:rsidRPr="00C80B6A" w:rsidRDefault="003F3D62" w:rsidP="003F3D62">
      <w:pPr>
        <w:spacing w:after="120" w:line="276" w:lineRule="auto"/>
        <w:rPr>
          <w:color w:val="2F5496" w:themeColor="accent1" w:themeShade="BF"/>
          <w:u w:val="single"/>
        </w:rPr>
      </w:pPr>
      <w:r w:rsidRPr="00C80B6A">
        <w:rPr>
          <w:color w:val="2F5496" w:themeColor="accent1" w:themeShade="BF"/>
          <w:u w:val="single"/>
        </w:rPr>
        <w:t>Sănătate mintală</w:t>
      </w:r>
    </w:p>
    <w:p w14:paraId="03ED1E78" w14:textId="77777777" w:rsidR="003F3D62" w:rsidRPr="00C80B6A" w:rsidRDefault="16265846" w:rsidP="003F3D62">
      <w:pPr>
        <w:tabs>
          <w:tab w:val="left" w:pos="2410"/>
        </w:tabs>
        <w:spacing w:after="120" w:line="276" w:lineRule="auto"/>
        <w:jc w:val="both"/>
      </w:pPr>
      <w:r w:rsidRPr="00C80B6A">
        <w:t>Datele despre sănătatea mintală a copiilor sunt sărace în general, la nivel național, iar serviciile de sănătate mintală, în special cele cu caracter preventiv lipsesc aproape complet. Accesul la servicii de psihiatrie pediatrică, inclusiv pentru copiii cu tulburări de comportament și consum de substanțe psihotrope, alcool este limitat, deși Bucureștiul este mai bine acoperit decât restul țării.</w:t>
      </w:r>
    </w:p>
    <w:p w14:paraId="4216C689" w14:textId="77777777" w:rsidR="009132A2" w:rsidRPr="00C80B6A" w:rsidRDefault="040E1850" w:rsidP="009132A2">
      <w:pPr>
        <w:tabs>
          <w:tab w:val="left" w:pos="2410"/>
        </w:tabs>
        <w:spacing w:after="120" w:line="276" w:lineRule="auto"/>
        <w:jc w:val="both"/>
      </w:pPr>
      <w:r w:rsidRPr="00C80B6A">
        <w:t xml:space="preserve">Din datele cantitative colectate pentru această cercetare despre copiii din municipiul București reiese faptul că 44% dintre ei au trăit adesea stări emoționale negative (cel puțin 4 din 10) pe parcursul ultimelor </w:t>
      </w:r>
      <w:r w:rsidRPr="00C80B6A">
        <w:lastRenderedPageBreak/>
        <w:t xml:space="preserve">două săptămâni, situația fiind mult mai frecventă la fete (52% dintre fete, față de 31% dintre băieți). De asemenea, 30%, 26% și respectiv 19% dintre copii au acuzat somnolență, nervozitate și respectiv iritabilitate sau dispoziție proastă aproape în fiecare zi. </w:t>
      </w:r>
    </w:p>
    <w:p w14:paraId="3CE897DD" w14:textId="25C6466D" w:rsidR="009132A2" w:rsidRPr="00C80B6A" w:rsidRDefault="009132A2" w:rsidP="003F3D62">
      <w:pPr>
        <w:tabs>
          <w:tab w:val="left" w:pos="2410"/>
        </w:tabs>
        <w:spacing w:after="120" w:line="276" w:lineRule="auto"/>
        <w:jc w:val="both"/>
      </w:pPr>
      <w:r w:rsidRPr="00C80B6A">
        <w:t>Cu toate acestea, 81% dintre copii cred că starea lor de sănătate este bună sau excelen</w:t>
      </w:r>
      <w:r w:rsidR="25F501BC" w:rsidRPr="00C80B6A">
        <w:t>t</w:t>
      </w:r>
      <w:r w:rsidRPr="00C80B6A">
        <w:t>ă (89% dintre băieți și 75% dintre fete), iar 69% sunt de acord că au o viață bună (au alocat note între 8 – 10 la întrebarea privind satisfacția în relație cu viața lor, iar 26% au alocat chiar nota 10) (Figura 23).</w:t>
      </w:r>
    </w:p>
    <w:p w14:paraId="2292A4A5" w14:textId="20D3228D" w:rsidR="009132A2" w:rsidRPr="00C80B6A" w:rsidRDefault="009132A2" w:rsidP="009132A2">
      <w:pPr>
        <w:pStyle w:val="Caption"/>
        <w:rPr>
          <w:b/>
          <w:bCs/>
          <w:i w:val="0"/>
          <w:iCs w:val="0"/>
          <w:color w:val="000000" w:themeColor="text1"/>
          <w:sz w:val="22"/>
          <w:szCs w:val="22"/>
        </w:rPr>
      </w:pPr>
      <w:bookmarkStart w:id="99" w:name="_Toc170683732"/>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23</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 Percepția copiilor privind calitatea vieții proprii</w:t>
      </w:r>
      <w:bookmarkEnd w:id="99"/>
    </w:p>
    <w:p w14:paraId="6EC3168B" w14:textId="77777777" w:rsidR="009132A2" w:rsidRPr="00C80B6A" w:rsidRDefault="009132A2" w:rsidP="009132A2">
      <w:pPr>
        <w:tabs>
          <w:tab w:val="left" w:pos="2410"/>
        </w:tabs>
        <w:spacing w:after="120" w:line="276" w:lineRule="auto"/>
      </w:pPr>
      <w:r w:rsidRPr="00C80B6A">
        <w:rPr>
          <w:noProof/>
        </w:rPr>
        <w:drawing>
          <wp:inline distT="0" distB="0" distL="0" distR="0" wp14:anchorId="64624E0D" wp14:editId="2A5933DF">
            <wp:extent cx="4584700" cy="2755900"/>
            <wp:effectExtent l="0" t="0" r="6350" b="6350"/>
            <wp:docPr id="1288896833" name="Picture 1288896833" descr="A diagram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96833" name="Picture 2" descr="A diagram with text on i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301B42" w14:textId="3B27C21C" w:rsidR="009132A2" w:rsidRPr="00C80B6A" w:rsidRDefault="009132A2" w:rsidP="009132A2">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copiilor din București realizat pentru acest studiu (aprilie 2024)</w:t>
      </w:r>
    </w:p>
    <w:p w14:paraId="30E5FA9B" w14:textId="6C1F1D6D" w:rsidR="003F3D62" w:rsidRPr="00C80B6A" w:rsidRDefault="003F3D62" w:rsidP="003F3D62">
      <w:pPr>
        <w:spacing w:after="120" w:line="276" w:lineRule="auto"/>
        <w:rPr>
          <w:color w:val="2F5496" w:themeColor="accent1" w:themeShade="BF"/>
          <w:u w:val="single"/>
        </w:rPr>
      </w:pPr>
      <w:r w:rsidRPr="00C80B6A">
        <w:rPr>
          <w:color w:val="2F5496" w:themeColor="accent1" w:themeShade="BF"/>
          <w:u w:val="single"/>
        </w:rPr>
        <w:t>Stilul de viață sănătos</w:t>
      </w:r>
    </w:p>
    <w:p w14:paraId="01CBE09C" w14:textId="27CB07B2" w:rsidR="003F3D62" w:rsidRPr="00C80B6A" w:rsidRDefault="003F3D62" w:rsidP="003F3D62">
      <w:pPr>
        <w:tabs>
          <w:tab w:val="left" w:pos="2410"/>
        </w:tabs>
        <w:spacing w:after="120" w:line="276" w:lineRule="auto"/>
        <w:jc w:val="both"/>
      </w:pPr>
      <w:r w:rsidRPr="00C80B6A">
        <w:t xml:space="preserve">Date secundare privind stilul de viață al copiilor din </w:t>
      </w:r>
      <w:r w:rsidR="00D83B05" w:rsidRPr="00C80B6A">
        <w:t>București</w:t>
      </w:r>
      <w:r w:rsidRPr="00C80B6A">
        <w:t xml:space="preserve"> nu sunt disponibile. Analiza </w:t>
      </w:r>
      <w:r w:rsidR="00F042F4" w:rsidRPr="00C80B6A">
        <w:t>datelor colectate pentru acest</w:t>
      </w:r>
      <w:r w:rsidRPr="00C80B6A">
        <w:t xml:space="preserve"> studiu</w:t>
      </w:r>
      <w:r w:rsidR="00F042F4" w:rsidRPr="00C80B6A">
        <w:t xml:space="preserve"> pe baza</w:t>
      </w:r>
      <w:r w:rsidRPr="00C80B6A">
        <w:t xml:space="preserve"> întrebări</w:t>
      </w:r>
      <w:r w:rsidR="00F042F4" w:rsidRPr="00C80B6A">
        <w:t>lor</w:t>
      </w:r>
      <w:r w:rsidRPr="00C80B6A">
        <w:t xml:space="preserve"> din studiul HBSC</w:t>
      </w:r>
      <w:r w:rsidRPr="00C80B6A">
        <w:rPr>
          <w:rStyle w:val="FootnoteReference"/>
        </w:rPr>
        <w:footnoteReference w:id="41"/>
      </w:r>
      <w:r w:rsidRPr="00C80B6A">
        <w:t xml:space="preserve"> a relevat următoarele aspecte care necesită intervenții de educație pentru sănătate:</w:t>
      </w:r>
    </w:p>
    <w:p w14:paraId="0574668D" w14:textId="77777777" w:rsidR="003F3D62" w:rsidRPr="00C80B6A" w:rsidRDefault="003F3D62" w:rsidP="00B520E7">
      <w:pPr>
        <w:pStyle w:val="ListParagraph"/>
        <w:numPr>
          <w:ilvl w:val="0"/>
          <w:numId w:val="9"/>
        </w:numPr>
        <w:tabs>
          <w:tab w:val="left" w:pos="2410"/>
        </w:tabs>
        <w:spacing w:after="120" w:line="276" w:lineRule="auto"/>
        <w:contextualSpacing w:val="0"/>
        <w:jc w:val="both"/>
        <w:rPr>
          <w:b/>
        </w:rPr>
      </w:pPr>
      <w:r w:rsidRPr="00C80B6A">
        <w:rPr>
          <w:b/>
        </w:rPr>
        <w:t>Activitate fizică:</w:t>
      </w:r>
    </w:p>
    <w:p w14:paraId="5D8EEEF3" w14:textId="77777777" w:rsidR="003F3D62" w:rsidRPr="00C80B6A" w:rsidRDefault="003F3D62" w:rsidP="00B520E7">
      <w:pPr>
        <w:pStyle w:val="ListParagraph"/>
        <w:numPr>
          <w:ilvl w:val="1"/>
          <w:numId w:val="10"/>
        </w:numPr>
        <w:tabs>
          <w:tab w:val="left" w:pos="2410"/>
        </w:tabs>
        <w:spacing w:after="120" w:line="276" w:lineRule="auto"/>
        <w:contextualSpacing w:val="0"/>
        <w:jc w:val="both"/>
      </w:pPr>
      <w:r w:rsidRPr="00C80B6A">
        <w:t>Circa 50% dintre copii au activitate fizică maxim o oră pe zi în timpul săptămânii și respectiv 24% au activitate de maxim oo oră pe zi în week-end;</w:t>
      </w:r>
    </w:p>
    <w:p w14:paraId="4F71D08C" w14:textId="77777777" w:rsidR="003F3D62" w:rsidRPr="00C80B6A" w:rsidRDefault="003F3D62" w:rsidP="00B520E7">
      <w:pPr>
        <w:pStyle w:val="ListParagraph"/>
        <w:numPr>
          <w:ilvl w:val="1"/>
          <w:numId w:val="10"/>
        </w:numPr>
        <w:tabs>
          <w:tab w:val="left" w:pos="2410"/>
        </w:tabs>
        <w:spacing w:after="120" w:line="276" w:lineRule="auto"/>
        <w:contextualSpacing w:val="0"/>
        <w:jc w:val="both"/>
      </w:pPr>
      <w:r w:rsidRPr="00C80B6A">
        <w:t>79% dintre copii se uită la TV/dispozitive electronice mai mult de o oră pe zi în timpul săptămâmii și 89% dintre copii în week-end;</w:t>
      </w:r>
    </w:p>
    <w:p w14:paraId="5C5A6FDC" w14:textId="77777777" w:rsidR="003F3D62" w:rsidRPr="00C80B6A" w:rsidRDefault="003F3D62" w:rsidP="00B520E7">
      <w:pPr>
        <w:pStyle w:val="ListParagraph"/>
        <w:numPr>
          <w:ilvl w:val="0"/>
          <w:numId w:val="9"/>
        </w:numPr>
        <w:tabs>
          <w:tab w:val="left" w:pos="2410"/>
        </w:tabs>
        <w:spacing w:after="120" w:line="276" w:lineRule="auto"/>
        <w:contextualSpacing w:val="0"/>
        <w:jc w:val="both"/>
        <w:rPr>
          <w:b/>
        </w:rPr>
      </w:pPr>
      <w:r w:rsidRPr="00C80B6A">
        <w:rPr>
          <w:b/>
        </w:rPr>
        <w:t xml:space="preserve">Stare de nutriție: </w:t>
      </w:r>
    </w:p>
    <w:p w14:paraId="1482456F" w14:textId="77777777" w:rsidR="003F3D62" w:rsidRPr="00C80B6A" w:rsidRDefault="003F3D62" w:rsidP="00B520E7">
      <w:pPr>
        <w:pStyle w:val="ListParagraph"/>
        <w:numPr>
          <w:ilvl w:val="1"/>
          <w:numId w:val="11"/>
        </w:numPr>
        <w:tabs>
          <w:tab w:val="left" w:pos="2410"/>
        </w:tabs>
        <w:spacing w:after="120" w:line="276" w:lineRule="auto"/>
        <w:contextualSpacing w:val="0"/>
        <w:jc w:val="both"/>
      </w:pPr>
      <w:r w:rsidRPr="00C80B6A">
        <w:lastRenderedPageBreak/>
        <w:t>17% și 14% dintre copii mănâncă fructe, respectiv legume o dată pe săptămână sau mai rar;</w:t>
      </w:r>
    </w:p>
    <w:p w14:paraId="64AE6620" w14:textId="77777777" w:rsidR="003F3D62" w:rsidRPr="00C80B6A" w:rsidRDefault="003F3D62" w:rsidP="00B520E7">
      <w:pPr>
        <w:pStyle w:val="ListParagraph"/>
        <w:numPr>
          <w:ilvl w:val="1"/>
          <w:numId w:val="11"/>
        </w:numPr>
        <w:tabs>
          <w:tab w:val="left" w:pos="2410"/>
        </w:tabs>
        <w:spacing w:after="120" w:line="276" w:lineRule="auto"/>
        <w:contextualSpacing w:val="0"/>
        <w:jc w:val="both"/>
      </w:pPr>
      <w:r w:rsidRPr="00C80B6A">
        <w:t>52% dintre copii mănâncă dulciuri de 5-6 ori pe săptămână sau mai frecvent;</w:t>
      </w:r>
    </w:p>
    <w:p w14:paraId="1190B950" w14:textId="77777777" w:rsidR="003F3D62" w:rsidRPr="00C80B6A" w:rsidRDefault="003F3D62" w:rsidP="00B520E7">
      <w:pPr>
        <w:pStyle w:val="ListParagraph"/>
        <w:numPr>
          <w:ilvl w:val="1"/>
          <w:numId w:val="11"/>
        </w:numPr>
        <w:tabs>
          <w:tab w:val="left" w:pos="2410"/>
        </w:tabs>
        <w:spacing w:after="120" w:line="276" w:lineRule="auto"/>
        <w:contextualSpacing w:val="0"/>
        <w:jc w:val="both"/>
      </w:pPr>
      <w:r w:rsidRPr="00C80B6A">
        <w:t>21% dintre copii beau sucuri cu zahăr de 5-6 ori pe săptămână sau mai frecvent;</w:t>
      </w:r>
    </w:p>
    <w:p w14:paraId="7821E3D0" w14:textId="77777777" w:rsidR="003F3D62" w:rsidRPr="00C80B6A" w:rsidRDefault="003F3D62" w:rsidP="00B520E7">
      <w:pPr>
        <w:pStyle w:val="ListParagraph"/>
        <w:numPr>
          <w:ilvl w:val="1"/>
          <w:numId w:val="11"/>
        </w:numPr>
        <w:tabs>
          <w:tab w:val="left" w:pos="2410"/>
        </w:tabs>
        <w:spacing w:after="120" w:line="276" w:lineRule="auto"/>
        <w:contextualSpacing w:val="0"/>
        <w:jc w:val="both"/>
      </w:pPr>
      <w:r w:rsidRPr="00C80B6A">
        <w:t>8% dintre copii beau băuturi energizante cel puțin o dată pe săptămână;</w:t>
      </w:r>
    </w:p>
    <w:p w14:paraId="472D93C7" w14:textId="77777777" w:rsidR="003F3D62" w:rsidRPr="00C80B6A" w:rsidRDefault="003F3D62" w:rsidP="00B520E7">
      <w:pPr>
        <w:pStyle w:val="ListParagraph"/>
        <w:numPr>
          <w:ilvl w:val="1"/>
          <w:numId w:val="11"/>
        </w:numPr>
        <w:tabs>
          <w:tab w:val="left" w:pos="2410"/>
        </w:tabs>
        <w:spacing w:after="120" w:line="276" w:lineRule="auto"/>
        <w:contextualSpacing w:val="0"/>
        <w:jc w:val="both"/>
      </w:pPr>
      <w:r w:rsidRPr="00C80B6A">
        <w:t>Numai 53% dintre copii afirmă că iau micul dejun în fiecare zi;</w:t>
      </w:r>
    </w:p>
    <w:p w14:paraId="3A8B24D1" w14:textId="77777777" w:rsidR="003F3D62" w:rsidRPr="00C80B6A" w:rsidRDefault="003F3D62" w:rsidP="00B520E7">
      <w:pPr>
        <w:pStyle w:val="ListParagraph"/>
        <w:numPr>
          <w:ilvl w:val="0"/>
          <w:numId w:val="9"/>
        </w:numPr>
        <w:tabs>
          <w:tab w:val="left" w:pos="2410"/>
        </w:tabs>
        <w:spacing w:after="120" w:line="276" w:lineRule="auto"/>
        <w:contextualSpacing w:val="0"/>
        <w:jc w:val="both"/>
        <w:rPr>
          <w:b/>
        </w:rPr>
      </w:pPr>
      <w:r w:rsidRPr="00C80B6A">
        <w:rPr>
          <w:b/>
        </w:rPr>
        <w:t xml:space="preserve">Igiena dentară: </w:t>
      </w:r>
    </w:p>
    <w:p w14:paraId="07103282" w14:textId="77777777" w:rsidR="003F3D62" w:rsidRPr="00C80B6A" w:rsidRDefault="003F3D62" w:rsidP="00B520E7">
      <w:pPr>
        <w:pStyle w:val="ListParagraph"/>
        <w:numPr>
          <w:ilvl w:val="1"/>
          <w:numId w:val="9"/>
        </w:numPr>
        <w:tabs>
          <w:tab w:val="left" w:pos="2410"/>
        </w:tabs>
        <w:spacing w:after="120" w:line="276" w:lineRule="auto"/>
        <w:contextualSpacing w:val="0"/>
        <w:jc w:val="both"/>
      </w:pPr>
      <w:r w:rsidRPr="00C80B6A">
        <w:t>65% dintre copii se spală pe dinți de două ori pe zi;</w:t>
      </w:r>
    </w:p>
    <w:p w14:paraId="136E4AC5" w14:textId="77777777" w:rsidR="003F3D62" w:rsidRPr="00C80B6A" w:rsidRDefault="003F3D62" w:rsidP="00B520E7">
      <w:pPr>
        <w:pStyle w:val="ListParagraph"/>
        <w:numPr>
          <w:ilvl w:val="0"/>
          <w:numId w:val="9"/>
        </w:numPr>
        <w:tabs>
          <w:tab w:val="left" w:pos="2410"/>
        </w:tabs>
        <w:spacing w:after="120" w:line="276" w:lineRule="auto"/>
        <w:contextualSpacing w:val="0"/>
        <w:jc w:val="both"/>
        <w:rPr>
          <w:b/>
        </w:rPr>
      </w:pPr>
      <w:r w:rsidRPr="00C80B6A">
        <w:rPr>
          <w:b/>
        </w:rPr>
        <w:t>Consum de substanțe toxice:</w:t>
      </w:r>
    </w:p>
    <w:p w14:paraId="09371B1F" w14:textId="77777777" w:rsidR="003F3D62" w:rsidRPr="00C80B6A" w:rsidRDefault="003F3D62" w:rsidP="00B520E7">
      <w:pPr>
        <w:pStyle w:val="ListParagraph"/>
        <w:numPr>
          <w:ilvl w:val="1"/>
          <w:numId w:val="9"/>
        </w:numPr>
        <w:tabs>
          <w:tab w:val="left" w:pos="2410"/>
        </w:tabs>
        <w:spacing w:after="120" w:line="276" w:lineRule="auto"/>
        <w:contextualSpacing w:val="0"/>
        <w:jc w:val="both"/>
      </w:pPr>
      <w:r w:rsidRPr="00C80B6A">
        <w:t xml:space="preserve">15% dintre copii au fumat în ultimele 30 de zile, 15% au consumat alcool; </w:t>
      </w:r>
    </w:p>
    <w:p w14:paraId="2218268A" w14:textId="77777777" w:rsidR="003F3D62" w:rsidRPr="00C80B6A" w:rsidRDefault="003F3D62" w:rsidP="00B520E7">
      <w:pPr>
        <w:pStyle w:val="ListParagraph"/>
        <w:numPr>
          <w:ilvl w:val="1"/>
          <w:numId w:val="9"/>
        </w:numPr>
        <w:tabs>
          <w:tab w:val="left" w:pos="2410"/>
        </w:tabs>
        <w:spacing w:after="120" w:line="276" w:lineRule="auto"/>
        <w:contextualSpacing w:val="0"/>
        <w:jc w:val="both"/>
      </w:pPr>
      <w:r w:rsidRPr="00C80B6A">
        <w:t xml:space="preserve">5% dintre copii afirmă că au consumat droguri cel puțin o dată, iar 2% au consumat în ultimele 30 de zile. </w:t>
      </w:r>
    </w:p>
    <w:p w14:paraId="138B5167" w14:textId="023D385D" w:rsidR="003F3D62" w:rsidRPr="00C80B6A" w:rsidRDefault="003F3D62" w:rsidP="003F3D62">
      <w:pPr>
        <w:spacing w:after="120" w:line="276" w:lineRule="auto"/>
        <w:jc w:val="both"/>
      </w:pPr>
      <w:r w:rsidRPr="00C80B6A">
        <w:t>Așa cum se poate observa, există proporții însemnate de copii care au comportamente nefavorabile sănătății, deși s-au implemen</w:t>
      </w:r>
      <w:r w:rsidR="00F042F4" w:rsidRPr="00C80B6A">
        <w:t>tat</w:t>
      </w:r>
      <w:r w:rsidRPr="00C80B6A">
        <w:t xml:space="preserve"> numeroase proiecte de educație pentru sănătate. Acest fapt indică necesitatea unor abordări sistematice și susținute de educație pentru sănătate.</w:t>
      </w:r>
    </w:p>
    <w:p w14:paraId="7CC78093" w14:textId="1A5E08D5" w:rsidR="00157E04" w:rsidRPr="00C80B6A" w:rsidRDefault="003F3D62" w:rsidP="003F3D62">
      <w:pPr>
        <w:spacing w:after="120" w:line="276" w:lineRule="auto"/>
        <w:jc w:val="both"/>
      </w:pPr>
      <w:r w:rsidRPr="00C80B6A">
        <w:t xml:space="preserve">Din cercetarea calitativă a reieșit faptul că fumatul este tolerat în sau lângă unitățile de învățământ și ca minorii pot cumpăra alcool sau tutun de la magazine, în special de la cele de cartier. </w:t>
      </w:r>
    </w:p>
    <w:p w14:paraId="19B63798" w14:textId="1742E7E8" w:rsidR="00844711" w:rsidRPr="00C80B6A" w:rsidRDefault="00B725C7" w:rsidP="00C64437">
      <w:pPr>
        <w:pStyle w:val="Heading4"/>
        <w:spacing w:before="0" w:after="120" w:line="276" w:lineRule="auto"/>
      </w:pPr>
      <w:r w:rsidRPr="00C80B6A">
        <w:t xml:space="preserve">2.1.2.3. </w:t>
      </w:r>
      <w:r w:rsidR="00844711" w:rsidRPr="00C80B6A">
        <w:t>Drepturile copiilor din grupuri vulnerabile (dizabilități, romi, familii cu venituri reduse)</w:t>
      </w:r>
    </w:p>
    <w:p w14:paraId="408E2FD8" w14:textId="428897E4" w:rsidR="00157E04" w:rsidRPr="00C80B6A" w:rsidRDefault="003F3D62" w:rsidP="00792621">
      <w:pPr>
        <w:tabs>
          <w:tab w:val="left" w:pos="2410"/>
        </w:tabs>
        <w:spacing w:after="120" w:line="276" w:lineRule="auto"/>
        <w:jc w:val="both"/>
      </w:pPr>
      <w:r w:rsidRPr="00C80B6A">
        <w:t xml:space="preserve">Cadrul legislativ în materie de sănătate este permisiv în ceea ce privește accesul la asistența medicală pentru copii, inclusiv pentru copiii vulnerabili, dar accesul la servicii pentru copiii cu diferite vulnerabilități rămâne insuficient documentat și evidențiază pe alocuri inegalități și bariere. De principiu, legislația prevede accesul gratuit la toate tipurile de servicii medicale, în funcție de nevoile copilului, precum și libera alegere a furnizorului de servicii medicale, dar în practică este uneori dificil de asigurat continuitatea între servicii. Gradul de acces la serviciile de sănătate pentru copiii cu diferite vulnerabilități nu este cunoscut. Din cercetarea calitativă a reieșit faptul că proiectele sociale </w:t>
      </w:r>
      <w:r w:rsidR="00B51C06" w:rsidRPr="00C80B6A">
        <w:t xml:space="preserve">care au ca grupuri țintă copii </w:t>
      </w:r>
      <w:r w:rsidR="00A05FA0" w:rsidRPr="00C80B6A">
        <w:t xml:space="preserve">aflați în situație de risc și excluziune socială </w:t>
      </w:r>
      <w:r w:rsidRPr="00C80B6A">
        <w:t>sunt mai greu de implementat în zonele cu populație vulnerabilă.</w:t>
      </w:r>
      <w:r w:rsidR="000305E6">
        <w:rPr>
          <w:rStyle w:val="FootnoteReference"/>
        </w:rPr>
        <w:footnoteReference w:id="42"/>
      </w:r>
    </w:p>
    <w:p w14:paraId="57727A9C" w14:textId="596BF782" w:rsidR="00193517" w:rsidRPr="00C80B6A" w:rsidRDefault="00742571" w:rsidP="00C64437">
      <w:pPr>
        <w:pStyle w:val="Heading3"/>
        <w:spacing w:before="0" w:after="120" w:line="276" w:lineRule="auto"/>
        <w:rPr>
          <w:b/>
          <w:bCs/>
        </w:rPr>
      </w:pPr>
      <w:bookmarkStart w:id="100" w:name="_Toc192858176"/>
      <w:r w:rsidRPr="00C80B6A">
        <w:rPr>
          <w:b/>
          <w:bCs/>
        </w:rPr>
        <w:t>2.1.3. Servicii sociale și mediu familial</w:t>
      </w:r>
      <w:bookmarkEnd w:id="100"/>
    </w:p>
    <w:p w14:paraId="2087B1C2" w14:textId="2750E546" w:rsidR="00742571" w:rsidRPr="00C80B6A" w:rsidRDefault="00673412" w:rsidP="002B332C">
      <w:pPr>
        <w:pStyle w:val="Heading4"/>
        <w:spacing w:before="0" w:after="120" w:line="276" w:lineRule="auto"/>
        <w:jc w:val="both"/>
      </w:pPr>
      <w:r w:rsidRPr="00C80B6A">
        <w:t xml:space="preserve">2.1.3.1. </w:t>
      </w:r>
      <w:r w:rsidR="00742571" w:rsidRPr="00C80B6A">
        <w:t>Sistemul de servicii sociale pentru copii</w:t>
      </w:r>
    </w:p>
    <w:p w14:paraId="0FF523DA" w14:textId="334C2336" w:rsidR="00382896" w:rsidRPr="00C80B6A" w:rsidRDefault="00EC126A" w:rsidP="002B332C">
      <w:pPr>
        <w:spacing w:after="0"/>
        <w:jc w:val="both"/>
      </w:pPr>
      <w:r w:rsidRPr="00C80B6A">
        <w:t xml:space="preserve">Municipiul </w:t>
      </w:r>
      <w:r w:rsidR="00D83B05" w:rsidRPr="00C80B6A">
        <w:t>București</w:t>
      </w:r>
      <w:r w:rsidR="00EE7806" w:rsidRPr="00C80B6A">
        <w:t xml:space="preserve"> dispune de servicii sociale dedicate protecției și </w:t>
      </w:r>
      <w:r w:rsidR="002B332C" w:rsidRPr="00C80B6A">
        <w:t>promovării</w:t>
      </w:r>
      <w:r w:rsidR="00EE7806" w:rsidRPr="00C80B6A">
        <w:t xml:space="preserve"> drepturilor copiilor oferite de către furnizori acreditați. </w:t>
      </w:r>
      <w:r w:rsidR="00796A5B" w:rsidRPr="00C80B6A">
        <w:t>Conform datelo</w:t>
      </w:r>
      <w:r w:rsidR="002B332C" w:rsidRPr="00C80B6A">
        <w:t>r</w:t>
      </w:r>
      <w:r w:rsidR="00796A5B" w:rsidRPr="00C80B6A">
        <w:t xml:space="preserve"> Ministerului Muncii și Solidarității Sociale</w:t>
      </w:r>
      <w:r w:rsidR="00796A5B" w:rsidRPr="00C80B6A">
        <w:rPr>
          <w:rStyle w:val="FootnoteReference"/>
        </w:rPr>
        <w:footnoteReference w:id="43"/>
      </w:r>
      <w:r w:rsidR="00796A5B" w:rsidRPr="00C80B6A">
        <w:t xml:space="preserve"> la nivelul </w:t>
      </w:r>
      <w:r w:rsidR="000B2E90" w:rsidRPr="00C80B6A">
        <w:lastRenderedPageBreak/>
        <w:t xml:space="preserve">municipiului </w:t>
      </w:r>
      <w:r w:rsidR="00D83B05" w:rsidRPr="00C80B6A">
        <w:t>București</w:t>
      </w:r>
      <w:r w:rsidR="00796A5B" w:rsidRPr="00C80B6A">
        <w:t xml:space="preserve"> există </w:t>
      </w:r>
      <w:r w:rsidR="00C36804" w:rsidRPr="00C80B6A">
        <w:t>î</w:t>
      </w:r>
      <w:r w:rsidR="00796A5B" w:rsidRPr="00C80B6A">
        <w:t>n total 307 de furnizori de servicii sociale acreditați</w:t>
      </w:r>
      <w:r w:rsidR="00C36804" w:rsidRPr="00C80B6A">
        <w:t xml:space="preserve"> grupați după cum urmează</w:t>
      </w:r>
      <w:r w:rsidR="00796A5B" w:rsidRPr="00C80B6A">
        <w:t>:</w:t>
      </w:r>
    </w:p>
    <w:p w14:paraId="2271B58B" w14:textId="2857B415" w:rsidR="00796A5B" w:rsidRPr="00C80B6A" w:rsidRDefault="00796A5B" w:rsidP="00B520E7">
      <w:pPr>
        <w:pStyle w:val="ListParagraph"/>
        <w:numPr>
          <w:ilvl w:val="0"/>
          <w:numId w:val="16"/>
        </w:numPr>
        <w:spacing w:after="0"/>
        <w:jc w:val="both"/>
      </w:pPr>
      <w:r w:rsidRPr="00C80B6A">
        <w:t xml:space="preserve">10 instituții publice, printre care se numără cele 6 Direcții Generale de Asistență Socială și Protecție a Copilului </w:t>
      </w:r>
      <w:r w:rsidR="002B332C" w:rsidRPr="00C80B6A">
        <w:t>la nivel de sector</w:t>
      </w:r>
      <w:r w:rsidRPr="00C80B6A">
        <w:t xml:space="preserve"> și Direcția Generală de Asistență Socială a </w:t>
      </w:r>
      <w:r w:rsidR="000B2E90" w:rsidRPr="00C80B6A">
        <w:t xml:space="preserve">Municipiului </w:t>
      </w:r>
      <w:r w:rsidR="00D83B05" w:rsidRPr="00C80B6A">
        <w:t>București</w:t>
      </w:r>
      <w:r w:rsidR="00C36804" w:rsidRPr="00C80B6A">
        <w:t>,</w:t>
      </w:r>
    </w:p>
    <w:p w14:paraId="72D60412" w14:textId="5B9BFC4C" w:rsidR="00796A5B" w:rsidRPr="00C80B6A" w:rsidRDefault="00796A5B" w:rsidP="00B520E7">
      <w:pPr>
        <w:pStyle w:val="ListParagraph"/>
        <w:numPr>
          <w:ilvl w:val="0"/>
          <w:numId w:val="16"/>
        </w:numPr>
        <w:spacing w:after="0"/>
        <w:jc w:val="both"/>
      </w:pPr>
      <w:r w:rsidRPr="00C80B6A">
        <w:t>167 de organizații neguvernamentale</w:t>
      </w:r>
      <w:r w:rsidR="00C36804" w:rsidRPr="00C80B6A">
        <w:t>,</w:t>
      </w:r>
    </w:p>
    <w:p w14:paraId="1B24E068" w14:textId="0A2AC867" w:rsidR="00796A5B" w:rsidRPr="00C80B6A" w:rsidRDefault="00796A5B" w:rsidP="00B520E7">
      <w:pPr>
        <w:pStyle w:val="ListParagraph"/>
        <w:numPr>
          <w:ilvl w:val="0"/>
          <w:numId w:val="16"/>
        </w:numPr>
        <w:spacing w:after="0"/>
        <w:jc w:val="both"/>
      </w:pPr>
      <w:r w:rsidRPr="00C80B6A">
        <w:t>28 organizații și instituții de cult religios</w:t>
      </w:r>
      <w:r w:rsidR="00C36804" w:rsidRPr="00C80B6A">
        <w:t>,</w:t>
      </w:r>
      <w:r w:rsidRPr="00C80B6A">
        <w:t xml:space="preserve"> și</w:t>
      </w:r>
    </w:p>
    <w:p w14:paraId="24AA092A" w14:textId="617B831E" w:rsidR="00382896" w:rsidRPr="00C80B6A" w:rsidRDefault="00796A5B" w:rsidP="00B520E7">
      <w:pPr>
        <w:pStyle w:val="ListParagraph"/>
        <w:numPr>
          <w:ilvl w:val="0"/>
          <w:numId w:val="16"/>
        </w:numPr>
        <w:spacing w:after="0"/>
        <w:jc w:val="both"/>
      </w:pPr>
      <w:r w:rsidRPr="00C80B6A">
        <w:t>102 societăți comerciale.</w:t>
      </w:r>
    </w:p>
    <w:p w14:paraId="6AE0FF39" w14:textId="0141134C" w:rsidR="00157E04" w:rsidRPr="00C80B6A" w:rsidRDefault="00EE7806" w:rsidP="002B332C">
      <w:pPr>
        <w:spacing w:after="0"/>
        <w:jc w:val="both"/>
      </w:pPr>
      <w:r w:rsidRPr="00C80B6A">
        <w:t>Dintre aceștia, 56 au obținut licenț</w:t>
      </w:r>
      <w:r w:rsidR="00796A5B" w:rsidRPr="00C80B6A">
        <w:t>e</w:t>
      </w:r>
      <w:r w:rsidRPr="00C80B6A">
        <w:t xml:space="preserve"> </w:t>
      </w:r>
      <w:r w:rsidR="00831AD1" w:rsidRPr="00C80B6A">
        <w:t xml:space="preserve">de funcționare </w:t>
      </w:r>
      <w:r w:rsidRPr="00C80B6A">
        <w:t>pentru 205 servicii sociale ce vizează protecția copilului, după cum urmează:</w:t>
      </w:r>
    </w:p>
    <w:p w14:paraId="73A50DAF" w14:textId="6C19D4B2" w:rsidR="00EE7806" w:rsidRPr="00C80B6A" w:rsidRDefault="00EE7806" w:rsidP="00B520E7">
      <w:pPr>
        <w:pStyle w:val="ListParagraph"/>
        <w:numPr>
          <w:ilvl w:val="0"/>
          <w:numId w:val="16"/>
        </w:numPr>
        <w:jc w:val="both"/>
      </w:pPr>
      <w:r w:rsidRPr="00C80B6A">
        <w:t xml:space="preserve">69 centre de zi pentru copii </w:t>
      </w:r>
      <w:r w:rsidR="00C36804" w:rsidRPr="00C80B6A">
        <w:t>(</w:t>
      </w:r>
      <w:r w:rsidRPr="00C80B6A">
        <w:t>copii în familie, copii separați sau în risc de separare de părinți</w:t>
      </w:r>
      <w:r w:rsidR="00C36804" w:rsidRPr="00C80B6A">
        <w:t>),</w:t>
      </w:r>
    </w:p>
    <w:p w14:paraId="0B31489C" w14:textId="5BD7763E" w:rsidR="00EE7806" w:rsidRPr="00C80B6A" w:rsidRDefault="00EE7806" w:rsidP="00B520E7">
      <w:pPr>
        <w:pStyle w:val="ListParagraph"/>
        <w:numPr>
          <w:ilvl w:val="0"/>
          <w:numId w:val="16"/>
        </w:numPr>
        <w:jc w:val="both"/>
      </w:pPr>
      <w:r w:rsidRPr="00C80B6A">
        <w:t>13 centre de zi pentru familiile cu copii</w:t>
      </w:r>
      <w:r w:rsidR="00C36804" w:rsidRPr="00C80B6A">
        <w:t>, și</w:t>
      </w:r>
    </w:p>
    <w:p w14:paraId="11EA9B26" w14:textId="23A90221" w:rsidR="00EE7806" w:rsidRPr="00C80B6A" w:rsidRDefault="00EE7806" w:rsidP="00B520E7">
      <w:pPr>
        <w:pStyle w:val="ListParagraph"/>
        <w:numPr>
          <w:ilvl w:val="0"/>
          <w:numId w:val="16"/>
        </w:numPr>
        <w:jc w:val="both"/>
      </w:pPr>
      <w:r w:rsidRPr="00C80B6A">
        <w:t>123 centre rezidențiale pentru copii în sistemul de protecție special.</w:t>
      </w:r>
    </w:p>
    <w:p w14:paraId="533AE084" w14:textId="65E5C680" w:rsidR="00EE7806" w:rsidRPr="00C80B6A" w:rsidRDefault="00EE7806" w:rsidP="002B332C">
      <w:pPr>
        <w:jc w:val="both"/>
      </w:pPr>
      <w:r w:rsidRPr="00C80B6A">
        <w:t>Serviciil</w:t>
      </w:r>
      <w:r w:rsidR="009132A2" w:rsidRPr="00C80B6A">
        <w:t xml:space="preserve">e </w:t>
      </w:r>
      <w:r w:rsidRPr="00C80B6A">
        <w:t>de tip rezidențial dedicate copiilor (60% din totalul serviciilor licențiate)</w:t>
      </w:r>
      <w:r w:rsidR="009132A2" w:rsidRPr="00C80B6A">
        <w:t xml:space="preserve"> par să fie predominante</w:t>
      </w:r>
      <w:r w:rsidR="00E55EE4" w:rsidRPr="00C80B6A">
        <w:t>, fapt reflectat și</w:t>
      </w:r>
      <w:r w:rsidR="002B332C" w:rsidRPr="00C80B6A">
        <w:t xml:space="preserve"> de numărul</w:t>
      </w:r>
      <w:r w:rsidR="00E55EE4" w:rsidRPr="00C80B6A">
        <w:t xml:space="preserve"> personal</w:t>
      </w:r>
      <w:r w:rsidR="002B332C" w:rsidRPr="00C80B6A">
        <w:t>ului</w:t>
      </w:r>
      <w:r w:rsidR="00E55EE4" w:rsidRPr="00C80B6A">
        <w:t xml:space="preserve"> DGASPC dedicat protecției copilului</w:t>
      </w:r>
      <w:r w:rsidR="00C36804" w:rsidRPr="00C80B6A">
        <w:t xml:space="preserve"> (Tabelul </w:t>
      </w:r>
      <w:r w:rsidR="009132A2" w:rsidRPr="00C80B6A">
        <w:t>30</w:t>
      </w:r>
      <w:r w:rsidR="00C36804" w:rsidRPr="00C80B6A">
        <w:t>).</w:t>
      </w:r>
    </w:p>
    <w:p w14:paraId="46D64D5B" w14:textId="370441E9" w:rsidR="00E55EE4" w:rsidRPr="00C80B6A" w:rsidRDefault="009132A2" w:rsidP="009132A2">
      <w:pPr>
        <w:pStyle w:val="Caption"/>
        <w:rPr>
          <w:b/>
          <w:bCs/>
          <w:i w:val="0"/>
          <w:iCs w:val="0"/>
          <w:color w:val="auto"/>
          <w:sz w:val="22"/>
          <w:szCs w:val="22"/>
        </w:rPr>
      </w:pPr>
      <w:bookmarkStart w:id="101" w:name="_Toc170683828"/>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30</w:t>
      </w:r>
      <w:r w:rsidRPr="00C80B6A">
        <w:rPr>
          <w:b/>
          <w:bCs/>
          <w:i w:val="0"/>
          <w:iCs w:val="0"/>
          <w:color w:val="auto"/>
          <w:sz w:val="22"/>
          <w:szCs w:val="22"/>
        </w:rPr>
        <w:fldChar w:fldCharType="end"/>
      </w:r>
      <w:r w:rsidRPr="00C80B6A">
        <w:rPr>
          <w:b/>
          <w:bCs/>
          <w:i w:val="0"/>
          <w:iCs w:val="0"/>
          <w:color w:val="auto"/>
          <w:sz w:val="22"/>
          <w:szCs w:val="22"/>
        </w:rPr>
        <w:t xml:space="preserve"> - </w:t>
      </w:r>
      <w:r w:rsidR="00E55EE4" w:rsidRPr="00C80B6A">
        <w:rPr>
          <w:b/>
          <w:bCs/>
          <w:i w:val="0"/>
          <w:iCs w:val="0"/>
          <w:color w:val="auto"/>
          <w:sz w:val="22"/>
          <w:szCs w:val="22"/>
        </w:rPr>
        <w:t>Personal DGASPC București-Ilfov pentru componenta de protecție a copilului, la data de 31 decembrie 2023</w:t>
      </w:r>
      <w:r w:rsidR="00E55EE4" w:rsidRPr="00C80B6A">
        <w:rPr>
          <w:rStyle w:val="FootnoteReference"/>
          <w:b/>
          <w:bCs/>
          <w:i w:val="0"/>
          <w:iCs w:val="0"/>
          <w:color w:val="auto"/>
          <w:sz w:val="22"/>
          <w:szCs w:val="22"/>
        </w:rPr>
        <w:footnoteReference w:id="44"/>
      </w:r>
      <w:bookmarkEnd w:id="101"/>
    </w:p>
    <w:tbl>
      <w:tblPr>
        <w:tblW w:w="9350" w:type="dxa"/>
        <w:tblInd w:w="118" w:type="dxa"/>
        <w:tblLayout w:type="fixed"/>
        <w:tblLook w:val="04A0" w:firstRow="1" w:lastRow="0" w:firstColumn="1" w:lastColumn="0" w:noHBand="0" w:noVBand="1"/>
      </w:tblPr>
      <w:tblGrid>
        <w:gridCol w:w="1222"/>
        <w:gridCol w:w="1625"/>
        <w:gridCol w:w="1626"/>
        <w:gridCol w:w="1625"/>
        <w:gridCol w:w="1626"/>
        <w:gridCol w:w="1626"/>
      </w:tblGrid>
      <w:tr w:rsidR="00E55EE4" w:rsidRPr="00C80B6A" w14:paraId="188A1105" w14:textId="77777777" w:rsidTr="009132A2">
        <w:trPr>
          <w:trHeight w:val="735"/>
        </w:trPr>
        <w:tc>
          <w:tcPr>
            <w:tcW w:w="1222" w:type="dxa"/>
            <w:tcBorders>
              <w:top w:val="single" w:sz="8" w:space="0" w:color="auto"/>
              <w:left w:val="single" w:sz="8" w:space="0" w:color="auto"/>
              <w:bottom w:val="nil"/>
              <w:right w:val="nil"/>
            </w:tcBorders>
            <w:shd w:val="clear" w:color="000000" w:fill="969696"/>
            <w:vAlign w:val="center"/>
            <w:hideMark/>
          </w:tcPr>
          <w:p w14:paraId="2285B95E"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Regiune</w:t>
            </w:r>
          </w:p>
        </w:tc>
        <w:tc>
          <w:tcPr>
            <w:tcW w:w="1625" w:type="dxa"/>
            <w:tcBorders>
              <w:top w:val="single" w:sz="8" w:space="0" w:color="auto"/>
              <w:left w:val="single" w:sz="8" w:space="0" w:color="auto"/>
              <w:bottom w:val="nil"/>
              <w:right w:val="single" w:sz="8" w:space="0" w:color="auto"/>
            </w:tcBorders>
            <w:shd w:val="clear" w:color="000000" w:fill="969696"/>
            <w:vAlign w:val="center"/>
            <w:hideMark/>
          </w:tcPr>
          <w:p w14:paraId="7F251B8B"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Aparat propriu</w:t>
            </w:r>
          </w:p>
        </w:tc>
        <w:tc>
          <w:tcPr>
            <w:tcW w:w="1626" w:type="dxa"/>
            <w:tcBorders>
              <w:top w:val="single" w:sz="8" w:space="0" w:color="auto"/>
              <w:left w:val="nil"/>
              <w:bottom w:val="nil"/>
              <w:right w:val="single" w:sz="8" w:space="0" w:color="auto"/>
            </w:tcBorders>
            <w:shd w:val="clear" w:color="000000" w:fill="969696"/>
            <w:vAlign w:val="center"/>
            <w:hideMark/>
          </w:tcPr>
          <w:p w14:paraId="4D9E9FE0"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Asistenţi maternali profesionişti</w:t>
            </w:r>
          </w:p>
        </w:tc>
        <w:tc>
          <w:tcPr>
            <w:tcW w:w="1625" w:type="dxa"/>
            <w:tcBorders>
              <w:top w:val="single" w:sz="8" w:space="0" w:color="auto"/>
              <w:left w:val="nil"/>
              <w:bottom w:val="nil"/>
              <w:right w:val="single" w:sz="8" w:space="0" w:color="auto"/>
            </w:tcBorders>
            <w:shd w:val="clear" w:color="000000" w:fill="969696"/>
            <w:vAlign w:val="center"/>
            <w:hideMark/>
          </w:tcPr>
          <w:p w14:paraId="5968424B"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Centre de plasament</w:t>
            </w:r>
          </w:p>
        </w:tc>
        <w:tc>
          <w:tcPr>
            <w:tcW w:w="1626" w:type="dxa"/>
            <w:tcBorders>
              <w:top w:val="single" w:sz="8" w:space="0" w:color="auto"/>
              <w:left w:val="nil"/>
              <w:bottom w:val="nil"/>
              <w:right w:val="nil"/>
            </w:tcBorders>
            <w:shd w:val="clear" w:color="000000" w:fill="969696"/>
            <w:vAlign w:val="center"/>
            <w:hideMark/>
          </w:tcPr>
          <w:p w14:paraId="0FC422FF"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Alte servicii</w:t>
            </w:r>
          </w:p>
        </w:tc>
        <w:tc>
          <w:tcPr>
            <w:tcW w:w="1626" w:type="dxa"/>
            <w:tcBorders>
              <w:top w:val="single" w:sz="8" w:space="0" w:color="auto"/>
              <w:left w:val="single" w:sz="8" w:space="0" w:color="auto"/>
              <w:bottom w:val="nil"/>
              <w:right w:val="single" w:sz="8" w:space="0" w:color="auto"/>
            </w:tcBorders>
            <w:shd w:val="clear" w:color="000000" w:fill="808080"/>
            <w:noWrap/>
            <w:vAlign w:val="center"/>
            <w:hideMark/>
          </w:tcPr>
          <w:p w14:paraId="727F4BC1" w14:textId="77777777" w:rsidR="00E55EE4" w:rsidRPr="00C80B6A" w:rsidRDefault="00E55EE4" w:rsidP="00E55EE4">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r>
      <w:tr w:rsidR="00E55EE4" w:rsidRPr="00C80B6A" w14:paraId="37A5A20B" w14:textId="77777777" w:rsidTr="009132A2">
        <w:trPr>
          <w:trHeight w:val="216"/>
        </w:trPr>
        <w:tc>
          <w:tcPr>
            <w:tcW w:w="1222" w:type="dxa"/>
            <w:tcBorders>
              <w:top w:val="single" w:sz="8" w:space="0" w:color="auto"/>
              <w:left w:val="single" w:sz="8" w:space="0" w:color="auto"/>
              <w:bottom w:val="single" w:sz="8" w:space="0" w:color="auto"/>
              <w:right w:val="single" w:sz="4" w:space="0" w:color="auto"/>
            </w:tcBorders>
            <w:shd w:val="clear" w:color="000000" w:fill="C0C0C0"/>
            <w:hideMark/>
          </w:tcPr>
          <w:p w14:paraId="03BBA17F" w14:textId="77777777" w:rsidR="00E55EE4" w:rsidRPr="00C80B6A" w:rsidRDefault="00E55EE4" w:rsidP="00E55EE4">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c>
          <w:tcPr>
            <w:tcW w:w="1625" w:type="dxa"/>
            <w:tcBorders>
              <w:top w:val="single" w:sz="8" w:space="0" w:color="auto"/>
              <w:left w:val="nil"/>
              <w:bottom w:val="single" w:sz="8" w:space="0" w:color="auto"/>
              <w:right w:val="single" w:sz="4" w:space="0" w:color="auto"/>
            </w:tcBorders>
            <w:shd w:val="clear" w:color="000000" w:fill="C0C0C0"/>
            <w:hideMark/>
          </w:tcPr>
          <w:p w14:paraId="502F2CD9" w14:textId="77777777" w:rsidR="00E55EE4" w:rsidRPr="00C80B6A" w:rsidRDefault="00E55EE4" w:rsidP="00E55EE4">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906</w:t>
            </w:r>
          </w:p>
        </w:tc>
        <w:tc>
          <w:tcPr>
            <w:tcW w:w="1626" w:type="dxa"/>
            <w:tcBorders>
              <w:top w:val="single" w:sz="8" w:space="0" w:color="auto"/>
              <w:left w:val="nil"/>
              <w:bottom w:val="single" w:sz="8" w:space="0" w:color="auto"/>
              <w:right w:val="single" w:sz="4" w:space="0" w:color="auto"/>
            </w:tcBorders>
            <w:shd w:val="clear" w:color="000000" w:fill="C0C0C0"/>
            <w:hideMark/>
          </w:tcPr>
          <w:p w14:paraId="3CD86503" w14:textId="77777777" w:rsidR="00E55EE4" w:rsidRPr="00C80B6A" w:rsidRDefault="00E55EE4" w:rsidP="00E55EE4">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468</w:t>
            </w:r>
          </w:p>
        </w:tc>
        <w:tc>
          <w:tcPr>
            <w:tcW w:w="1625" w:type="dxa"/>
            <w:tcBorders>
              <w:top w:val="single" w:sz="8" w:space="0" w:color="auto"/>
              <w:left w:val="nil"/>
              <w:bottom w:val="single" w:sz="8" w:space="0" w:color="auto"/>
              <w:right w:val="single" w:sz="4" w:space="0" w:color="auto"/>
            </w:tcBorders>
            <w:shd w:val="clear" w:color="000000" w:fill="C0C0C0"/>
            <w:hideMark/>
          </w:tcPr>
          <w:p w14:paraId="54A7F84F" w14:textId="77777777" w:rsidR="00E55EE4" w:rsidRPr="00C80B6A" w:rsidRDefault="00E55EE4" w:rsidP="00E55EE4">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928</w:t>
            </w:r>
          </w:p>
        </w:tc>
        <w:tc>
          <w:tcPr>
            <w:tcW w:w="1626" w:type="dxa"/>
            <w:tcBorders>
              <w:top w:val="single" w:sz="8" w:space="0" w:color="auto"/>
              <w:left w:val="nil"/>
              <w:bottom w:val="single" w:sz="8" w:space="0" w:color="auto"/>
              <w:right w:val="single" w:sz="4" w:space="0" w:color="auto"/>
            </w:tcBorders>
            <w:shd w:val="clear" w:color="000000" w:fill="C0C0C0"/>
            <w:hideMark/>
          </w:tcPr>
          <w:p w14:paraId="4AEDCED5" w14:textId="77777777" w:rsidR="00E55EE4" w:rsidRPr="00C80B6A" w:rsidRDefault="00E55EE4" w:rsidP="00E55EE4">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842</w:t>
            </w:r>
          </w:p>
        </w:tc>
        <w:tc>
          <w:tcPr>
            <w:tcW w:w="1626" w:type="dxa"/>
            <w:tcBorders>
              <w:top w:val="single" w:sz="8" w:space="0" w:color="auto"/>
              <w:left w:val="nil"/>
              <w:bottom w:val="single" w:sz="8" w:space="0" w:color="auto"/>
              <w:right w:val="single" w:sz="8" w:space="0" w:color="auto"/>
            </w:tcBorders>
            <w:shd w:val="clear" w:color="000000" w:fill="C0C0C0"/>
            <w:hideMark/>
          </w:tcPr>
          <w:p w14:paraId="20249CF2" w14:textId="77777777" w:rsidR="00E55EE4" w:rsidRPr="00C80B6A" w:rsidRDefault="00E55EE4" w:rsidP="00E55EE4">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3144</w:t>
            </w:r>
          </w:p>
        </w:tc>
      </w:tr>
      <w:tr w:rsidR="00E55EE4" w:rsidRPr="00C80B6A" w14:paraId="6BB75249" w14:textId="77777777" w:rsidTr="009132A2">
        <w:trPr>
          <w:trHeight w:val="204"/>
        </w:trPr>
        <w:tc>
          <w:tcPr>
            <w:tcW w:w="1222" w:type="dxa"/>
            <w:tcBorders>
              <w:top w:val="nil"/>
              <w:left w:val="single" w:sz="4" w:space="0" w:color="auto"/>
              <w:bottom w:val="single" w:sz="4" w:space="0" w:color="auto"/>
              <w:right w:val="nil"/>
            </w:tcBorders>
            <w:shd w:val="clear" w:color="auto" w:fill="auto"/>
            <w:hideMark/>
          </w:tcPr>
          <w:p w14:paraId="68464753"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Ilfov</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6B2B385B"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47</w:t>
            </w:r>
          </w:p>
        </w:tc>
        <w:tc>
          <w:tcPr>
            <w:tcW w:w="1626" w:type="dxa"/>
            <w:tcBorders>
              <w:top w:val="nil"/>
              <w:left w:val="nil"/>
              <w:bottom w:val="single" w:sz="4" w:space="0" w:color="auto"/>
              <w:right w:val="single" w:sz="4" w:space="0" w:color="auto"/>
            </w:tcBorders>
            <w:shd w:val="clear" w:color="auto" w:fill="auto"/>
            <w:noWrap/>
            <w:vAlign w:val="bottom"/>
            <w:hideMark/>
          </w:tcPr>
          <w:p w14:paraId="741DE8E7"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81</w:t>
            </w:r>
          </w:p>
        </w:tc>
        <w:tc>
          <w:tcPr>
            <w:tcW w:w="1625" w:type="dxa"/>
            <w:tcBorders>
              <w:top w:val="nil"/>
              <w:left w:val="nil"/>
              <w:bottom w:val="single" w:sz="4" w:space="0" w:color="auto"/>
              <w:right w:val="single" w:sz="4" w:space="0" w:color="auto"/>
            </w:tcBorders>
            <w:shd w:val="clear" w:color="auto" w:fill="auto"/>
            <w:noWrap/>
            <w:vAlign w:val="bottom"/>
            <w:hideMark/>
          </w:tcPr>
          <w:p w14:paraId="3A7CCAD9"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50</w:t>
            </w:r>
          </w:p>
        </w:tc>
        <w:tc>
          <w:tcPr>
            <w:tcW w:w="1626" w:type="dxa"/>
            <w:tcBorders>
              <w:top w:val="nil"/>
              <w:left w:val="nil"/>
              <w:bottom w:val="single" w:sz="4" w:space="0" w:color="auto"/>
              <w:right w:val="single" w:sz="4" w:space="0" w:color="auto"/>
            </w:tcBorders>
            <w:shd w:val="clear" w:color="auto" w:fill="auto"/>
            <w:noWrap/>
            <w:vAlign w:val="bottom"/>
            <w:hideMark/>
          </w:tcPr>
          <w:p w14:paraId="607EB415"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626" w:type="dxa"/>
            <w:tcBorders>
              <w:top w:val="nil"/>
              <w:left w:val="nil"/>
              <w:bottom w:val="single" w:sz="4" w:space="0" w:color="auto"/>
              <w:right w:val="single" w:sz="4" w:space="0" w:color="auto"/>
            </w:tcBorders>
            <w:shd w:val="clear" w:color="auto" w:fill="auto"/>
            <w:noWrap/>
            <w:vAlign w:val="bottom"/>
            <w:hideMark/>
          </w:tcPr>
          <w:p w14:paraId="77CF6DE1"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178</w:t>
            </w:r>
          </w:p>
        </w:tc>
      </w:tr>
      <w:tr w:rsidR="00E55EE4" w:rsidRPr="00C80B6A" w14:paraId="64AA335E" w14:textId="77777777" w:rsidTr="009132A2">
        <w:trPr>
          <w:trHeight w:val="204"/>
        </w:trPr>
        <w:tc>
          <w:tcPr>
            <w:tcW w:w="1222" w:type="dxa"/>
            <w:tcBorders>
              <w:top w:val="nil"/>
              <w:left w:val="single" w:sz="4" w:space="0" w:color="auto"/>
              <w:bottom w:val="single" w:sz="4" w:space="0" w:color="auto"/>
              <w:right w:val="nil"/>
            </w:tcBorders>
            <w:shd w:val="clear" w:color="auto" w:fill="auto"/>
            <w:noWrap/>
            <w:hideMark/>
          </w:tcPr>
          <w:p w14:paraId="72DCBCF8"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1</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94A5914"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62</w:t>
            </w:r>
          </w:p>
        </w:tc>
        <w:tc>
          <w:tcPr>
            <w:tcW w:w="1626" w:type="dxa"/>
            <w:tcBorders>
              <w:top w:val="nil"/>
              <w:left w:val="nil"/>
              <w:bottom w:val="single" w:sz="4" w:space="0" w:color="auto"/>
              <w:right w:val="single" w:sz="4" w:space="0" w:color="auto"/>
            </w:tcBorders>
            <w:shd w:val="clear" w:color="auto" w:fill="auto"/>
            <w:noWrap/>
            <w:vAlign w:val="bottom"/>
            <w:hideMark/>
          </w:tcPr>
          <w:p w14:paraId="544805CB"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72</w:t>
            </w:r>
          </w:p>
        </w:tc>
        <w:tc>
          <w:tcPr>
            <w:tcW w:w="1625" w:type="dxa"/>
            <w:tcBorders>
              <w:top w:val="nil"/>
              <w:left w:val="nil"/>
              <w:bottom w:val="single" w:sz="4" w:space="0" w:color="auto"/>
              <w:right w:val="single" w:sz="4" w:space="0" w:color="auto"/>
            </w:tcBorders>
            <w:shd w:val="clear" w:color="auto" w:fill="auto"/>
            <w:noWrap/>
            <w:vAlign w:val="bottom"/>
            <w:hideMark/>
          </w:tcPr>
          <w:p w14:paraId="6A13190E"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138</w:t>
            </w:r>
          </w:p>
        </w:tc>
        <w:tc>
          <w:tcPr>
            <w:tcW w:w="1626" w:type="dxa"/>
            <w:tcBorders>
              <w:top w:val="nil"/>
              <w:left w:val="nil"/>
              <w:bottom w:val="single" w:sz="4" w:space="0" w:color="auto"/>
              <w:right w:val="single" w:sz="4" w:space="0" w:color="auto"/>
            </w:tcBorders>
            <w:shd w:val="clear" w:color="auto" w:fill="auto"/>
            <w:noWrap/>
            <w:vAlign w:val="bottom"/>
            <w:hideMark/>
          </w:tcPr>
          <w:p w14:paraId="79B525E5"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269</w:t>
            </w:r>
          </w:p>
        </w:tc>
        <w:tc>
          <w:tcPr>
            <w:tcW w:w="1626" w:type="dxa"/>
            <w:tcBorders>
              <w:top w:val="nil"/>
              <w:left w:val="nil"/>
              <w:bottom w:val="single" w:sz="4" w:space="0" w:color="auto"/>
              <w:right w:val="single" w:sz="4" w:space="0" w:color="auto"/>
            </w:tcBorders>
            <w:shd w:val="clear" w:color="auto" w:fill="auto"/>
            <w:noWrap/>
            <w:vAlign w:val="bottom"/>
            <w:hideMark/>
          </w:tcPr>
          <w:p w14:paraId="357BAD0A"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541</w:t>
            </w:r>
          </w:p>
        </w:tc>
      </w:tr>
      <w:tr w:rsidR="00E55EE4" w:rsidRPr="00C80B6A" w14:paraId="4A597AA6" w14:textId="77777777" w:rsidTr="009132A2">
        <w:trPr>
          <w:trHeight w:val="204"/>
        </w:trPr>
        <w:tc>
          <w:tcPr>
            <w:tcW w:w="1222" w:type="dxa"/>
            <w:tcBorders>
              <w:top w:val="nil"/>
              <w:left w:val="single" w:sz="4" w:space="0" w:color="auto"/>
              <w:bottom w:val="single" w:sz="4" w:space="0" w:color="auto"/>
              <w:right w:val="nil"/>
            </w:tcBorders>
            <w:shd w:val="clear" w:color="auto" w:fill="auto"/>
            <w:noWrap/>
            <w:hideMark/>
          </w:tcPr>
          <w:p w14:paraId="70819C13"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2</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74D7991"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183</w:t>
            </w:r>
          </w:p>
        </w:tc>
        <w:tc>
          <w:tcPr>
            <w:tcW w:w="1626" w:type="dxa"/>
            <w:tcBorders>
              <w:top w:val="nil"/>
              <w:left w:val="nil"/>
              <w:bottom w:val="single" w:sz="4" w:space="0" w:color="auto"/>
              <w:right w:val="single" w:sz="4" w:space="0" w:color="auto"/>
            </w:tcBorders>
            <w:shd w:val="clear" w:color="auto" w:fill="auto"/>
            <w:noWrap/>
            <w:vAlign w:val="bottom"/>
            <w:hideMark/>
          </w:tcPr>
          <w:p w14:paraId="323D8279"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57</w:t>
            </w:r>
          </w:p>
        </w:tc>
        <w:tc>
          <w:tcPr>
            <w:tcW w:w="1625" w:type="dxa"/>
            <w:tcBorders>
              <w:top w:val="nil"/>
              <w:left w:val="nil"/>
              <w:bottom w:val="single" w:sz="4" w:space="0" w:color="auto"/>
              <w:right w:val="single" w:sz="4" w:space="0" w:color="auto"/>
            </w:tcBorders>
            <w:shd w:val="clear" w:color="auto" w:fill="auto"/>
            <w:noWrap/>
            <w:vAlign w:val="bottom"/>
            <w:hideMark/>
          </w:tcPr>
          <w:p w14:paraId="7CC32AC7"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198</w:t>
            </w:r>
          </w:p>
        </w:tc>
        <w:tc>
          <w:tcPr>
            <w:tcW w:w="1626" w:type="dxa"/>
            <w:tcBorders>
              <w:top w:val="nil"/>
              <w:left w:val="nil"/>
              <w:bottom w:val="single" w:sz="4" w:space="0" w:color="auto"/>
              <w:right w:val="single" w:sz="4" w:space="0" w:color="auto"/>
            </w:tcBorders>
            <w:shd w:val="clear" w:color="auto" w:fill="auto"/>
            <w:noWrap/>
            <w:vAlign w:val="bottom"/>
            <w:hideMark/>
          </w:tcPr>
          <w:p w14:paraId="664D17CA"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125</w:t>
            </w:r>
          </w:p>
        </w:tc>
        <w:tc>
          <w:tcPr>
            <w:tcW w:w="1626" w:type="dxa"/>
            <w:tcBorders>
              <w:top w:val="nil"/>
              <w:left w:val="nil"/>
              <w:bottom w:val="single" w:sz="4" w:space="0" w:color="auto"/>
              <w:right w:val="single" w:sz="4" w:space="0" w:color="auto"/>
            </w:tcBorders>
            <w:shd w:val="clear" w:color="auto" w:fill="auto"/>
            <w:noWrap/>
            <w:vAlign w:val="bottom"/>
            <w:hideMark/>
          </w:tcPr>
          <w:p w14:paraId="36969832"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563</w:t>
            </w:r>
          </w:p>
        </w:tc>
      </w:tr>
      <w:tr w:rsidR="00E55EE4" w:rsidRPr="00C80B6A" w14:paraId="2FC5C968" w14:textId="77777777" w:rsidTr="009132A2">
        <w:trPr>
          <w:trHeight w:val="204"/>
        </w:trPr>
        <w:tc>
          <w:tcPr>
            <w:tcW w:w="1222" w:type="dxa"/>
            <w:tcBorders>
              <w:top w:val="nil"/>
              <w:left w:val="single" w:sz="4" w:space="0" w:color="auto"/>
              <w:bottom w:val="single" w:sz="4" w:space="0" w:color="auto"/>
              <w:right w:val="nil"/>
            </w:tcBorders>
            <w:shd w:val="clear" w:color="auto" w:fill="auto"/>
            <w:noWrap/>
            <w:hideMark/>
          </w:tcPr>
          <w:p w14:paraId="65C30CE4"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3</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06D277D3"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213</w:t>
            </w:r>
          </w:p>
        </w:tc>
        <w:tc>
          <w:tcPr>
            <w:tcW w:w="1626" w:type="dxa"/>
            <w:tcBorders>
              <w:top w:val="nil"/>
              <w:left w:val="nil"/>
              <w:bottom w:val="single" w:sz="4" w:space="0" w:color="auto"/>
              <w:right w:val="single" w:sz="4" w:space="0" w:color="auto"/>
            </w:tcBorders>
            <w:shd w:val="clear" w:color="auto" w:fill="auto"/>
            <w:noWrap/>
            <w:vAlign w:val="bottom"/>
            <w:hideMark/>
          </w:tcPr>
          <w:p w14:paraId="534B89D5"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70</w:t>
            </w:r>
          </w:p>
        </w:tc>
        <w:tc>
          <w:tcPr>
            <w:tcW w:w="1625" w:type="dxa"/>
            <w:tcBorders>
              <w:top w:val="nil"/>
              <w:left w:val="nil"/>
              <w:bottom w:val="single" w:sz="4" w:space="0" w:color="auto"/>
              <w:right w:val="single" w:sz="4" w:space="0" w:color="auto"/>
            </w:tcBorders>
            <w:shd w:val="clear" w:color="auto" w:fill="auto"/>
            <w:noWrap/>
            <w:vAlign w:val="bottom"/>
            <w:hideMark/>
          </w:tcPr>
          <w:p w14:paraId="13F3825A"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163</w:t>
            </w:r>
          </w:p>
        </w:tc>
        <w:tc>
          <w:tcPr>
            <w:tcW w:w="1626" w:type="dxa"/>
            <w:tcBorders>
              <w:top w:val="nil"/>
              <w:left w:val="nil"/>
              <w:bottom w:val="single" w:sz="4" w:space="0" w:color="auto"/>
              <w:right w:val="single" w:sz="4" w:space="0" w:color="auto"/>
            </w:tcBorders>
            <w:shd w:val="clear" w:color="auto" w:fill="auto"/>
            <w:noWrap/>
            <w:vAlign w:val="bottom"/>
            <w:hideMark/>
          </w:tcPr>
          <w:p w14:paraId="7FDC8597"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83</w:t>
            </w:r>
          </w:p>
        </w:tc>
        <w:tc>
          <w:tcPr>
            <w:tcW w:w="1626" w:type="dxa"/>
            <w:tcBorders>
              <w:top w:val="nil"/>
              <w:left w:val="nil"/>
              <w:bottom w:val="single" w:sz="4" w:space="0" w:color="auto"/>
              <w:right w:val="single" w:sz="4" w:space="0" w:color="auto"/>
            </w:tcBorders>
            <w:shd w:val="clear" w:color="auto" w:fill="auto"/>
            <w:noWrap/>
            <w:vAlign w:val="bottom"/>
            <w:hideMark/>
          </w:tcPr>
          <w:p w14:paraId="49FDFC53"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529</w:t>
            </w:r>
          </w:p>
        </w:tc>
      </w:tr>
      <w:tr w:rsidR="00E55EE4" w:rsidRPr="00C80B6A" w14:paraId="2B33EBEC" w14:textId="77777777" w:rsidTr="009132A2">
        <w:trPr>
          <w:trHeight w:val="204"/>
        </w:trPr>
        <w:tc>
          <w:tcPr>
            <w:tcW w:w="1222" w:type="dxa"/>
            <w:tcBorders>
              <w:top w:val="nil"/>
              <w:left w:val="single" w:sz="4" w:space="0" w:color="auto"/>
              <w:bottom w:val="single" w:sz="4" w:space="0" w:color="auto"/>
              <w:right w:val="nil"/>
            </w:tcBorders>
            <w:shd w:val="clear" w:color="auto" w:fill="auto"/>
            <w:noWrap/>
            <w:hideMark/>
          </w:tcPr>
          <w:p w14:paraId="51CC58AC"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4</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77299AD"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92</w:t>
            </w:r>
          </w:p>
        </w:tc>
        <w:tc>
          <w:tcPr>
            <w:tcW w:w="1626" w:type="dxa"/>
            <w:tcBorders>
              <w:top w:val="nil"/>
              <w:left w:val="nil"/>
              <w:bottom w:val="single" w:sz="4" w:space="0" w:color="auto"/>
              <w:right w:val="single" w:sz="4" w:space="0" w:color="auto"/>
            </w:tcBorders>
            <w:shd w:val="clear" w:color="auto" w:fill="auto"/>
            <w:noWrap/>
            <w:vAlign w:val="bottom"/>
            <w:hideMark/>
          </w:tcPr>
          <w:p w14:paraId="727E377E"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57</w:t>
            </w:r>
          </w:p>
        </w:tc>
        <w:tc>
          <w:tcPr>
            <w:tcW w:w="1625" w:type="dxa"/>
            <w:tcBorders>
              <w:top w:val="nil"/>
              <w:left w:val="nil"/>
              <w:bottom w:val="single" w:sz="4" w:space="0" w:color="auto"/>
              <w:right w:val="single" w:sz="4" w:space="0" w:color="auto"/>
            </w:tcBorders>
            <w:shd w:val="clear" w:color="auto" w:fill="auto"/>
            <w:noWrap/>
            <w:vAlign w:val="bottom"/>
            <w:hideMark/>
          </w:tcPr>
          <w:p w14:paraId="6F23DF12"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112</w:t>
            </w:r>
          </w:p>
        </w:tc>
        <w:tc>
          <w:tcPr>
            <w:tcW w:w="1626" w:type="dxa"/>
            <w:tcBorders>
              <w:top w:val="nil"/>
              <w:left w:val="nil"/>
              <w:bottom w:val="single" w:sz="4" w:space="0" w:color="auto"/>
              <w:right w:val="single" w:sz="4" w:space="0" w:color="auto"/>
            </w:tcBorders>
            <w:shd w:val="clear" w:color="auto" w:fill="auto"/>
            <w:noWrap/>
            <w:vAlign w:val="bottom"/>
            <w:hideMark/>
          </w:tcPr>
          <w:p w14:paraId="4E31B0F2"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116</w:t>
            </w:r>
          </w:p>
        </w:tc>
        <w:tc>
          <w:tcPr>
            <w:tcW w:w="1626" w:type="dxa"/>
            <w:tcBorders>
              <w:top w:val="nil"/>
              <w:left w:val="nil"/>
              <w:bottom w:val="single" w:sz="4" w:space="0" w:color="auto"/>
              <w:right w:val="single" w:sz="4" w:space="0" w:color="auto"/>
            </w:tcBorders>
            <w:shd w:val="clear" w:color="auto" w:fill="auto"/>
            <w:noWrap/>
            <w:vAlign w:val="bottom"/>
            <w:hideMark/>
          </w:tcPr>
          <w:p w14:paraId="635E140C"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377</w:t>
            </w:r>
          </w:p>
        </w:tc>
      </w:tr>
      <w:tr w:rsidR="00E55EE4" w:rsidRPr="00C80B6A" w14:paraId="502B41F6" w14:textId="77777777" w:rsidTr="009132A2">
        <w:trPr>
          <w:trHeight w:val="204"/>
        </w:trPr>
        <w:tc>
          <w:tcPr>
            <w:tcW w:w="1222" w:type="dxa"/>
            <w:tcBorders>
              <w:top w:val="nil"/>
              <w:left w:val="single" w:sz="4" w:space="0" w:color="auto"/>
              <w:bottom w:val="single" w:sz="4" w:space="0" w:color="auto"/>
              <w:right w:val="nil"/>
            </w:tcBorders>
            <w:shd w:val="clear" w:color="auto" w:fill="auto"/>
            <w:noWrap/>
            <w:hideMark/>
          </w:tcPr>
          <w:p w14:paraId="01EE953B"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5</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8DF9967"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106</w:t>
            </w:r>
          </w:p>
        </w:tc>
        <w:tc>
          <w:tcPr>
            <w:tcW w:w="1626" w:type="dxa"/>
            <w:tcBorders>
              <w:top w:val="nil"/>
              <w:left w:val="nil"/>
              <w:bottom w:val="single" w:sz="4" w:space="0" w:color="auto"/>
              <w:right w:val="single" w:sz="4" w:space="0" w:color="auto"/>
            </w:tcBorders>
            <w:shd w:val="clear" w:color="auto" w:fill="auto"/>
            <w:noWrap/>
            <w:vAlign w:val="bottom"/>
            <w:hideMark/>
          </w:tcPr>
          <w:p w14:paraId="750CDB42"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77</w:t>
            </w:r>
          </w:p>
        </w:tc>
        <w:tc>
          <w:tcPr>
            <w:tcW w:w="1625" w:type="dxa"/>
            <w:tcBorders>
              <w:top w:val="nil"/>
              <w:left w:val="nil"/>
              <w:bottom w:val="single" w:sz="4" w:space="0" w:color="auto"/>
              <w:right w:val="single" w:sz="4" w:space="0" w:color="auto"/>
            </w:tcBorders>
            <w:shd w:val="clear" w:color="auto" w:fill="auto"/>
            <w:noWrap/>
            <w:vAlign w:val="bottom"/>
            <w:hideMark/>
          </w:tcPr>
          <w:p w14:paraId="094477D4"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178</w:t>
            </w:r>
          </w:p>
        </w:tc>
        <w:tc>
          <w:tcPr>
            <w:tcW w:w="1626" w:type="dxa"/>
            <w:tcBorders>
              <w:top w:val="nil"/>
              <w:left w:val="nil"/>
              <w:bottom w:val="single" w:sz="4" w:space="0" w:color="auto"/>
              <w:right w:val="single" w:sz="4" w:space="0" w:color="auto"/>
            </w:tcBorders>
            <w:shd w:val="clear" w:color="auto" w:fill="auto"/>
            <w:noWrap/>
            <w:vAlign w:val="bottom"/>
            <w:hideMark/>
          </w:tcPr>
          <w:p w14:paraId="22B5B571"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103</w:t>
            </w:r>
          </w:p>
        </w:tc>
        <w:tc>
          <w:tcPr>
            <w:tcW w:w="1626" w:type="dxa"/>
            <w:tcBorders>
              <w:top w:val="nil"/>
              <w:left w:val="nil"/>
              <w:bottom w:val="single" w:sz="4" w:space="0" w:color="auto"/>
              <w:right w:val="single" w:sz="4" w:space="0" w:color="auto"/>
            </w:tcBorders>
            <w:shd w:val="clear" w:color="auto" w:fill="auto"/>
            <w:noWrap/>
            <w:vAlign w:val="bottom"/>
            <w:hideMark/>
          </w:tcPr>
          <w:p w14:paraId="2FFE7716"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464</w:t>
            </w:r>
          </w:p>
        </w:tc>
      </w:tr>
      <w:tr w:rsidR="00E55EE4" w:rsidRPr="00C80B6A" w14:paraId="0AA68D90" w14:textId="77777777" w:rsidTr="009132A2">
        <w:trPr>
          <w:trHeight w:val="216"/>
        </w:trPr>
        <w:tc>
          <w:tcPr>
            <w:tcW w:w="1222" w:type="dxa"/>
            <w:tcBorders>
              <w:top w:val="nil"/>
              <w:left w:val="single" w:sz="4" w:space="0" w:color="auto"/>
              <w:bottom w:val="single" w:sz="8" w:space="0" w:color="auto"/>
              <w:right w:val="nil"/>
            </w:tcBorders>
            <w:shd w:val="clear" w:color="auto" w:fill="auto"/>
            <w:noWrap/>
            <w:hideMark/>
          </w:tcPr>
          <w:p w14:paraId="268E5256" w14:textId="77777777" w:rsidR="00E55EE4" w:rsidRPr="00C80B6A" w:rsidRDefault="00E55EE4" w:rsidP="00E55EE4">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6</w:t>
            </w:r>
          </w:p>
        </w:tc>
        <w:tc>
          <w:tcPr>
            <w:tcW w:w="1625" w:type="dxa"/>
            <w:tcBorders>
              <w:top w:val="nil"/>
              <w:left w:val="single" w:sz="4" w:space="0" w:color="auto"/>
              <w:bottom w:val="single" w:sz="8" w:space="0" w:color="auto"/>
              <w:right w:val="single" w:sz="4" w:space="0" w:color="auto"/>
            </w:tcBorders>
            <w:shd w:val="clear" w:color="auto" w:fill="auto"/>
            <w:noWrap/>
            <w:vAlign w:val="bottom"/>
            <w:hideMark/>
          </w:tcPr>
          <w:p w14:paraId="3CF96A29"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203</w:t>
            </w:r>
          </w:p>
        </w:tc>
        <w:tc>
          <w:tcPr>
            <w:tcW w:w="1626" w:type="dxa"/>
            <w:tcBorders>
              <w:top w:val="nil"/>
              <w:left w:val="nil"/>
              <w:bottom w:val="single" w:sz="8" w:space="0" w:color="auto"/>
              <w:right w:val="single" w:sz="4" w:space="0" w:color="auto"/>
            </w:tcBorders>
            <w:shd w:val="clear" w:color="auto" w:fill="auto"/>
            <w:noWrap/>
            <w:vAlign w:val="bottom"/>
            <w:hideMark/>
          </w:tcPr>
          <w:p w14:paraId="476A7438"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54</w:t>
            </w:r>
          </w:p>
        </w:tc>
        <w:tc>
          <w:tcPr>
            <w:tcW w:w="1625" w:type="dxa"/>
            <w:tcBorders>
              <w:top w:val="nil"/>
              <w:left w:val="nil"/>
              <w:bottom w:val="single" w:sz="8" w:space="0" w:color="auto"/>
              <w:right w:val="single" w:sz="4" w:space="0" w:color="auto"/>
            </w:tcBorders>
            <w:shd w:val="clear" w:color="auto" w:fill="auto"/>
            <w:noWrap/>
            <w:vAlign w:val="bottom"/>
            <w:hideMark/>
          </w:tcPr>
          <w:p w14:paraId="59F97391"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89</w:t>
            </w:r>
          </w:p>
        </w:tc>
        <w:tc>
          <w:tcPr>
            <w:tcW w:w="1626" w:type="dxa"/>
            <w:tcBorders>
              <w:top w:val="nil"/>
              <w:left w:val="nil"/>
              <w:bottom w:val="single" w:sz="8" w:space="0" w:color="auto"/>
              <w:right w:val="single" w:sz="4" w:space="0" w:color="auto"/>
            </w:tcBorders>
            <w:shd w:val="clear" w:color="auto" w:fill="auto"/>
            <w:noWrap/>
            <w:vAlign w:val="bottom"/>
            <w:hideMark/>
          </w:tcPr>
          <w:p w14:paraId="51D358BE"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146</w:t>
            </w:r>
          </w:p>
        </w:tc>
        <w:tc>
          <w:tcPr>
            <w:tcW w:w="1626" w:type="dxa"/>
            <w:tcBorders>
              <w:top w:val="nil"/>
              <w:left w:val="nil"/>
              <w:bottom w:val="single" w:sz="8" w:space="0" w:color="auto"/>
              <w:right w:val="single" w:sz="4" w:space="0" w:color="auto"/>
            </w:tcBorders>
            <w:shd w:val="clear" w:color="auto" w:fill="auto"/>
            <w:noWrap/>
            <w:vAlign w:val="bottom"/>
            <w:hideMark/>
          </w:tcPr>
          <w:p w14:paraId="34004D69" w14:textId="77777777" w:rsidR="00E55EE4" w:rsidRPr="00C80B6A" w:rsidRDefault="00E55EE4" w:rsidP="00E55EE4">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492</w:t>
            </w:r>
          </w:p>
        </w:tc>
      </w:tr>
    </w:tbl>
    <w:p w14:paraId="1686514A" w14:textId="39E939AF" w:rsidR="009132A2" w:rsidRPr="00C80B6A" w:rsidRDefault="009132A2" w:rsidP="009132A2">
      <w:pPr>
        <w:rPr>
          <w:i/>
          <w:iCs/>
        </w:rPr>
      </w:pPr>
      <w:r w:rsidRPr="00C80B6A">
        <w:rPr>
          <w:i/>
          <w:iCs/>
        </w:rPr>
        <w:t>Sursa: Direcţiile Generale de Asistenţă Socială şi Protecţia Copilului la nivel de sector</w:t>
      </w:r>
    </w:p>
    <w:p w14:paraId="7CD746A0" w14:textId="337E7CCB" w:rsidR="00673412" w:rsidRPr="00C80B6A" w:rsidRDefault="00673412" w:rsidP="00C64437">
      <w:pPr>
        <w:pStyle w:val="Heading4"/>
        <w:spacing w:before="0" w:after="120" w:line="276" w:lineRule="auto"/>
      </w:pPr>
      <w:r w:rsidRPr="00C80B6A">
        <w:t>2.1.3.2. Rezultate pentru copii în domeniul serviciilor sociale</w:t>
      </w:r>
    </w:p>
    <w:p w14:paraId="67EF28EA" w14:textId="40EA1411" w:rsidR="00157E04" w:rsidRPr="00C80B6A" w:rsidRDefault="00E55EE4" w:rsidP="002B332C">
      <w:pPr>
        <w:pStyle w:val="Heading4"/>
        <w:spacing w:before="0" w:after="120" w:line="276" w:lineRule="auto"/>
        <w:jc w:val="both"/>
        <w:rPr>
          <w:rFonts w:asciiTheme="minorHAnsi" w:eastAsiaTheme="minorHAnsi" w:hAnsiTheme="minorHAnsi" w:cstheme="minorBidi"/>
          <w:i w:val="0"/>
          <w:iCs w:val="0"/>
          <w:color w:val="auto"/>
        </w:rPr>
      </w:pPr>
      <w:r w:rsidRPr="00C80B6A">
        <w:rPr>
          <w:rFonts w:asciiTheme="minorHAnsi" w:eastAsiaTheme="minorHAnsi" w:hAnsiTheme="minorHAnsi" w:cstheme="minorBidi"/>
          <w:i w:val="0"/>
          <w:iCs w:val="0"/>
          <w:color w:val="auto"/>
        </w:rPr>
        <w:t>Conform A</w:t>
      </w:r>
      <w:r w:rsidR="00C36804" w:rsidRPr="00C80B6A">
        <w:rPr>
          <w:rFonts w:asciiTheme="minorHAnsi" w:eastAsiaTheme="minorHAnsi" w:hAnsiTheme="minorHAnsi" w:cstheme="minorBidi"/>
          <w:i w:val="0"/>
          <w:iCs w:val="0"/>
          <w:color w:val="auto"/>
        </w:rPr>
        <w:t>NPDCA</w:t>
      </w:r>
      <w:r w:rsidR="00BD4682" w:rsidRPr="00C80B6A">
        <w:rPr>
          <w:rFonts w:asciiTheme="minorHAnsi" w:eastAsiaTheme="minorHAnsi" w:hAnsiTheme="minorHAnsi" w:cstheme="minorBidi"/>
          <w:i w:val="0"/>
          <w:iCs w:val="0"/>
          <w:color w:val="auto"/>
        </w:rPr>
        <w:t>, la sfârșitul anului 2023 un număr de 2</w:t>
      </w:r>
      <w:r w:rsidR="002B332C" w:rsidRPr="00C80B6A">
        <w:rPr>
          <w:rFonts w:asciiTheme="minorHAnsi" w:eastAsiaTheme="minorHAnsi" w:hAnsiTheme="minorHAnsi" w:cstheme="minorBidi"/>
          <w:i w:val="0"/>
          <w:iCs w:val="0"/>
          <w:color w:val="auto"/>
        </w:rPr>
        <w:t>.</w:t>
      </w:r>
      <w:r w:rsidR="00BD4682" w:rsidRPr="00C80B6A">
        <w:rPr>
          <w:rFonts w:asciiTheme="minorHAnsi" w:eastAsiaTheme="minorHAnsi" w:hAnsiTheme="minorHAnsi" w:cstheme="minorBidi"/>
          <w:i w:val="0"/>
          <w:iCs w:val="0"/>
          <w:color w:val="auto"/>
        </w:rPr>
        <w:t>267 copii se aflau în sistemul de protecție specială, 58% dintre aceștia fiind reprezentați de copii aflați în servicii de tip familial</w:t>
      </w:r>
      <w:r w:rsidR="00C36804" w:rsidRPr="00C80B6A">
        <w:rPr>
          <w:rFonts w:asciiTheme="minorHAnsi" w:eastAsiaTheme="minorHAnsi" w:hAnsiTheme="minorHAnsi" w:cstheme="minorBidi"/>
          <w:i w:val="0"/>
          <w:iCs w:val="0"/>
          <w:color w:val="auto"/>
        </w:rPr>
        <w:t xml:space="preserve"> (Tabelul </w:t>
      </w:r>
      <w:r w:rsidR="009132A2" w:rsidRPr="00C80B6A">
        <w:rPr>
          <w:rFonts w:asciiTheme="minorHAnsi" w:eastAsiaTheme="minorHAnsi" w:hAnsiTheme="minorHAnsi" w:cstheme="minorBidi"/>
          <w:i w:val="0"/>
          <w:iCs w:val="0"/>
          <w:color w:val="auto"/>
        </w:rPr>
        <w:t>31</w:t>
      </w:r>
      <w:r w:rsidR="00C36804" w:rsidRPr="00C80B6A">
        <w:rPr>
          <w:rFonts w:asciiTheme="minorHAnsi" w:eastAsiaTheme="minorHAnsi" w:hAnsiTheme="minorHAnsi" w:cstheme="minorBidi"/>
          <w:i w:val="0"/>
          <w:iCs w:val="0"/>
          <w:color w:val="auto"/>
        </w:rPr>
        <w:t>).</w:t>
      </w:r>
    </w:p>
    <w:p w14:paraId="6088C3BC" w14:textId="76534942" w:rsidR="00BD4682" w:rsidRPr="00C80B6A" w:rsidRDefault="009132A2" w:rsidP="009132A2">
      <w:pPr>
        <w:pStyle w:val="Caption"/>
        <w:rPr>
          <w:b/>
          <w:bCs/>
          <w:i w:val="0"/>
          <w:iCs w:val="0"/>
          <w:color w:val="auto"/>
          <w:sz w:val="22"/>
          <w:szCs w:val="22"/>
        </w:rPr>
      </w:pPr>
      <w:bookmarkStart w:id="102" w:name="_Toc170683829"/>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31</w:t>
      </w:r>
      <w:r w:rsidRPr="00C80B6A">
        <w:rPr>
          <w:b/>
          <w:bCs/>
          <w:i w:val="0"/>
          <w:iCs w:val="0"/>
          <w:color w:val="auto"/>
          <w:sz w:val="22"/>
          <w:szCs w:val="22"/>
        </w:rPr>
        <w:fldChar w:fldCharType="end"/>
      </w:r>
      <w:r w:rsidRPr="00C80B6A">
        <w:rPr>
          <w:b/>
          <w:bCs/>
          <w:i w:val="0"/>
          <w:iCs w:val="0"/>
          <w:color w:val="auto"/>
          <w:sz w:val="22"/>
          <w:szCs w:val="22"/>
        </w:rPr>
        <w:t xml:space="preserve"> - </w:t>
      </w:r>
      <w:r w:rsidR="00BD4682" w:rsidRPr="00C80B6A">
        <w:rPr>
          <w:b/>
          <w:bCs/>
          <w:i w:val="0"/>
          <w:iCs w:val="0"/>
          <w:color w:val="auto"/>
          <w:sz w:val="22"/>
          <w:szCs w:val="22"/>
        </w:rPr>
        <w:t xml:space="preserve">Numărul de copii din zona </w:t>
      </w:r>
      <w:r w:rsidR="00D83B05" w:rsidRPr="00C80B6A">
        <w:rPr>
          <w:b/>
          <w:bCs/>
          <w:i w:val="0"/>
          <w:iCs w:val="0"/>
          <w:color w:val="auto"/>
          <w:sz w:val="22"/>
          <w:szCs w:val="22"/>
        </w:rPr>
        <w:t>București</w:t>
      </w:r>
      <w:r w:rsidR="00BD4682" w:rsidRPr="00C80B6A">
        <w:rPr>
          <w:b/>
          <w:bCs/>
          <w:i w:val="0"/>
          <w:iCs w:val="0"/>
          <w:color w:val="auto"/>
          <w:sz w:val="22"/>
          <w:szCs w:val="22"/>
        </w:rPr>
        <w:t>-Ilfov aflați în sistemul de protecție specială, la data de 31 decembrie 2023</w:t>
      </w:r>
      <w:r w:rsidR="008B0013" w:rsidRPr="00C80B6A">
        <w:rPr>
          <w:rStyle w:val="FootnoteReference"/>
          <w:b/>
          <w:bCs/>
          <w:i w:val="0"/>
          <w:iCs w:val="0"/>
          <w:color w:val="auto"/>
          <w:sz w:val="22"/>
          <w:szCs w:val="22"/>
        </w:rPr>
        <w:footnoteReference w:id="45"/>
      </w:r>
      <w:bookmarkEnd w:id="102"/>
    </w:p>
    <w:tbl>
      <w:tblPr>
        <w:tblW w:w="9360" w:type="dxa"/>
        <w:tblInd w:w="108" w:type="dxa"/>
        <w:tblLook w:val="04A0" w:firstRow="1" w:lastRow="0" w:firstColumn="1" w:lastColumn="0" w:noHBand="0" w:noVBand="1"/>
      </w:tblPr>
      <w:tblGrid>
        <w:gridCol w:w="962"/>
        <w:gridCol w:w="1800"/>
        <w:gridCol w:w="1440"/>
        <w:gridCol w:w="1620"/>
        <w:gridCol w:w="1260"/>
        <w:gridCol w:w="1170"/>
        <w:gridCol w:w="1108"/>
      </w:tblGrid>
      <w:tr w:rsidR="00BD4682" w:rsidRPr="00C80B6A" w14:paraId="74144F26" w14:textId="77777777" w:rsidTr="009132A2">
        <w:trPr>
          <w:trHeight w:val="405"/>
        </w:trPr>
        <w:tc>
          <w:tcPr>
            <w:tcW w:w="962" w:type="dxa"/>
            <w:vMerge w:val="restart"/>
            <w:tcBorders>
              <w:top w:val="single" w:sz="8" w:space="0" w:color="auto"/>
              <w:left w:val="single" w:sz="8" w:space="0" w:color="auto"/>
              <w:bottom w:val="single" w:sz="4" w:space="0" w:color="auto"/>
              <w:right w:val="nil"/>
            </w:tcBorders>
            <w:shd w:val="clear" w:color="000000" w:fill="969696"/>
            <w:vAlign w:val="center"/>
            <w:hideMark/>
          </w:tcPr>
          <w:p w14:paraId="310A9901"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Regiune</w:t>
            </w:r>
          </w:p>
        </w:tc>
        <w:tc>
          <w:tcPr>
            <w:tcW w:w="4860" w:type="dxa"/>
            <w:gridSpan w:val="3"/>
            <w:tcBorders>
              <w:top w:val="single" w:sz="8" w:space="0" w:color="auto"/>
              <w:left w:val="single" w:sz="8" w:space="0" w:color="auto"/>
              <w:bottom w:val="single" w:sz="8" w:space="0" w:color="auto"/>
              <w:right w:val="single" w:sz="8" w:space="0" w:color="000000"/>
            </w:tcBorders>
            <w:shd w:val="clear" w:color="000000" w:fill="969696"/>
            <w:vAlign w:val="center"/>
            <w:hideMark/>
          </w:tcPr>
          <w:p w14:paraId="7E9C8F21"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Copii în servicii de tip familial</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969696"/>
            <w:vAlign w:val="center"/>
            <w:hideMark/>
          </w:tcPr>
          <w:p w14:paraId="572BE809"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Copii în servicii rezidenţiale publice</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969696"/>
            <w:vAlign w:val="center"/>
            <w:hideMark/>
          </w:tcPr>
          <w:p w14:paraId="4A7195A2"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Copii în servicii rezidenţiale private</w:t>
            </w:r>
          </w:p>
        </w:tc>
        <w:tc>
          <w:tcPr>
            <w:tcW w:w="1108" w:type="dxa"/>
            <w:vMerge w:val="restart"/>
            <w:tcBorders>
              <w:top w:val="single" w:sz="8" w:space="0" w:color="auto"/>
              <w:left w:val="single" w:sz="8" w:space="0" w:color="auto"/>
              <w:bottom w:val="single" w:sz="8" w:space="0" w:color="000000"/>
              <w:right w:val="single" w:sz="8" w:space="0" w:color="auto"/>
            </w:tcBorders>
            <w:shd w:val="clear" w:color="000000" w:fill="969696"/>
            <w:vAlign w:val="center"/>
            <w:hideMark/>
          </w:tcPr>
          <w:p w14:paraId="02864511"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r>
      <w:tr w:rsidR="00C36804" w:rsidRPr="00C80B6A" w14:paraId="03A2A112" w14:textId="77777777" w:rsidTr="009132A2">
        <w:trPr>
          <w:trHeight w:val="624"/>
        </w:trPr>
        <w:tc>
          <w:tcPr>
            <w:tcW w:w="962" w:type="dxa"/>
            <w:vMerge/>
            <w:tcBorders>
              <w:top w:val="single" w:sz="8" w:space="0" w:color="auto"/>
              <w:left w:val="single" w:sz="8" w:space="0" w:color="auto"/>
              <w:bottom w:val="single" w:sz="4" w:space="0" w:color="auto"/>
              <w:right w:val="nil"/>
            </w:tcBorders>
            <w:vAlign w:val="center"/>
            <w:hideMark/>
          </w:tcPr>
          <w:p w14:paraId="4A2D6AEE" w14:textId="77777777" w:rsidR="00BD4682" w:rsidRPr="00C80B6A" w:rsidRDefault="00BD4682" w:rsidP="00BD4682">
            <w:pPr>
              <w:spacing w:after="0" w:line="240" w:lineRule="auto"/>
              <w:rPr>
                <w:rFonts w:ascii="Arial" w:eastAsia="Times New Roman" w:hAnsi="Arial" w:cs="Arial"/>
                <w:b/>
                <w:bCs/>
                <w:kern w:val="0"/>
                <w:sz w:val="16"/>
                <w:szCs w:val="16"/>
                <w14:ligatures w14:val="none"/>
              </w:rPr>
            </w:pPr>
          </w:p>
        </w:tc>
        <w:tc>
          <w:tcPr>
            <w:tcW w:w="1800" w:type="dxa"/>
            <w:tcBorders>
              <w:top w:val="nil"/>
              <w:left w:val="single" w:sz="8" w:space="0" w:color="auto"/>
              <w:bottom w:val="nil"/>
              <w:right w:val="single" w:sz="8" w:space="0" w:color="auto"/>
            </w:tcBorders>
            <w:shd w:val="clear" w:color="000000" w:fill="969696"/>
            <w:vAlign w:val="center"/>
            <w:hideMark/>
          </w:tcPr>
          <w:p w14:paraId="4B6BFC42"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la asistenţi maternali profesionişti</w:t>
            </w:r>
          </w:p>
        </w:tc>
        <w:tc>
          <w:tcPr>
            <w:tcW w:w="1440" w:type="dxa"/>
            <w:tcBorders>
              <w:top w:val="nil"/>
              <w:left w:val="nil"/>
              <w:bottom w:val="nil"/>
              <w:right w:val="single" w:sz="8" w:space="0" w:color="auto"/>
            </w:tcBorders>
            <w:shd w:val="clear" w:color="000000" w:fill="969696"/>
            <w:vAlign w:val="center"/>
            <w:hideMark/>
          </w:tcPr>
          <w:p w14:paraId="08B95AFA"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la rude până la gradul IV</w:t>
            </w:r>
          </w:p>
        </w:tc>
        <w:tc>
          <w:tcPr>
            <w:tcW w:w="1620" w:type="dxa"/>
            <w:tcBorders>
              <w:top w:val="nil"/>
              <w:left w:val="nil"/>
              <w:bottom w:val="nil"/>
              <w:right w:val="single" w:sz="8" w:space="0" w:color="auto"/>
            </w:tcBorders>
            <w:shd w:val="clear" w:color="000000" w:fill="969696"/>
            <w:vAlign w:val="center"/>
            <w:hideMark/>
          </w:tcPr>
          <w:p w14:paraId="49E3EAFB" w14:textId="77777777" w:rsidR="00BD4682" w:rsidRPr="00C80B6A" w:rsidRDefault="00BD4682" w:rsidP="00BD4682">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la alte familii/persoane</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47BA87EF" w14:textId="77777777" w:rsidR="00BD4682" w:rsidRPr="00C80B6A" w:rsidRDefault="00BD4682" w:rsidP="00BD4682">
            <w:pPr>
              <w:spacing w:after="0" w:line="240" w:lineRule="auto"/>
              <w:rPr>
                <w:rFonts w:ascii="Arial" w:eastAsia="Times New Roman" w:hAnsi="Arial" w:cs="Arial"/>
                <w:b/>
                <w:bCs/>
                <w:kern w:val="0"/>
                <w:sz w:val="16"/>
                <w:szCs w:val="16"/>
                <w14:ligatures w14:val="non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9FDB31D" w14:textId="77777777" w:rsidR="00BD4682" w:rsidRPr="00C80B6A" w:rsidRDefault="00BD4682" w:rsidP="00BD4682">
            <w:pPr>
              <w:spacing w:after="0" w:line="240" w:lineRule="auto"/>
              <w:rPr>
                <w:rFonts w:ascii="Arial" w:eastAsia="Times New Roman" w:hAnsi="Arial" w:cs="Arial"/>
                <w:b/>
                <w:bCs/>
                <w:kern w:val="0"/>
                <w:sz w:val="16"/>
                <w:szCs w:val="16"/>
                <w14:ligatures w14:val="none"/>
              </w:rPr>
            </w:pPr>
          </w:p>
        </w:tc>
        <w:tc>
          <w:tcPr>
            <w:tcW w:w="1108" w:type="dxa"/>
            <w:vMerge/>
            <w:tcBorders>
              <w:top w:val="single" w:sz="8" w:space="0" w:color="auto"/>
              <w:left w:val="single" w:sz="8" w:space="0" w:color="auto"/>
              <w:bottom w:val="single" w:sz="8" w:space="0" w:color="000000"/>
              <w:right w:val="single" w:sz="8" w:space="0" w:color="auto"/>
            </w:tcBorders>
            <w:vAlign w:val="center"/>
            <w:hideMark/>
          </w:tcPr>
          <w:p w14:paraId="74CD50D3" w14:textId="77777777" w:rsidR="00BD4682" w:rsidRPr="00C80B6A" w:rsidRDefault="00BD4682" w:rsidP="00BD4682">
            <w:pPr>
              <w:spacing w:after="0" w:line="240" w:lineRule="auto"/>
              <w:rPr>
                <w:rFonts w:ascii="Arial" w:eastAsia="Times New Roman" w:hAnsi="Arial" w:cs="Arial"/>
                <w:b/>
                <w:bCs/>
                <w:kern w:val="0"/>
                <w:sz w:val="16"/>
                <w:szCs w:val="16"/>
                <w14:ligatures w14:val="none"/>
              </w:rPr>
            </w:pPr>
          </w:p>
        </w:tc>
      </w:tr>
      <w:tr w:rsidR="00C36804" w:rsidRPr="00C80B6A" w14:paraId="12510648" w14:textId="77777777" w:rsidTr="009132A2">
        <w:trPr>
          <w:trHeight w:val="225"/>
        </w:trPr>
        <w:tc>
          <w:tcPr>
            <w:tcW w:w="962" w:type="dxa"/>
            <w:tcBorders>
              <w:top w:val="single" w:sz="8" w:space="0" w:color="auto"/>
              <w:left w:val="single" w:sz="8" w:space="0" w:color="auto"/>
              <w:bottom w:val="single" w:sz="8" w:space="0" w:color="auto"/>
              <w:right w:val="single" w:sz="4" w:space="0" w:color="auto"/>
            </w:tcBorders>
            <w:shd w:val="clear" w:color="000000" w:fill="C0C0C0"/>
            <w:hideMark/>
          </w:tcPr>
          <w:p w14:paraId="1109F11B" w14:textId="77777777" w:rsidR="00BD4682" w:rsidRPr="00C80B6A" w:rsidRDefault="00BD4682" w:rsidP="00BD4682">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c>
          <w:tcPr>
            <w:tcW w:w="1800" w:type="dxa"/>
            <w:tcBorders>
              <w:top w:val="single" w:sz="8" w:space="0" w:color="auto"/>
              <w:left w:val="nil"/>
              <w:bottom w:val="single" w:sz="8" w:space="0" w:color="auto"/>
              <w:right w:val="single" w:sz="4" w:space="0" w:color="auto"/>
            </w:tcBorders>
            <w:shd w:val="clear" w:color="000000" w:fill="C0C0C0"/>
            <w:hideMark/>
          </w:tcPr>
          <w:p w14:paraId="457349D0"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513</w:t>
            </w:r>
          </w:p>
        </w:tc>
        <w:tc>
          <w:tcPr>
            <w:tcW w:w="1440" w:type="dxa"/>
            <w:tcBorders>
              <w:top w:val="single" w:sz="8" w:space="0" w:color="auto"/>
              <w:left w:val="nil"/>
              <w:bottom w:val="single" w:sz="8" w:space="0" w:color="auto"/>
              <w:right w:val="single" w:sz="4" w:space="0" w:color="auto"/>
            </w:tcBorders>
            <w:shd w:val="clear" w:color="000000" w:fill="C0C0C0"/>
            <w:hideMark/>
          </w:tcPr>
          <w:p w14:paraId="72E38275"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621</w:t>
            </w:r>
          </w:p>
        </w:tc>
        <w:tc>
          <w:tcPr>
            <w:tcW w:w="1620" w:type="dxa"/>
            <w:tcBorders>
              <w:top w:val="single" w:sz="8" w:space="0" w:color="auto"/>
              <w:left w:val="nil"/>
              <w:bottom w:val="single" w:sz="8" w:space="0" w:color="auto"/>
              <w:right w:val="single" w:sz="4" w:space="0" w:color="auto"/>
            </w:tcBorders>
            <w:shd w:val="clear" w:color="000000" w:fill="C0C0C0"/>
            <w:hideMark/>
          </w:tcPr>
          <w:p w14:paraId="1D10B0CD"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176</w:t>
            </w:r>
          </w:p>
        </w:tc>
        <w:tc>
          <w:tcPr>
            <w:tcW w:w="1260" w:type="dxa"/>
            <w:tcBorders>
              <w:top w:val="single" w:sz="8" w:space="0" w:color="auto"/>
              <w:left w:val="nil"/>
              <w:bottom w:val="single" w:sz="8" w:space="0" w:color="auto"/>
              <w:right w:val="single" w:sz="4" w:space="0" w:color="auto"/>
            </w:tcBorders>
            <w:shd w:val="clear" w:color="000000" w:fill="C0C0C0"/>
            <w:hideMark/>
          </w:tcPr>
          <w:p w14:paraId="245B6A56"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709</w:t>
            </w:r>
          </w:p>
        </w:tc>
        <w:tc>
          <w:tcPr>
            <w:tcW w:w="1170" w:type="dxa"/>
            <w:tcBorders>
              <w:top w:val="single" w:sz="8" w:space="0" w:color="auto"/>
              <w:left w:val="nil"/>
              <w:bottom w:val="single" w:sz="8" w:space="0" w:color="auto"/>
              <w:right w:val="single" w:sz="4" w:space="0" w:color="auto"/>
            </w:tcBorders>
            <w:shd w:val="clear" w:color="000000" w:fill="C0C0C0"/>
            <w:hideMark/>
          </w:tcPr>
          <w:p w14:paraId="620B321E"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248</w:t>
            </w:r>
          </w:p>
        </w:tc>
        <w:tc>
          <w:tcPr>
            <w:tcW w:w="1108" w:type="dxa"/>
            <w:tcBorders>
              <w:top w:val="single" w:sz="8" w:space="0" w:color="auto"/>
              <w:left w:val="nil"/>
              <w:bottom w:val="single" w:sz="8" w:space="0" w:color="auto"/>
              <w:right w:val="single" w:sz="8" w:space="0" w:color="auto"/>
            </w:tcBorders>
            <w:shd w:val="clear" w:color="000000" w:fill="C0C0C0"/>
            <w:noWrap/>
            <w:vAlign w:val="bottom"/>
            <w:hideMark/>
          </w:tcPr>
          <w:p w14:paraId="628E90AC" w14:textId="77777777" w:rsidR="00BD4682" w:rsidRPr="00C80B6A" w:rsidRDefault="00BD4682" w:rsidP="00BD4682">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2267</w:t>
            </w:r>
          </w:p>
        </w:tc>
      </w:tr>
      <w:tr w:rsidR="00BD4682" w:rsidRPr="00C80B6A" w14:paraId="39E5F363"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496AABEE"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Ilfov</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14:paraId="1C52B70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98</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2C4390A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183</w:t>
            </w:r>
          </w:p>
        </w:tc>
        <w:tc>
          <w:tcPr>
            <w:tcW w:w="1620" w:type="dxa"/>
            <w:tcBorders>
              <w:top w:val="single" w:sz="4" w:space="0" w:color="000000"/>
              <w:left w:val="nil"/>
              <w:bottom w:val="single" w:sz="4" w:space="0" w:color="000000"/>
              <w:right w:val="single" w:sz="4" w:space="0" w:color="000000"/>
            </w:tcBorders>
            <w:shd w:val="clear" w:color="auto" w:fill="auto"/>
            <w:noWrap/>
            <w:vAlign w:val="bottom"/>
            <w:hideMark/>
          </w:tcPr>
          <w:p w14:paraId="37106693"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65</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0B3BF96F"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33</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14:paraId="16DCDD9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67</w:t>
            </w:r>
          </w:p>
        </w:tc>
        <w:tc>
          <w:tcPr>
            <w:tcW w:w="1108" w:type="dxa"/>
            <w:tcBorders>
              <w:top w:val="nil"/>
              <w:left w:val="nil"/>
              <w:bottom w:val="single" w:sz="4" w:space="0" w:color="auto"/>
              <w:right w:val="single" w:sz="8" w:space="0" w:color="auto"/>
            </w:tcBorders>
            <w:shd w:val="clear" w:color="auto" w:fill="auto"/>
            <w:noWrap/>
            <w:vAlign w:val="bottom"/>
            <w:hideMark/>
          </w:tcPr>
          <w:p w14:paraId="322E6BAF"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446</w:t>
            </w:r>
          </w:p>
        </w:tc>
      </w:tr>
      <w:tr w:rsidR="00BD4682" w:rsidRPr="00C80B6A" w14:paraId="35C35476"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45B6FC80"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lastRenderedPageBreak/>
              <w:t>Sector 1</w:t>
            </w:r>
          </w:p>
        </w:tc>
        <w:tc>
          <w:tcPr>
            <w:tcW w:w="1800" w:type="dxa"/>
            <w:tcBorders>
              <w:top w:val="nil"/>
              <w:left w:val="nil"/>
              <w:bottom w:val="single" w:sz="4" w:space="0" w:color="000000"/>
              <w:right w:val="single" w:sz="4" w:space="0" w:color="000000"/>
            </w:tcBorders>
            <w:shd w:val="clear" w:color="auto" w:fill="auto"/>
            <w:noWrap/>
            <w:vAlign w:val="bottom"/>
            <w:hideMark/>
          </w:tcPr>
          <w:p w14:paraId="180184AF"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88</w:t>
            </w:r>
          </w:p>
        </w:tc>
        <w:tc>
          <w:tcPr>
            <w:tcW w:w="1440" w:type="dxa"/>
            <w:tcBorders>
              <w:top w:val="nil"/>
              <w:left w:val="nil"/>
              <w:bottom w:val="single" w:sz="4" w:space="0" w:color="000000"/>
              <w:right w:val="single" w:sz="4" w:space="0" w:color="000000"/>
            </w:tcBorders>
            <w:shd w:val="clear" w:color="auto" w:fill="auto"/>
            <w:noWrap/>
            <w:vAlign w:val="bottom"/>
            <w:hideMark/>
          </w:tcPr>
          <w:p w14:paraId="0D4BDA4F"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73</w:t>
            </w:r>
          </w:p>
        </w:tc>
        <w:tc>
          <w:tcPr>
            <w:tcW w:w="1620" w:type="dxa"/>
            <w:tcBorders>
              <w:top w:val="nil"/>
              <w:left w:val="nil"/>
              <w:bottom w:val="single" w:sz="4" w:space="0" w:color="000000"/>
              <w:right w:val="single" w:sz="4" w:space="0" w:color="000000"/>
            </w:tcBorders>
            <w:shd w:val="clear" w:color="auto" w:fill="auto"/>
            <w:noWrap/>
            <w:vAlign w:val="bottom"/>
            <w:hideMark/>
          </w:tcPr>
          <w:p w14:paraId="3202CD09"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17</w:t>
            </w:r>
          </w:p>
        </w:tc>
        <w:tc>
          <w:tcPr>
            <w:tcW w:w="1260" w:type="dxa"/>
            <w:tcBorders>
              <w:top w:val="nil"/>
              <w:left w:val="nil"/>
              <w:bottom w:val="single" w:sz="4" w:space="0" w:color="000000"/>
              <w:right w:val="single" w:sz="4" w:space="0" w:color="000000"/>
            </w:tcBorders>
            <w:shd w:val="clear" w:color="auto" w:fill="auto"/>
            <w:noWrap/>
            <w:vAlign w:val="bottom"/>
            <w:hideMark/>
          </w:tcPr>
          <w:p w14:paraId="30809EE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108</w:t>
            </w:r>
          </w:p>
        </w:tc>
        <w:tc>
          <w:tcPr>
            <w:tcW w:w="1170" w:type="dxa"/>
            <w:tcBorders>
              <w:top w:val="nil"/>
              <w:left w:val="nil"/>
              <w:bottom w:val="single" w:sz="4" w:space="0" w:color="000000"/>
              <w:right w:val="single" w:sz="4" w:space="0" w:color="000000"/>
            </w:tcBorders>
            <w:shd w:val="clear" w:color="auto" w:fill="auto"/>
            <w:noWrap/>
            <w:vAlign w:val="bottom"/>
            <w:hideMark/>
          </w:tcPr>
          <w:p w14:paraId="515D969B"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85</w:t>
            </w:r>
          </w:p>
        </w:tc>
        <w:tc>
          <w:tcPr>
            <w:tcW w:w="1108" w:type="dxa"/>
            <w:tcBorders>
              <w:top w:val="nil"/>
              <w:left w:val="nil"/>
              <w:bottom w:val="single" w:sz="4" w:space="0" w:color="auto"/>
              <w:right w:val="single" w:sz="8" w:space="0" w:color="auto"/>
            </w:tcBorders>
            <w:shd w:val="clear" w:color="auto" w:fill="auto"/>
            <w:noWrap/>
            <w:vAlign w:val="bottom"/>
            <w:hideMark/>
          </w:tcPr>
          <w:p w14:paraId="0E678E1B"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371</w:t>
            </w:r>
          </w:p>
        </w:tc>
      </w:tr>
      <w:tr w:rsidR="00BD4682" w:rsidRPr="00C80B6A" w14:paraId="6D856951"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218C049E"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2</w:t>
            </w:r>
          </w:p>
        </w:tc>
        <w:tc>
          <w:tcPr>
            <w:tcW w:w="1800" w:type="dxa"/>
            <w:tcBorders>
              <w:top w:val="nil"/>
              <w:left w:val="nil"/>
              <w:bottom w:val="single" w:sz="4" w:space="0" w:color="000000"/>
              <w:right w:val="single" w:sz="4" w:space="0" w:color="000000"/>
            </w:tcBorders>
            <w:shd w:val="clear" w:color="auto" w:fill="auto"/>
            <w:noWrap/>
            <w:vAlign w:val="bottom"/>
            <w:hideMark/>
          </w:tcPr>
          <w:p w14:paraId="1399DB65"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63</w:t>
            </w:r>
          </w:p>
        </w:tc>
        <w:tc>
          <w:tcPr>
            <w:tcW w:w="1440" w:type="dxa"/>
            <w:tcBorders>
              <w:top w:val="nil"/>
              <w:left w:val="nil"/>
              <w:bottom w:val="single" w:sz="4" w:space="0" w:color="000000"/>
              <w:right w:val="single" w:sz="4" w:space="0" w:color="000000"/>
            </w:tcBorders>
            <w:shd w:val="clear" w:color="auto" w:fill="auto"/>
            <w:noWrap/>
            <w:vAlign w:val="bottom"/>
            <w:hideMark/>
          </w:tcPr>
          <w:p w14:paraId="10827BC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36</w:t>
            </w:r>
          </w:p>
        </w:tc>
        <w:tc>
          <w:tcPr>
            <w:tcW w:w="1620" w:type="dxa"/>
            <w:tcBorders>
              <w:top w:val="nil"/>
              <w:left w:val="nil"/>
              <w:bottom w:val="single" w:sz="4" w:space="0" w:color="000000"/>
              <w:right w:val="single" w:sz="4" w:space="0" w:color="000000"/>
            </w:tcBorders>
            <w:shd w:val="clear" w:color="auto" w:fill="auto"/>
            <w:noWrap/>
            <w:vAlign w:val="bottom"/>
            <w:hideMark/>
          </w:tcPr>
          <w:p w14:paraId="78D40D3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13</w:t>
            </w:r>
          </w:p>
        </w:tc>
        <w:tc>
          <w:tcPr>
            <w:tcW w:w="1260" w:type="dxa"/>
            <w:tcBorders>
              <w:top w:val="nil"/>
              <w:left w:val="nil"/>
              <w:bottom w:val="single" w:sz="4" w:space="0" w:color="000000"/>
              <w:right w:val="single" w:sz="4" w:space="0" w:color="000000"/>
            </w:tcBorders>
            <w:shd w:val="clear" w:color="auto" w:fill="auto"/>
            <w:noWrap/>
            <w:vAlign w:val="bottom"/>
            <w:hideMark/>
          </w:tcPr>
          <w:p w14:paraId="7A0CA59D"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223</w:t>
            </w:r>
          </w:p>
        </w:tc>
        <w:tc>
          <w:tcPr>
            <w:tcW w:w="1170" w:type="dxa"/>
            <w:tcBorders>
              <w:top w:val="nil"/>
              <w:left w:val="nil"/>
              <w:bottom w:val="single" w:sz="4" w:space="0" w:color="000000"/>
              <w:right w:val="single" w:sz="4" w:space="0" w:color="000000"/>
            </w:tcBorders>
            <w:shd w:val="clear" w:color="auto" w:fill="auto"/>
            <w:noWrap/>
            <w:vAlign w:val="bottom"/>
            <w:hideMark/>
          </w:tcPr>
          <w:p w14:paraId="523A6AC0"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18</w:t>
            </w:r>
          </w:p>
        </w:tc>
        <w:tc>
          <w:tcPr>
            <w:tcW w:w="1108" w:type="dxa"/>
            <w:tcBorders>
              <w:top w:val="nil"/>
              <w:left w:val="nil"/>
              <w:bottom w:val="single" w:sz="4" w:space="0" w:color="auto"/>
              <w:right w:val="single" w:sz="8" w:space="0" w:color="auto"/>
            </w:tcBorders>
            <w:shd w:val="clear" w:color="auto" w:fill="auto"/>
            <w:noWrap/>
            <w:vAlign w:val="bottom"/>
            <w:hideMark/>
          </w:tcPr>
          <w:p w14:paraId="261E2530"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353</w:t>
            </w:r>
          </w:p>
        </w:tc>
      </w:tr>
      <w:tr w:rsidR="00BD4682" w:rsidRPr="00C80B6A" w14:paraId="0BB0D34C"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3226422F"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3</w:t>
            </w:r>
          </w:p>
        </w:tc>
        <w:tc>
          <w:tcPr>
            <w:tcW w:w="1800" w:type="dxa"/>
            <w:tcBorders>
              <w:top w:val="nil"/>
              <w:left w:val="nil"/>
              <w:bottom w:val="single" w:sz="4" w:space="0" w:color="000000"/>
              <w:right w:val="single" w:sz="4" w:space="0" w:color="000000"/>
            </w:tcBorders>
            <w:shd w:val="clear" w:color="auto" w:fill="auto"/>
            <w:noWrap/>
            <w:vAlign w:val="bottom"/>
            <w:hideMark/>
          </w:tcPr>
          <w:p w14:paraId="00C5E55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60</w:t>
            </w:r>
          </w:p>
        </w:tc>
        <w:tc>
          <w:tcPr>
            <w:tcW w:w="1440" w:type="dxa"/>
            <w:tcBorders>
              <w:top w:val="nil"/>
              <w:left w:val="nil"/>
              <w:bottom w:val="single" w:sz="4" w:space="0" w:color="000000"/>
              <w:right w:val="single" w:sz="4" w:space="0" w:color="000000"/>
            </w:tcBorders>
            <w:shd w:val="clear" w:color="auto" w:fill="auto"/>
            <w:noWrap/>
            <w:vAlign w:val="bottom"/>
            <w:hideMark/>
          </w:tcPr>
          <w:p w14:paraId="42FCBD8F"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72</w:t>
            </w:r>
          </w:p>
        </w:tc>
        <w:tc>
          <w:tcPr>
            <w:tcW w:w="1620" w:type="dxa"/>
            <w:tcBorders>
              <w:top w:val="nil"/>
              <w:left w:val="nil"/>
              <w:bottom w:val="single" w:sz="4" w:space="0" w:color="000000"/>
              <w:right w:val="single" w:sz="4" w:space="0" w:color="000000"/>
            </w:tcBorders>
            <w:shd w:val="clear" w:color="auto" w:fill="auto"/>
            <w:noWrap/>
            <w:vAlign w:val="bottom"/>
            <w:hideMark/>
          </w:tcPr>
          <w:p w14:paraId="7500E73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23</w:t>
            </w:r>
          </w:p>
        </w:tc>
        <w:tc>
          <w:tcPr>
            <w:tcW w:w="1260" w:type="dxa"/>
            <w:tcBorders>
              <w:top w:val="nil"/>
              <w:left w:val="nil"/>
              <w:bottom w:val="single" w:sz="4" w:space="0" w:color="000000"/>
              <w:right w:val="single" w:sz="4" w:space="0" w:color="000000"/>
            </w:tcBorders>
            <w:shd w:val="clear" w:color="auto" w:fill="auto"/>
            <w:noWrap/>
            <w:vAlign w:val="bottom"/>
            <w:hideMark/>
          </w:tcPr>
          <w:p w14:paraId="3EB26313"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70</w:t>
            </w:r>
          </w:p>
        </w:tc>
        <w:tc>
          <w:tcPr>
            <w:tcW w:w="1170" w:type="dxa"/>
            <w:tcBorders>
              <w:top w:val="nil"/>
              <w:left w:val="nil"/>
              <w:bottom w:val="single" w:sz="4" w:space="0" w:color="000000"/>
              <w:right w:val="single" w:sz="4" w:space="0" w:color="000000"/>
            </w:tcBorders>
            <w:shd w:val="clear" w:color="auto" w:fill="auto"/>
            <w:noWrap/>
            <w:vAlign w:val="bottom"/>
            <w:hideMark/>
          </w:tcPr>
          <w:p w14:paraId="5C8F97C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19</w:t>
            </w:r>
          </w:p>
        </w:tc>
        <w:tc>
          <w:tcPr>
            <w:tcW w:w="1108" w:type="dxa"/>
            <w:tcBorders>
              <w:top w:val="nil"/>
              <w:left w:val="nil"/>
              <w:bottom w:val="single" w:sz="4" w:space="0" w:color="auto"/>
              <w:right w:val="single" w:sz="8" w:space="0" w:color="auto"/>
            </w:tcBorders>
            <w:shd w:val="clear" w:color="auto" w:fill="auto"/>
            <w:noWrap/>
            <w:vAlign w:val="bottom"/>
            <w:hideMark/>
          </w:tcPr>
          <w:p w14:paraId="0BBDCEBD"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244</w:t>
            </w:r>
          </w:p>
        </w:tc>
      </w:tr>
      <w:tr w:rsidR="00BD4682" w:rsidRPr="00C80B6A" w14:paraId="0C5BD24C"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19A6CBA6"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4</w:t>
            </w:r>
          </w:p>
        </w:tc>
        <w:tc>
          <w:tcPr>
            <w:tcW w:w="1800" w:type="dxa"/>
            <w:tcBorders>
              <w:top w:val="nil"/>
              <w:left w:val="nil"/>
              <w:bottom w:val="single" w:sz="4" w:space="0" w:color="000000"/>
              <w:right w:val="single" w:sz="4" w:space="0" w:color="000000"/>
            </w:tcBorders>
            <w:shd w:val="clear" w:color="auto" w:fill="auto"/>
            <w:noWrap/>
            <w:vAlign w:val="bottom"/>
            <w:hideMark/>
          </w:tcPr>
          <w:p w14:paraId="2EDF6C4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60</w:t>
            </w:r>
          </w:p>
        </w:tc>
        <w:tc>
          <w:tcPr>
            <w:tcW w:w="1440" w:type="dxa"/>
            <w:tcBorders>
              <w:top w:val="nil"/>
              <w:left w:val="nil"/>
              <w:bottom w:val="single" w:sz="4" w:space="0" w:color="000000"/>
              <w:right w:val="single" w:sz="4" w:space="0" w:color="000000"/>
            </w:tcBorders>
            <w:shd w:val="clear" w:color="auto" w:fill="auto"/>
            <w:noWrap/>
            <w:vAlign w:val="bottom"/>
            <w:hideMark/>
          </w:tcPr>
          <w:p w14:paraId="4C48E85B"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66</w:t>
            </w:r>
          </w:p>
        </w:tc>
        <w:tc>
          <w:tcPr>
            <w:tcW w:w="1620" w:type="dxa"/>
            <w:tcBorders>
              <w:top w:val="nil"/>
              <w:left w:val="nil"/>
              <w:bottom w:val="single" w:sz="4" w:space="0" w:color="000000"/>
              <w:right w:val="single" w:sz="4" w:space="0" w:color="000000"/>
            </w:tcBorders>
            <w:shd w:val="clear" w:color="auto" w:fill="auto"/>
            <w:noWrap/>
            <w:vAlign w:val="bottom"/>
            <w:hideMark/>
          </w:tcPr>
          <w:p w14:paraId="2406D6B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10</w:t>
            </w:r>
          </w:p>
        </w:tc>
        <w:tc>
          <w:tcPr>
            <w:tcW w:w="1260" w:type="dxa"/>
            <w:tcBorders>
              <w:top w:val="nil"/>
              <w:left w:val="nil"/>
              <w:bottom w:val="single" w:sz="4" w:space="0" w:color="000000"/>
              <w:right w:val="single" w:sz="4" w:space="0" w:color="000000"/>
            </w:tcBorders>
            <w:shd w:val="clear" w:color="auto" w:fill="auto"/>
            <w:noWrap/>
            <w:vAlign w:val="bottom"/>
            <w:hideMark/>
          </w:tcPr>
          <w:p w14:paraId="35689E73"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81</w:t>
            </w:r>
          </w:p>
        </w:tc>
        <w:tc>
          <w:tcPr>
            <w:tcW w:w="1170" w:type="dxa"/>
            <w:tcBorders>
              <w:top w:val="nil"/>
              <w:left w:val="nil"/>
              <w:bottom w:val="single" w:sz="4" w:space="0" w:color="000000"/>
              <w:right w:val="single" w:sz="4" w:space="0" w:color="000000"/>
            </w:tcBorders>
            <w:shd w:val="clear" w:color="auto" w:fill="auto"/>
            <w:noWrap/>
            <w:vAlign w:val="bottom"/>
            <w:hideMark/>
          </w:tcPr>
          <w:p w14:paraId="09936571"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08" w:type="dxa"/>
            <w:tcBorders>
              <w:top w:val="nil"/>
              <w:left w:val="nil"/>
              <w:bottom w:val="single" w:sz="4" w:space="0" w:color="auto"/>
              <w:right w:val="single" w:sz="8" w:space="0" w:color="auto"/>
            </w:tcBorders>
            <w:shd w:val="clear" w:color="auto" w:fill="auto"/>
            <w:noWrap/>
            <w:vAlign w:val="bottom"/>
            <w:hideMark/>
          </w:tcPr>
          <w:p w14:paraId="76A75459"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217</w:t>
            </w:r>
          </w:p>
        </w:tc>
      </w:tr>
      <w:tr w:rsidR="00BD4682" w:rsidRPr="00C80B6A" w14:paraId="17F8BBC0" w14:textId="77777777" w:rsidTr="009132A2">
        <w:trPr>
          <w:trHeight w:val="225"/>
        </w:trPr>
        <w:tc>
          <w:tcPr>
            <w:tcW w:w="962" w:type="dxa"/>
            <w:tcBorders>
              <w:top w:val="nil"/>
              <w:left w:val="single" w:sz="8" w:space="0" w:color="auto"/>
              <w:bottom w:val="single" w:sz="4" w:space="0" w:color="auto"/>
              <w:right w:val="single" w:sz="4" w:space="0" w:color="auto"/>
            </w:tcBorders>
            <w:shd w:val="clear" w:color="auto" w:fill="auto"/>
            <w:hideMark/>
          </w:tcPr>
          <w:p w14:paraId="399F59BE"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5</w:t>
            </w:r>
          </w:p>
        </w:tc>
        <w:tc>
          <w:tcPr>
            <w:tcW w:w="1800" w:type="dxa"/>
            <w:tcBorders>
              <w:top w:val="nil"/>
              <w:left w:val="nil"/>
              <w:bottom w:val="single" w:sz="4" w:space="0" w:color="000000"/>
              <w:right w:val="single" w:sz="4" w:space="0" w:color="000000"/>
            </w:tcBorders>
            <w:shd w:val="clear" w:color="auto" w:fill="auto"/>
            <w:noWrap/>
            <w:vAlign w:val="bottom"/>
            <w:hideMark/>
          </w:tcPr>
          <w:p w14:paraId="3142A757"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83</w:t>
            </w:r>
          </w:p>
        </w:tc>
        <w:tc>
          <w:tcPr>
            <w:tcW w:w="1440" w:type="dxa"/>
            <w:tcBorders>
              <w:top w:val="nil"/>
              <w:left w:val="nil"/>
              <w:bottom w:val="single" w:sz="4" w:space="0" w:color="000000"/>
              <w:right w:val="single" w:sz="4" w:space="0" w:color="000000"/>
            </w:tcBorders>
            <w:shd w:val="clear" w:color="auto" w:fill="auto"/>
            <w:noWrap/>
            <w:vAlign w:val="bottom"/>
            <w:hideMark/>
          </w:tcPr>
          <w:p w14:paraId="651A7BDC"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124</w:t>
            </w:r>
          </w:p>
        </w:tc>
        <w:tc>
          <w:tcPr>
            <w:tcW w:w="1620" w:type="dxa"/>
            <w:tcBorders>
              <w:top w:val="nil"/>
              <w:left w:val="nil"/>
              <w:bottom w:val="single" w:sz="4" w:space="0" w:color="000000"/>
              <w:right w:val="single" w:sz="4" w:space="0" w:color="000000"/>
            </w:tcBorders>
            <w:shd w:val="clear" w:color="auto" w:fill="auto"/>
            <w:noWrap/>
            <w:vAlign w:val="bottom"/>
            <w:hideMark/>
          </w:tcPr>
          <w:p w14:paraId="440E9D29"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36</w:t>
            </w:r>
          </w:p>
        </w:tc>
        <w:tc>
          <w:tcPr>
            <w:tcW w:w="1260" w:type="dxa"/>
            <w:tcBorders>
              <w:top w:val="nil"/>
              <w:left w:val="nil"/>
              <w:bottom w:val="single" w:sz="4" w:space="0" w:color="000000"/>
              <w:right w:val="single" w:sz="4" w:space="0" w:color="000000"/>
            </w:tcBorders>
            <w:shd w:val="clear" w:color="auto" w:fill="auto"/>
            <w:noWrap/>
            <w:vAlign w:val="bottom"/>
            <w:hideMark/>
          </w:tcPr>
          <w:p w14:paraId="7FAFF97E"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107</w:t>
            </w:r>
          </w:p>
        </w:tc>
        <w:tc>
          <w:tcPr>
            <w:tcW w:w="1170" w:type="dxa"/>
            <w:tcBorders>
              <w:top w:val="nil"/>
              <w:left w:val="nil"/>
              <w:bottom w:val="single" w:sz="4" w:space="0" w:color="000000"/>
              <w:right w:val="single" w:sz="4" w:space="0" w:color="000000"/>
            </w:tcBorders>
            <w:shd w:val="clear" w:color="auto" w:fill="auto"/>
            <w:noWrap/>
            <w:vAlign w:val="bottom"/>
            <w:hideMark/>
          </w:tcPr>
          <w:p w14:paraId="1D03618B"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32</w:t>
            </w:r>
          </w:p>
        </w:tc>
        <w:tc>
          <w:tcPr>
            <w:tcW w:w="1108" w:type="dxa"/>
            <w:tcBorders>
              <w:top w:val="nil"/>
              <w:left w:val="nil"/>
              <w:bottom w:val="single" w:sz="4" w:space="0" w:color="auto"/>
              <w:right w:val="single" w:sz="8" w:space="0" w:color="auto"/>
            </w:tcBorders>
            <w:shd w:val="clear" w:color="auto" w:fill="auto"/>
            <w:noWrap/>
            <w:vAlign w:val="bottom"/>
            <w:hideMark/>
          </w:tcPr>
          <w:p w14:paraId="25C1D442"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382</w:t>
            </w:r>
          </w:p>
        </w:tc>
      </w:tr>
      <w:tr w:rsidR="00BD4682" w:rsidRPr="00C80B6A" w14:paraId="60494B51" w14:textId="77777777" w:rsidTr="009132A2">
        <w:trPr>
          <w:trHeight w:val="225"/>
        </w:trPr>
        <w:tc>
          <w:tcPr>
            <w:tcW w:w="962" w:type="dxa"/>
            <w:tcBorders>
              <w:top w:val="nil"/>
              <w:left w:val="single" w:sz="8" w:space="0" w:color="auto"/>
              <w:bottom w:val="single" w:sz="8" w:space="0" w:color="auto"/>
              <w:right w:val="single" w:sz="4" w:space="0" w:color="auto"/>
            </w:tcBorders>
            <w:shd w:val="clear" w:color="auto" w:fill="auto"/>
            <w:hideMark/>
          </w:tcPr>
          <w:p w14:paraId="3C476B13" w14:textId="77777777" w:rsidR="00BD4682" w:rsidRPr="00C80B6A" w:rsidRDefault="00BD4682" w:rsidP="00BD4682">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6</w:t>
            </w:r>
          </w:p>
        </w:tc>
        <w:tc>
          <w:tcPr>
            <w:tcW w:w="1800" w:type="dxa"/>
            <w:tcBorders>
              <w:top w:val="nil"/>
              <w:left w:val="nil"/>
              <w:bottom w:val="single" w:sz="8" w:space="0" w:color="auto"/>
              <w:right w:val="single" w:sz="4" w:space="0" w:color="000000"/>
            </w:tcBorders>
            <w:shd w:val="clear" w:color="auto" w:fill="auto"/>
            <w:noWrap/>
            <w:vAlign w:val="bottom"/>
            <w:hideMark/>
          </w:tcPr>
          <w:p w14:paraId="1AE385D5"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61</w:t>
            </w:r>
          </w:p>
        </w:tc>
        <w:tc>
          <w:tcPr>
            <w:tcW w:w="1440" w:type="dxa"/>
            <w:tcBorders>
              <w:top w:val="nil"/>
              <w:left w:val="nil"/>
              <w:bottom w:val="single" w:sz="8" w:space="0" w:color="auto"/>
              <w:right w:val="single" w:sz="4" w:space="0" w:color="000000"/>
            </w:tcBorders>
            <w:shd w:val="clear" w:color="auto" w:fill="auto"/>
            <w:noWrap/>
            <w:vAlign w:val="bottom"/>
            <w:hideMark/>
          </w:tcPr>
          <w:p w14:paraId="2591EC43"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67</w:t>
            </w:r>
          </w:p>
        </w:tc>
        <w:tc>
          <w:tcPr>
            <w:tcW w:w="1620" w:type="dxa"/>
            <w:tcBorders>
              <w:top w:val="nil"/>
              <w:left w:val="nil"/>
              <w:bottom w:val="single" w:sz="8" w:space="0" w:color="auto"/>
              <w:right w:val="single" w:sz="4" w:space="0" w:color="000000"/>
            </w:tcBorders>
            <w:shd w:val="clear" w:color="auto" w:fill="auto"/>
            <w:noWrap/>
            <w:vAlign w:val="bottom"/>
            <w:hideMark/>
          </w:tcPr>
          <w:p w14:paraId="6A217C70"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12</w:t>
            </w:r>
          </w:p>
        </w:tc>
        <w:tc>
          <w:tcPr>
            <w:tcW w:w="1260" w:type="dxa"/>
            <w:tcBorders>
              <w:top w:val="nil"/>
              <w:left w:val="nil"/>
              <w:bottom w:val="single" w:sz="8" w:space="0" w:color="auto"/>
              <w:right w:val="single" w:sz="4" w:space="0" w:color="000000"/>
            </w:tcBorders>
            <w:shd w:val="clear" w:color="auto" w:fill="auto"/>
            <w:noWrap/>
            <w:vAlign w:val="bottom"/>
            <w:hideMark/>
          </w:tcPr>
          <w:p w14:paraId="21AFB413"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87</w:t>
            </w:r>
          </w:p>
        </w:tc>
        <w:tc>
          <w:tcPr>
            <w:tcW w:w="1170" w:type="dxa"/>
            <w:tcBorders>
              <w:top w:val="nil"/>
              <w:left w:val="nil"/>
              <w:bottom w:val="single" w:sz="8" w:space="0" w:color="auto"/>
              <w:right w:val="single" w:sz="4" w:space="0" w:color="000000"/>
            </w:tcBorders>
            <w:shd w:val="clear" w:color="auto" w:fill="auto"/>
            <w:noWrap/>
            <w:vAlign w:val="bottom"/>
            <w:hideMark/>
          </w:tcPr>
          <w:p w14:paraId="6C9BF924"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27</w:t>
            </w:r>
          </w:p>
        </w:tc>
        <w:tc>
          <w:tcPr>
            <w:tcW w:w="1108" w:type="dxa"/>
            <w:tcBorders>
              <w:top w:val="nil"/>
              <w:left w:val="nil"/>
              <w:bottom w:val="single" w:sz="8" w:space="0" w:color="auto"/>
              <w:right w:val="single" w:sz="8" w:space="0" w:color="auto"/>
            </w:tcBorders>
            <w:shd w:val="clear" w:color="auto" w:fill="auto"/>
            <w:noWrap/>
            <w:vAlign w:val="bottom"/>
            <w:hideMark/>
          </w:tcPr>
          <w:p w14:paraId="36B1DBC8" w14:textId="77777777" w:rsidR="00BD4682" w:rsidRPr="00C80B6A" w:rsidRDefault="00BD4682" w:rsidP="00BD4682">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254</w:t>
            </w:r>
          </w:p>
        </w:tc>
      </w:tr>
    </w:tbl>
    <w:p w14:paraId="601C94DF" w14:textId="4388197C" w:rsidR="009132A2" w:rsidRPr="00C80B6A" w:rsidRDefault="009132A2" w:rsidP="002B332C">
      <w:pPr>
        <w:jc w:val="both"/>
        <w:rPr>
          <w:rFonts w:ascii="Calibri" w:hAnsi="Calibri" w:cs="Calibri"/>
          <w:i/>
          <w:iCs/>
        </w:rPr>
      </w:pPr>
      <w:r w:rsidRPr="00C80B6A">
        <w:rPr>
          <w:rFonts w:ascii="Calibri" w:eastAsia="Times New Roman" w:hAnsi="Calibri" w:cs="Calibri"/>
          <w:i/>
          <w:iCs/>
          <w:kern w:val="0"/>
          <w14:ligatures w14:val="none"/>
        </w:rPr>
        <w:t>Sursa: Direcţiile Generale de Asistenţă Socială şi Protecţia Copilului</w:t>
      </w:r>
    </w:p>
    <w:p w14:paraId="598E9694" w14:textId="7A9C7AB6" w:rsidR="005C7951" w:rsidRPr="00C80B6A" w:rsidRDefault="005C7951" w:rsidP="002B332C">
      <w:pPr>
        <w:jc w:val="both"/>
      </w:pPr>
      <w:r w:rsidRPr="00C80B6A">
        <w:t xml:space="preserve">La nivelul fiecărui sector, </w:t>
      </w:r>
      <w:r w:rsidR="00DF0881" w:rsidRPr="00C80B6A">
        <w:t xml:space="preserve">exceptând sectoarele </w:t>
      </w:r>
      <w:r w:rsidR="007B5834" w:rsidRPr="00C80B6A">
        <w:t>2</w:t>
      </w:r>
      <w:r w:rsidR="006C28D7" w:rsidRPr="00C80B6A">
        <w:t xml:space="preserve"> și 4</w:t>
      </w:r>
      <w:r w:rsidR="00DF0881" w:rsidRPr="00C80B6A">
        <w:t xml:space="preserve"> de la care nu au fost primite informații, </w:t>
      </w:r>
      <w:r w:rsidRPr="00C80B6A">
        <w:t>situația copiilor ce necesită accesarea de servicii sociale specializate este următoarea:</w:t>
      </w:r>
    </w:p>
    <w:p w14:paraId="33B56FAF" w14:textId="10AD9F43" w:rsidR="005C7951" w:rsidRPr="00C80B6A" w:rsidRDefault="00DF0881" w:rsidP="002B332C">
      <w:pPr>
        <w:jc w:val="both"/>
      </w:pPr>
      <w:r w:rsidRPr="00C80B6A">
        <w:t>Pentru</w:t>
      </w:r>
      <w:r w:rsidR="005C7951" w:rsidRPr="00C80B6A">
        <w:t xml:space="preserve"> </w:t>
      </w:r>
      <w:r w:rsidRPr="00C80B6A">
        <w:t>Sectorul</w:t>
      </w:r>
      <w:r w:rsidR="005C7951" w:rsidRPr="00C80B6A">
        <w:t xml:space="preserve"> 1, conform datelor primite de la DGASPC:</w:t>
      </w:r>
    </w:p>
    <w:p w14:paraId="348231F9" w14:textId="57E9F8A9" w:rsidR="005C7951" w:rsidRPr="00C80B6A" w:rsidRDefault="007B5834" w:rsidP="00B520E7">
      <w:pPr>
        <w:pStyle w:val="ListParagraph"/>
        <w:numPr>
          <w:ilvl w:val="0"/>
          <w:numId w:val="18"/>
        </w:numPr>
        <w:jc w:val="both"/>
      </w:pPr>
      <w:r w:rsidRPr="00C80B6A">
        <w:t>N</w:t>
      </w:r>
      <w:r w:rsidR="005C7951" w:rsidRPr="00C80B6A">
        <w:t>umărul copiilor aflați în sistemul de protecție specială la sfârșitul anului 2023 era de 371, în scădere relativ constantă față de anii anteriori. Această descreștere se observă atât la nivelul serviciilor de tip rezidențial cât și a celor de tip familial.</w:t>
      </w:r>
    </w:p>
    <w:p w14:paraId="2C8E78D5" w14:textId="2134898A" w:rsidR="005C7951" w:rsidRPr="00C80B6A" w:rsidRDefault="005C7951" w:rsidP="00B520E7">
      <w:pPr>
        <w:pStyle w:val="ListParagraph"/>
        <w:numPr>
          <w:ilvl w:val="0"/>
          <w:numId w:val="18"/>
        </w:numPr>
        <w:jc w:val="both"/>
      </w:pPr>
      <w:r w:rsidRPr="00C80B6A">
        <w:t>Numărul de copii ce au obținut un certificat de încadrare în grad de handicap este în creștere față de anii precedenți (</w:t>
      </w:r>
      <w:r w:rsidR="00DF0881" w:rsidRPr="00C80B6A">
        <w:t>949</w:t>
      </w:r>
      <w:r w:rsidRPr="00C80B6A">
        <w:t xml:space="preserve"> copii în 202</w:t>
      </w:r>
      <w:r w:rsidR="00DF0881" w:rsidRPr="00C80B6A">
        <w:t>3</w:t>
      </w:r>
      <w:r w:rsidRPr="00C80B6A">
        <w:t xml:space="preserve"> față de 811 copii în 2020)</w:t>
      </w:r>
      <w:r w:rsidR="00DF0881" w:rsidRPr="00C80B6A">
        <w:t>.</w:t>
      </w:r>
    </w:p>
    <w:p w14:paraId="00845884" w14:textId="503B0E6C" w:rsidR="00DF0881" w:rsidRPr="00C80B6A" w:rsidRDefault="00DF0881" w:rsidP="00B520E7">
      <w:pPr>
        <w:pStyle w:val="ListParagraph"/>
        <w:numPr>
          <w:ilvl w:val="0"/>
          <w:numId w:val="18"/>
        </w:numPr>
        <w:jc w:val="both"/>
      </w:pPr>
      <w:r w:rsidRPr="00C80B6A">
        <w:t>Copiii beneficiari ai serviciilor centrelor de zi este de asemenea în creștere, ajungând la un număr de 940 de copii la sfârșitul anului 2024 comparativ cu 725 la sfârșitul anului 2020.</w:t>
      </w:r>
    </w:p>
    <w:p w14:paraId="4FB9B5A6" w14:textId="13783E3B" w:rsidR="00DF0881" w:rsidRPr="00C80B6A" w:rsidRDefault="00DF0881" w:rsidP="00B520E7">
      <w:pPr>
        <w:pStyle w:val="ListParagraph"/>
        <w:numPr>
          <w:ilvl w:val="0"/>
          <w:numId w:val="18"/>
        </w:numPr>
        <w:jc w:val="both"/>
      </w:pPr>
      <w:r w:rsidRPr="00C80B6A">
        <w:t xml:space="preserve">Se observă o </w:t>
      </w:r>
      <w:r w:rsidR="00C04132" w:rsidRPr="00C80B6A">
        <w:t>scădere cu aproximativ 20% a numărului anual de cazuri raportate de abuz, neglijare și exploatare a copiilor, respectiv de la 186 cazuri în 2020 la 145 cazuri în 2023</w:t>
      </w:r>
    </w:p>
    <w:p w14:paraId="2A26332F" w14:textId="77777777" w:rsidR="00C04132" w:rsidRPr="00C80B6A" w:rsidRDefault="00C04132" w:rsidP="00B520E7">
      <w:pPr>
        <w:pStyle w:val="ListParagraph"/>
        <w:numPr>
          <w:ilvl w:val="0"/>
          <w:numId w:val="18"/>
        </w:numPr>
        <w:jc w:val="both"/>
      </w:pPr>
      <w:r w:rsidRPr="00C80B6A">
        <w:t>Numărul de gravide minore nou depistate a crescut brusc în 2023, ajungând la 15 față de 5 în anul precedent.</w:t>
      </w:r>
    </w:p>
    <w:p w14:paraId="746B9ACC" w14:textId="4ED6216C" w:rsidR="00C04132" w:rsidRPr="00C80B6A" w:rsidRDefault="00C04132" w:rsidP="002B332C">
      <w:pPr>
        <w:jc w:val="both"/>
      </w:pPr>
      <w:r w:rsidRPr="00C80B6A">
        <w:t xml:space="preserve"> </w:t>
      </w:r>
      <w:r w:rsidR="007B5834" w:rsidRPr="00C80B6A">
        <w:t xml:space="preserve">Pentru Sectorul 3, conform datelor </w:t>
      </w:r>
      <w:r w:rsidR="002B332C" w:rsidRPr="00C80B6A">
        <w:t>furnizate de</w:t>
      </w:r>
      <w:r w:rsidR="007B5834" w:rsidRPr="00C80B6A">
        <w:t xml:space="preserve"> DGASPC:</w:t>
      </w:r>
    </w:p>
    <w:p w14:paraId="3BDDF6C5" w14:textId="0C323478" w:rsidR="007B5834" w:rsidRPr="00C80B6A" w:rsidRDefault="007B5834" w:rsidP="00B520E7">
      <w:pPr>
        <w:pStyle w:val="ListParagraph"/>
        <w:numPr>
          <w:ilvl w:val="0"/>
          <w:numId w:val="19"/>
        </w:numPr>
        <w:jc w:val="both"/>
      </w:pPr>
      <w:r w:rsidRPr="00C80B6A">
        <w:t>Numărul de copii beneficiari ai Pachetului Mini</w:t>
      </w:r>
      <w:r w:rsidR="002B332C" w:rsidRPr="00C80B6A">
        <w:t>m</w:t>
      </w:r>
      <w:r w:rsidRPr="00C80B6A">
        <w:t xml:space="preserve"> de Servicii a fost în creștere în ultimii 4 ani, de la 233 copii în 2020 la 442 copii în 2023. Cea mai mare creștere se observă </w:t>
      </w:r>
      <w:r w:rsidR="002B332C" w:rsidRPr="00C80B6A">
        <w:t>pentru</w:t>
      </w:r>
      <w:r w:rsidRPr="00C80B6A">
        <w:t xml:space="preserve"> categoriilor de vârst</w:t>
      </w:r>
      <w:r w:rsidR="002B332C" w:rsidRPr="00C80B6A">
        <w:t>ă</w:t>
      </w:r>
      <w:r w:rsidRPr="00C80B6A">
        <w:t xml:space="preserve"> 3-6 ani și 7-9 ani.</w:t>
      </w:r>
    </w:p>
    <w:p w14:paraId="1B9E9D04" w14:textId="4D8C30C2" w:rsidR="007B5834" w:rsidRPr="00C80B6A" w:rsidRDefault="007B5834" w:rsidP="00B520E7">
      <w:pPr>
        <w:pStyle w:val="ListParagraph"/>
        <w:numPr>
          <w:ilvl w:val="0"/>
          <w:numId w:val="19"/>
        </w:numPr>
        <w:jc w:val="both"/>
      </w:pPr>
      <w:r w:rsidRPr="00C80B6A">
        <w:t>Numărul de copii aflați în sistemul de protecție specială este în descreștere constantă (numărul de cazuri a scăzut cu 30 pe an în ultimii 4 ani, ajungând de la 385 în 2020 la 281 în 2023.</w:t>
      </w:r>
    </w:p>
    <w:p w14:paraId="659558D2" w14:textId="2A8F3339" w:rsidR="007B5834" w:rsidRPr="00C80B6A" w:rsidRDefault="007B5834" w:rsidP="00B520E7">
      <w:pPr>
        <w:pStyle w:val="ListParagraph"/>
        <w:numPr>
          <w:ilvl w:val="0"/>
          <w:numId w:val="19"/>
        </w:numPr>
        <w:jc w:val="both"/>
      </w:pPr>
      <w:r w:rsidRPr="00C80B6A">
        <w:t xml:space="preserve">Cazurile de copiii încadrați în grad de handicap </w:t>
      </w:r>
      <w:r w:rsidR="00E85635" w:rsidRPr="00C80B6A">
        <w:t>au crescut în ultimii 4 ani cu aproximativ 15% (de la 1384 cazuri în 2020 la 1604 cazuri în 2023 cu o stagnare la 1500 de cazuri în 2021 și 2022);</w:t>
      </w:r>
    </w:p>
    <w:p w14:paraId="4BDB6DCD" w14:textId="3EF7BB0E" w:rsidR="00E85635" w:rsidRPr="00C80B6A" w:rsidRDefault="00E85635" w:rsidP="00B520E7">
      <w:pPr>
        <w:pStyle w:val="ListParagraph"/>
        <w:numPr>
          <w:ilvl w:val="0"/>
          <w:numId w:val="19"/>
        </w:numPr>
        <w:jc w:val="both"/>
      </w:pPr>
      <w:r w:rsidRPr="00C80B6A">
        <w:t>O creștere semnificativă se observă în ceea ce privește numărul de copii beneficiari ai serviciilor de prevenire a separării de părinți, acesta crescând de la 300-400 de cazuri în perioada 2020-2021 la peste 660 de cazuri în 2022 și 2023;</w:t>
      </w:r>
    </w:p>
    <w:p w14:paraId="74EE8200" w14:textId="1371D5FC" w:rsidR="00E85635" w:rsidRPr="00C80B6A" w:rsidRDefault="00E85635" w:rsidP="00B520E7">
      <w:pPr>
        <w:pStyle w:val="ListParagraph"/>
        <w:numPr>
          <w:ilvl w:val="0"/>
          <w:numId w:val="19"/>
        </w:numPr>
        <w:jc w:val="both"/>
      </w:pPr>
      <w:r w:rsidRPr="00C80B6A">
        <w:t>Copiii beneficiari ai Pachetului Minim de Servicii au fost cu 90% mai mulți în 2023 (442 copii) față de cei înregistrați în 2020 (233 copii);</w:t>
      </w:r>
    </w:p>
    <w:p w14:paraId="3709A92F" w14:textId="656B2D51" w:rsidR="00E85635" w:rsidRPr="00C80B6A" w:rsidRDefault="006C28D7" w:rsidP="006C28D7">
      <w:r w:rsidRPr="00C80B6A">
        <w:t>Pentru Sectorul 5</w:t>
      </w:r>
      <w:r w:rsidR="009132A2" w:rsidRPr="00C80B6A">
        <w:t xml:space="preserve"> conform datelor furnizate de DGASPC</w:t>
      </w:r>
      <w:r w:rsidRPr="00C80B6A">
        <w:t>:</w:t>
      </w:r>
    </w:p>
    <w:p w14:paraId="2AE3578D" w14:textId="3F6072FA" w:rsidR="006C28D7" w:rsidRPr="00C80B6A" w:rsidRDefault="006C28D7" w:rsidP="00B520E7">
      <w:pPr>
        <w:pStyle w:val="ListParagraph"/>
        <w:numPr>
          <w:ilvl w:val="0"/>
          <w:numId w:val="20"/>
        </w:numPr>
        <w:jc w:val="both"/>
      </w:pPr>
      <w:r w:rsidRPr="00C80B6A">
        <w:t>Ca și în cazu</w:t>
      </w:r>
      <w:r w:rsidR="002B332C" w:rsidRPr="00C80B6A">
        <w:t>rile anterioare</w:t>
      </w:r>
      <w:r w:rsidRPr="00C80B6A">
        <w:t>, se observă o scădere a numărului de copii aflați în sistemul de protecție specială la sfârșitul anului, acesta ajungând de la 476 în 2020 la 381 în 2023</w:t>
      </w:r>
    </w:p>
    <w:p w14:paraId="54604F23" w14:textId="1BB937C1" w:rsidR="006C28D7" w:rsidRPr="00C80B6A" w:rsidRDefault="006C28D7" w:rsidP="00B520E7">
      <w:pPr>
        <w:pStyle w:val="ListParagraph"/>
        <w:numPr>
          <w:ilvl w:val="0"/>
          <w:numId w:val="20"/>
        </w:numPr>
        <w:jc w:val="both"/>
      </w:pPr>
      <w:r w:rsidRPr="00C80B6A">
        <w:t>Numărul copiilor încadrați în grad de handicap este de asemenea în creștere, ajungând la 1517 copii în 2023.</w:t>
      </w:r>
    </w:p>
    <w:p w14:paraId="35084051" w14:textId="26C0846B" w:rsidR="006C28D7" w:rsidRPr="00C80B6A" w:rsidRDefault="006C28D7" w:rsidP="00B520E7">
      <w:pPr>
        <w:pStyle w:val="ListParagraph"/>
        <w:numPr>
          <w:ilvl w:val="0"/>
          <w:numId w:val="20"/>
        </w:numPr>
        <w:jc w:val="both"/>
      </w:pPr>
      <w:r w:rsidRPr="00C80B6A">
        <w:lastRenderedPageBreak/>
        <w:t>Numărul de cazuri de abuz, neglijare și exploatare a copiilor raportate în 2023 este cu 42% mai mult la sfârșitul anului 2023 (128 cazuri) față de anul 2020.</w:t>
      </w:r>
    </w:p>
    <w:p w14:paraId="478BE446" w14:textId="0371175B" w:rsidR="006C28D7" w:rsidRPr="00C80B6A" w:rsidRDefault="006C28D7" w:rsidP="00B520E7">
      <w:pPr>
        <w:pStyle w:val="ListParagraph"/>
        <w:numPr>
          <w:ilvl w:val="0"/>
          <w:numId w:val="20"/>
        </w:numPr>
        <w:jc w:val="both"/>
      </w:pPr>
      <w:r w:rsidRPr="00C80B6A">
        <w:t>Numărul copiilor care au beneficiat de servicii de consiliere psihologică și vocațională a rămas relativ constant în ultimii 4 ani.</w:t>
      </w:r>
    </w:p>
    <w:p w14:paraId="34936518" w14:textId="02CC7EAE" w:rsidR="006C28D7" w:rsidRPr="00C80B6A" w:rsidRDefault="006C28D7" w:rsidP="002B332C">
      <w:pPr>
        <w:jc w:val="both"/>
      </w:pPr>
      <w:r w:rsidRPr="00C80B6A">
        <w:t>Pentru Sectorul 6</w:t>
      </w:r>
      <w:r w:rsidR="009132A2" w:rsidRPr="00C80B6A">
        <w:t xml:space="preserve"> conform datelor furnizate de DGASPC</w:t>
      </w:r>
      <w:r w:rsidRPr="00C80B6A">
        <w:t>:</w:t>
      </w:r>
    </w:p>
    <w:p w14:paraId="3ADEE1BE" w14:textId="75308EB7" w:rsidR="006C28D7" w:rsidRPr="00C80B6A" w:rsidRDefault="00C20323" w:rsidP="00B520E7">
      <w:pPr>
        <w:pStyle w:val="ListParagraph"/>
        <w:numPr>
          <w:ilvl w:val="0"/>
          <w:numId w:val="21"/>
        </w:numPr>
        <w:jc w:val="both"/>
      </w:pPr>
      <w:r w:rsidRPr="00C80B6A">
        <w:t>Se observă o scădere lentă dar constantă a numărului de copii aflați în sistemul de protecție specială (de la 266 în 2020 la 210 copii în 2023) , majoritatea acestora (66%) fiind plasați în servicii de tip familial;</w:t>
      </w:r>
    </w:p>
    <w:p w14:paraId="47E4D91C" w14:textId="09625563" w:rsidR="00C20323" w:rsidRPr="00C80B6A" w:rsidRDefault="00C20323" w:rsidP="00B520E7">
      <w:pPr>
        <w:pStyle w:val="ListParagraph"/>
        <w:numPr>
          <w:ilvl w:val="0"/>
          <w:numId w:val="21"/>
        </w:numPr>
        <w:jc w:val="both"/>
      </w:pPr>
      <w:r w:rsidRPr="00C80B6A">
        <w:t>Numărul copiilor cu certificat de încadrare în handicap a crescut în medie cu 100 de cazuri pe an în perioada 2020-2023, ajungând la 1605 copii la sfârșitul lui 2023.</w:t>
      </w:r>
    </w:p>
    <w:p w14:paraId="6F5880F7" w14:textId="56AA9ABE" w:rsidR="00C20323" w:rsidRPr="00C80B6A" w:rsidRDefault="00C20323" w:rsidP="00B520E7">
      <w:pPr>
        <w:pStyle w:val="ListParagraph"/>
        <w:numPr>
          <w:ilvl w:val="0"/>
          <w:numId w:val="21"/>
        </w:numPr>
        <w:jc w:val="both"/>
      </w:pPr>
      <w:r w:rsidRPr="00C80B6A">
        <w:t>Numărul de cazuri de abuz, neglijare și exploatare a copiilor a fluctuat în ultimii 4 ani, de la 53 cazuri în 2020 la 209 cazuri în 2021 și aproximativ 100 cazuri în 2022 și 2023.</w:t>
      </w:r>
    </w:p>
    <w:p w14:paraId="03B384EC" w14:textId="00FBEDCD" w:rsidR="00C20323" w:rsidRPr="00C80B6A" w:rsidRDefault="00C20323" w:rsidP="00B520E7">
      <w:pPr>
        <w:pStyle w:val="ListParagraph"/>
        <w:numPr>
          <w:ilvl w:val="0"/>
          <w:numId w:val="21"/>
        </w:numPr>
        <w:jc w:val="both"/>
      </w:pPr>
      <w:r w:rsidRPr="00C80B6A">
        <w:t xml:space="preserve">Se </w:t>
      </w:r>
      <w:r w:rsidR="00841EF6" w:rsidRPr="00C80B6A">
        <w:t>constată o scădere semnificativă a numărului gravidelor minore nou depistate, de la 13 cazuri în 2020 la 3 cazuri în 2023.</w:t>
      </w:r>
    </w:p>
    <w:p w14:paraId="450312EC" w14:textId="05015221" w:rsidR="00841EF6" w:rsidRPr="00C80B6A" w:rsidRDefault="00841EF6" w:rsidP="00812BFD">
      <w:pPr>
        <w:jc w:val="both"/>
      </w:pPr>
      <w:r w:rsidRPr="00C80B6A">
        <w:t xml:space="preserve">Din informațiile prezentate mai sus se observă pe de o parte 1/ scăderea numărului de copii aflați în sistemul de protecție specială și 2/ creșterea numărului de copii încadrați în grad de handicap la nivelul </w:t>
      </w:r>
      <w:r w:rsidR="000B2E90" w:rsidRPr="00C80B6A">
        <w:t xml:space="preserve">municipiului </w:t>
      </w:r>
      <w:r w:rsidR="00D83B05" w:rsidRPr="00C80B6A">
        <w:t>București</w:t>
      </w:r>
      <w:r w:rsidRPr="00C80B6A">
        <w:t xml:space="preserve">. </w:t>
      </w:r>
    </w:p>
    <w:p w14:paraId="12981056" w14:textId="54AC1003" w:rsidR="00742571" w:rsidRPr="00C80B6A" w:rsidRDefault="00673412" w:rsidP="00812BFD">
      <w:pPr>
        <w:pStyle w:val="Heading4"/>
        <w:spacing w:before="0" w:after="120" w:line="276" w:lineRule="auto"/>
        <w:jc w:val="both"/>
      </w:pPr>
      <w:r w:rsidRPr="00C80B6A">
        <w:t xml:space="preserve">2.1.3.3. </w:t>
      </w:r>
      <w:r w:rsidR="00742571" w:rsidRPr="00C80B6A">
        <w:t>Drepturile copiilor aparținând grupurilor vulnerabile</w:t>
      </w:r>
    </w:p>
    <w:p w14:paraId="15514352" w14:textId="21C1BAA0" w:rsidR="003003A0" w:rsidRPr="00C80B6A" w:rsidRDefault="003003A0" w:rsidP="00812BFD">
      <w:pPr>
        <w:jc w:val="both"/>
        <w:rPr>
          <w:color w:val="0D0D0D" w:themeColor="text1" w:themeTint="F2"/>
        </w:rPr>
      </w:pPr>
      <w:r w:rsidRPr="00C80B6A">
        <w:rPr>
          <w:color w:val="0D0D0D" w:themeColor="text1" w:themeTint="F2"/>
        </w:rPr>
        <w:t xml:space="preserve">Pe baza datelor cantitative și calitative colectate, principalele categorii de copii vulnerabili identificați la nivelul </w:t>
      </w:r>
      <w:r w:rsidR="000B2E90" w:rsidRPr="00C80B6A">
        <w:rPr>
          <w:color w:val="0D0D0D" w:themeColor="text1" w:themeTint="F2"/>
        </w:rPr>
        <w:t xml:space="preserve">municipiului </w:t>
      </w:r>
      <w:r w:rsidR="00D83B05" w:rsidRPr="00C80B6A">
        <w:rPr>
          <w:color w:val="0D0D0D" w:themeColor="text1" w:themeTint="F2"/>
        </w:rPr>
        <w:t>București</w:t>
      </w:r>
      <w:r w:rsidRPr="00C80B6A">
        <w:rPr>
          <w:color w:val="0D0D0D" w:themeColor="text1" w:themeTint="F2"/>
        </w:rPr>
        <w:t xml:space="preserve"> sunt copiii neglijați și abuzați, copiii aflați în sistemul de protecție specială, copiii cu dizabilități și cei provenind din familii defavorizate.</w:t>
      </w:r>
    </w:p>
    <w:p w14:paraId="6B7EB546" w14:textId="37861DA0" w:rsidR="00C667AE" w:rsidRPr="00C80B6A" w:rsidRDefault="00C667AE" w:rsidP="00812BFD">
      <w:pPr>
        <w:jc w:val="both"/>
        <w:rPr>
          <w:color w:val="0D0D0D" w:themeColor="text1" w:themeTint="F2"/>
        </w:rPr>
      </w:pPr>
      <w:r w:rsidRPr="00C80B6A">
        <w:rPr>
          <w:color w:val="0D0D0D" w:themeColor="text1" w:themeTint="F2"/>
        </w:rPr>
        <w:t>Din datele furnizate de Autoritatea Națională pentru Protecția Drepturilor Copilului și Adopție (ANPDCA)</w:t>
      </w:r>
      <w:r w:rsidR="003003A0" w:rsidRPr="00C80B6A">
        <w:rPr>
          <w:rStyle w:val="FootnoteReference"/>
          <w:color w:val="0D0D0D" w:themeColor="text1" w:themeTint="F2"/>
        </w:rPr>
        <w:footnoteReference w:id="46"/>
      </w:r>
      <w:r w:rsidRPr="00C80B6A">
        <w:rPr>
          <w:color w:val="0D0D0D" w:themeColor="text1" w:themeTint="F2"/>
        </w:rPr>
        <w:t xml:space="preserve">, categoriile de copii vulnerabili și situația acestora la nivelul </w:t>
      </w:r>
      <w:r w:rsidR="000B2E90" w:rsidRPr="00C80B6A">
        <w:rPr>
          <w:color w:val="0D0D0D" w:themeColor="text1" w:themeTint="F2"/>
        </w:rPr>
        <w:t xml:space="preserve">municipiului </w:t>
      </w:r>
      <w:r w:rsidR="00D83B05" w:rsidRPr="00C80B6A">
        <w:rPr>
          <w:color w:val="0D0D0D" w:themeColor="text1" w:themeTint="F2"/>
        </w:rPr>
        <w:t>București</w:t>
      </w:r>
      <w:r w:rsidRPr="00C80B6A">
        <w:rPr>
          <w:color w:val="0D0D0D" w:themeColor="text1" w:themeTint="F2"/>
        </w:rPr>
        <w:t>, la finalul anului 2023 sunt următoarele:</w:t>
      </w:r>
    </w:p>
    <w:p w14:paraId="4153AB8B" w14:textId="7A249CB8" w:rsidR="00C667AE" w:rsidRPr="00C80B6A" w:rsidRDefault="00C667AE" w:rsidP="00B520E7">
      <w:pPr>
        <w:pStyle w:val="ListParagraph"/>
        <w:numPr>
          <w:ilvl w:val="0"/>
          <w:numId w:val="21"/>
        </w:numPr>
        <w:jc w:val="both"/>
        <w:rPr>
          <w:color w:val="0D0D0D" w:themeColor="text1" w:themeTint="F2"/>
        </w:rPr>
      </w:pPr>
      <w:r w:rsidRPr="00C80B6A">
        <w:rPr>
          <w:color w:val="0D0D0D" w:themeColor="text1" w:themeTint="F2"/>
        </w:rPr>
        <w:t>Copii aflați în sistemul de protecție specială: 2</w:t>
      </w:r>
      <w:r w:rsidR="009132A2" w:rsidRPr="00C80B6A">
        <w:rPr>
          <w:color w:val="0D0D0D" w:themeColor="text1" w:themeTint="F2"/>
        </w:rPr>
        <w:t>.</w:t>
      </w:r>
      <w:r w:rsidRPr="00C80B6A">
        <w:rPr>
          <w:color w:val="0D0D0D" w:themeColor="text1" w:themeTint="F2"/>
        </w:rPr>
        <w:t>267 copii, majoritatea (58%) fiind beneficiari ai serviciilor de tip familial</w:t>
      </w:r>
    </w:p>
    <w:p w14:paraId="17654EDB" w14:textId="699D31EF" w:rsidR="00C667AE" w:rsidRPr="00C80B6A" w:rsidRDefault="00C667AE" w:rsidP="00B520E7">
      <w:pPr>
        <w:pStyle w:val="ListParagraph"/>
        <w:numPr>
          <w:ilvl w:val="0"/>
          <w:numId w:val="21"/>
        </w:numPr>
        <w:jc w:val="both"/>
        <w:rPr>
          <w:color w:val="0D0D0D" w:themeColor="text1" w:themeTint="F2"/>
        </w:rPr>
      </w:pPr>
      <w:r w:rsidRPr="00C80B6A">
        <w:rPr>
          <w:color w:val="0D0D0D" w:themeColor="text1" w:themeTint="F2"/>
        </w:rPr>
        <w:t xml:space="preserve">Copii cu părinți plecați </w:t>
      </w:r>
      <w:r w:rsidR="006C1C67" w:rsidRPr="00C80B6A">
        <w:rPr>
          <w:color w:val="0D0D0D" w:themeColor="text1" w:themeTint="F2"/>
        </w:rPr>
        <w:t>la muncă în străinătate: 1</w:t>
      </w:r>
      <w:r w:rsidR="009132A2" w:rsidRPr="00C80B6A">
        <w:rPr>
          <w:color w:val="0D0D0D" w:themeColor="text1" w:themeTint="F2"/>
        </w:rPr>
        <w:t>.</w:t>
      </w:r>
      <w:r w:rsidR="006C1C67" w:rsidRPr="00C80B6A">
        <w:rPr>
          <w:color w:val="0D0D0D" w:themeColor="text1" w:themeTint="F2"/>
        </w:rPr>
        <w:t>004 copii, majoritatea de 72% având un singur părinte plecat</w:t>
      </w:r>
    </w:p>
    <w:p w14:paraId="51BF3C58" w14:textId="4E918EBE" w:rsidR="006C1C67" w:rsidRPr="00C80B6A" w:rsidRDefault="006C1C67" w:rsidP="00B520E7">
      <w:pPr>
        <w:pStyle w:val="ListParagraph"/>
        <w:numPr>
          <w:ilvl w:val="0"/>
          <w:numId w:val="21"/>
        </w:numPr>
        <w:jc w:val="both"/>
        <w:rPr>
          <w:color w:val="0D0D0D" w:themeColor="text1" w:themeTint="F2"/>
        </w:rPr>
      </w:pPr>
      <w:r w:rsidRPr="00C80B6A">
        <w:rPr>
          <w:color w:val="0D0D0D" w:themeColor="text1" w:themeTint="F2"/>
        </w:rPr>
        <w:t>Copii victime ale abuzului, neglijării și/sau exploatării: 1</w:t>
      </w:r>
      <w:r w:rsidR="009132A2" w:rsidRPr="00C80B6A">
        <w:rPr>
          <w:color w:val="0D0D0D" w:themeColor="text1" w:themeTint="F2"/>
        </w:rPr>
        <w:t>.</w:t>
      </w:r>
      <w:r w:rsidRPr="00C80B6A">
        <w:rPr>
          <w:color w:val="0D0D0D" w:themeColor="text1" w:themeTint="F2"/>
        </w:rPr>
        <w:t>244 copii, peste 55% fiind victime ale unei forme de abuz (emoțional, fizic sau sexual), urmați de cei victime ale neglijării.</w:t>
      </w:r>
    </w:p>
    <w:p w14:paraId="56F76D4A" w14:textId="6E3680E9" w:rsidR="00645E2C" w:rsidRPr="00C80B6A" w:rsidRDefault="006C1C67" w:rsidP="00812BFD">
      <w:pPr>
        <w:jc w:val="both"/>
        <w:rPr>
          <w:color w:val="0D0D0D" w:themeColor="text1" w:themeTint="F2"/>
        </w:rPr>
      </w:pPr>
      <w:r w:rsidRPr="00C80B6A">
        <w:rPr>
          <w:color w:val="0D0D0D" w:themeColor="text1" w:themeTint="F2"/>
        </w:rPr>
        <w:t xml:space="preserve">Din datele </w:t>
      </w:r>
      <w:r w:rsidR="00645E2C" w:rsidRPr="00C80B6A">
        <w:rPr>
          <w:color w:val="0D0D0D" w:themeColor="text1" w:themeTint="F2"/>
        </w:rPr>
        <w:t>calitative (interviuri) și cantitative colectate reiese o percepție bună asupra nivelului de bunăstare și calitatea vieții copiilor și tinerilor din București, situația acestora fiind considerată a fi mai bună decât în alte zone urbane ale țării.</w:t>
      </w:r>
    </w:p>
    <w:p w14:paraId="6C13D4F7" w14:textId="121680A0" w:rsidR="00C667AE" w:rsidRPr="00C80B6A" w:rsidRDefault="009132A2" w:rsidP="00812BFD">
      <w:pPr>
        <w:spacing w:after="0"/>
        <w:jc w:val="both"/>
        <w:rPr>
          <w:color w:val="0D0D0D" w:themeColor="text1" w:themeTint="F2"/>
        </w:rPr>
      </w:pPr>
      <w:r w:rsidRPr="00C80B6A">
        <w:rPr>
          <w:color w:val="0D0D0D" w:themeColor="text1" w:themeTint="F2"/>
        </w:rPr>
        <w:t>Dintre</w:t>
      </w:r>
      <w:r w:rsidR="00645E2C" w:rsidRPr="00C80B6A">
        <w:rPr>
          <w:color w:val="0D0D0D" w:themeColor="text1" w:themeTint="F2"/>
        </w:rPr>
        <w:t xml:space="preserve"> lacunel</w:t>
      </w:r>
      <w:r w:rsidRPr="00C80B6A">
        <w:rPr>
          <w:color w:val="0D0D0D" w:themeColor="text1" w:themeTint="F2"/>
        </w:rPr>
        <w:t>e</w:t>
      </w:r>
      <w:r w:rsidR="00645E2C" w:rsidRPr="00C80B6A">
        <w:rPr>
          <w:color w:val="0D0D0D" w:themeColor="text1" w:themeTint="F2"/>
        </w:rPr>
        <w:t xml:space="preserve"> și barierel</w:t>
      </w:r>
      <w:r w:rsidRPr="00C80B6A">
        <w:rPr>
          <w:color w:val="0D0D0D" w:themeColor="text1" w:themeTint="F2"/>
        </w:rPr>
        <w:t>e</w:t>
      </w:r>
      <w:r w:rsidR="00645E2C" w:rsidRPr="00C80B6A">
        <w:rPr>
          <w:color w:val="0D0D0D" w:themeColor="text1" w:themeTint="F2"/>
        </w:rPr>
        <w:t xml:space="preserve"> care împiedică respectarea și accesarea drepturilor </w:t>
      </w:r>
      <w:r w:rsidR="007C422A" w:rsidRPr="00C80B6A">
        <w:rPr>
          <w:color w:val="0D0D0D" w:themeColor="text1" w:themeTint="F2"/>
        </w:rPr>
        <w:t xml:space="preserve">copilului </w:t>
      </w:r>
      <w:r w:rsidR="00645E2C" w:rsidRPr="00C80B6A">
        <w:rPr>
          <w:color w:val="0D0D0D" w:themeColor="text1" w:themeTint="F2"/>
        </w:rPr>
        <w:t xml:space="preserve">au fost precizate </w:t>
      </w:r>
      <w:r w:rsidR="007C422A" w:rsidRPr="00C80B6A">
        <w:rPr>
          <w:color w:val="0D0D0D" w:themeColor="text1" w:themeTint="F2"/>
        </w:rPr>
        <w:t>următoarele</w:t>
      </w:r>
      <w:r w:rsidR="00645E2C" w:rsidRPr="00C80B6A">
        <w:rPr>
          <w:color w:val="0D0D0D" w:themeColor="text1" w:themeTint="F2"/>
        </w:rPr>
        <w:t>:</w:t>
      </w:r>
    </w:p>
    <w:p w14:paraId="371C72AC" w14:textId="26F74AFF" w:rsidR="007C422A" w:rsidRPr="00C80B6A" w:rsidRDefault="00C22F75" w:rsidP="00B520E7">
      <w:pPr>
        <w:pStyle w:val="ListParagraph"/>
        <w:numPr>
          <w:ilvl w:val="0"/>
          <w:numId w:val="22"/>
        </w:numPr>
        <w:spacing w:after="0"/>
        <w:jc w:val="both"/>
        <w:rPr>
          <w:color w:val="0D0D0D" w:themeColor="text1" w:themeTint="F2"/>
        </w:rPr>
      </w:pPr>
      <w:r w:rsidRPr="00C80B6A">
        <w:rPr>
          <w:color w:val="0D0D0D" w:themeColor="text1" w:themeTint="F2"/>
        </w:rPr>
        <w:lastRenderedPageBreak/>
        <w:t>ne</w:t>
      </w:r>
      <w:r w:rsidR="007C422A" w:rsidRPr="00C80B6A">
        <w:rPr>
          <w:color w:val="0D0D0D" w:themeColor="text1" w:themeTint="F2"/>
        </w:rPr>
        <w:t>adaptarea serviciilor existente la nevoile beneficiarilor</w:t>
      </w:r>
      <w:r w:rsidRPr="00C80B6A">
        <w:rPr>
          <w:color w:val="0D0D0D" w:themeColor="text1" w:themeTint="F2"/>
        </w:rPr>
        <w:t xml:space="preserve">: </w:t>
      </w:r>
      <w:r w:rsidR="009762C0" w:rsidRPr="00C80B6A">
        <w:rPr>
          <w:color w:val="0D0D0D" w:themeColor="text1" w:themeTint="F2"/>
        </w:rPr>
        <w:t>proceduri administrative, pregătirea specialiștilor, capacitatea serviciilor și repartizarea inechitabilă a acestora la nivelul municipiului)</w:t>
      </w:r>
      <w:r w:rsidR="007C422A" w:rsidRPr="00C80B6A">
        <w:rPr>
          <w:color w:val="0D0D0D" w:themeColor="text1" w:themeTint="F2"/>
        </w:rPr>
        <w:t>;</w:t>
      </w:r>
    </w:p>
    <w:p w14:paraId="5C311134" w14:textId="23606F3E" w:rsidR="007C422A" w:rsidRPr="00C80B6A" w:rsidRDefault="00C22F75" w:rsidP="00B520E7">
      <w:pPr>
        <w:pStyle w:val="ListParagraph"/>
        <w:numPr>
          <w:ilvl w:val="0"/>
          <w:numId w:val="22"/>
        </w:numPr>
        <w:spacing w:after="0"/>
        <w:jc w:val="both"/>
        <w:rPr>
          <w:color w:val="0D0D0D" w:themeColor="text1" w:themeTint="F2"/>
        </w:rPr>
      </w:pPr>
      <w:r w:rsidRPr="00C80B6A">
        <w:rPr>
          <w:color w:val="0D0D0D" w:themeColor="text1" w:themeTint="F2"/>
        </w:rPr>
        <w:t>lipsa de informare cu privire la servicii sociale pentru copii</w:t>
      </w:r>
      <w:r w:rsidR="007C422A" w:rsidRPr="00C80B6A">
        <w:rPr>
          <w:color w:val="0D0D0D" w:themeColor="text1" w:themeTint="F2"/>
        </w:rPr>
        <w:t xml:space="preserve"> existente în comunitate;</w:t>
      </w:r>
    </w:p>
    <w:p w14:paraId="3F5B2C70" w14:textId="0DAE4069" w:rsidR="00677BB8" w:rsidRPr="00C80B6A" w:rsidRDefault="007C422A" w:rsidP="00B520E7">
      <w:pPr>
        <w:pStyle w:val="ListParagraph"/>
        <w:numPr>
          <w:ilvl w:val="0"/>
          <w:numId w:val="22"/>
        </w:numPr>
        <w:spacing w:after="0"/>
        <w:jc w:val="both"/>
        <w:rPr>
          <w:color w:val="0D0D0D" w:themeColor="text1" w:themeTint="F2"/>
        </w:rPr>
      </w:pPr>
      <w:r w:rsidRPr="00C80B6A">
        <w:rPr>
          <w:color w:val="0D0D0D" w:themeColor="text1" w:themeTint="F2"/>
        </w:rPr>
        <w:t xml:space="preserve">condiții socio-economice limitative (apartenența la un grup minoritar etnic, </w:t>
      </w:r>
      <w:r w:rsidR="00C22F75" w:rsidRPr="00C80B6A">
        <w:rPr>
          <w:color w:val="0D0D0D" w:themeColor="text1" w:themeTint="F2"/>
        </w:rPr>
        <w:t xml:space="preserve">nivel scăzut de educație </w:t>
      </w:r>
      <w:r w:rsidRPr="00C80B6A">
        <w:rPr>
          <w:color w:val="0D0D0D" w:themeColor="text1" w:themeTint="F2"/>
        </w:rPr>
        <w:t>la nivel familial</w:t>
      </w:r>
      <w:r w:rsidR="009762C0" w:rsidRPr="00C80B6A">
        <w:rPr>
          <w:color w:val="0D0D0D" w:themeColor="text1" w:themeTint="F2"/>
        </w:rPr>
        <w:t xml:space="preserve">, </w:t>
      </w:r>
      <w:r w:rsidR="00C22F75" w:rsidRPr="00C80B6A">
        <w:rPr>
          <w:color w:val="0D0D0D" w:themeColor="text1" w:themeTint="F2"/>
        </w:rPr>
        <w:t>ne</w:t>
      </w:r>
      <w:r w:rsidR="009762C0" w:rsidRPr="00C80B6A">
        <w:rPr>
          <w:color w:val="0D0D0D" w:themeColor="text1" w:themeTint="F2"/>
        </w:rPr>
        <w:t>dezvoltarea competențelor sociale).</w:t>
      </w:r>
    </w:p>
    <w:p w14:paraId="010B2803" w14:textId="2CC86AD8" w:rsidR="00001CAB" w:rsidRPr="00C80B6A" w:rsidRDefault="00001CAB" w:rsidP="00812BFD">
      <w:pPr>
        <w:spacing w:after="0"/>
        <w:jc w:val="both"/>
        <w:rPr>
          <w:color w:val="0D0D0D" w:themeColor="text1" w:themeTint="F2"/>
        </w:rPr>
      </w:pPr>
      <w:r w:rsidRPr="00C80B6A">
        <w:rPr>
          <w:color w:val="0D0D0D" w:themeColor="text1" w:themeTint="F2"/>
        </w:rPr>
        <w:t xml:space="preserve">Specialiștii intervievați au identificat următoarele progrese la nivelul </w:t>
      </w:r>
      <w:r w:rsidR="000B2E90" w:rsidRPr="00C80B6A">
        <w:rPr>
          <w:color w:val="0D0D0D" w:themeColor="text1" w:themeTint="F2"/>
        </w:rPr>
        <w:t xml:space="preserve">municipiului </w:t>
      </w:r>
      <w:r w:rsidR="00D83B05" w:rsidRPr="00C80B6A">
        <w:rPr>
          <w:color w:val="0D0D0D" w:themeColor="text1" w:themeTint="F2"/>
        </w:rPr>
        <w:t>București</w:t>
      </w:r>
      <w:r w:rsidRPr="00C80B6A">
        <w:rPr>
          <w:color w:val="0D0D0D" w:themeColor="text1" w:themeTint="F2"/>
        </w:rPr>
        <w:t xml:space="preserve"> cu privire la respectarea drepturilor copiilor:</w:t>
      </w:r>
    </w:p>
    <w:p w14:paraId="5AD89647" w14:textId="403C7F21" w:rsidR="00001CAB" w:rsidRPr="00C80B6A" w:rsidRDefault="002651E7" w:rsidP="00B520E7">
      <w:pPr>
        <w:pStyle w:val="ListParagraph"/>
        <w:numPr>
          <w:ilvl w:val="0"/>
          <w:numId w:val="22"/>
        </w:numPr>
        <w:spacing w:after="0"/>
        <w:jc w:val="both"/>
        <w:rPr>
          <w:color w:val="0D0D0D" w:themeColor="text1" w:themeTint="F2"/>
        </w:rPr>
      </w:pPr>
      <w:r w:rsidRPr="00C80B6A">
        <w:rPr>
          <w:color w:val="0D0D0D" w:themeColor="text1" w:themeTint="F2"/>
        </w:rPr>
        <w:t xml:space="preserve">creșterea gradului de </w:t>
      </w:r>
      <w:r w:rsidR="00001CAB" w:rsidRPr="00C80B6A">
        <w:rPr>
          <w:color w:val="0D0D0D" w:themeColor="text1" w:themeTint="F2"/>
        </w:rPr>
        <w:t>informare</w:t>
      </w:r>
      <w:r w:rsidRPr="00C80B6A">
        <w:rPr>
          <w:color w:val="0D0D0D" w:themeColor="text1" w:themeTint="F2"/>
        </w:rPr>
        <w:t xml:space="preserve"> </w:t>
      </w:r>
      <w:r w:rsidR="00001CAB" w:rsidRPr="00C80B6A">
        <w:rPr>
          <w:color w:val="0D0D0D" w:themeColor="text1" w:themeTint="F2"/>
        </w:rPr>
        <w:t>a copiilor prin intermediul sistemului de educație cu privire la drepturile lor inclusiv de la vârste mici;</w:t>
      </w:r>
    </w:p>
    <w:p w14:paraId="63CFCA7D" w14:textId="47040D6F" w:rsidR="00001CAB" w:rsidRPr="00C80B6A" w:rsidRDefault="00001CAB" w:rsidP="00B520E7">
      <w:pPr>
        <w:pStyle w:val="ListParagraph"/>
        <w:numPr>
          <w:ilvl w:val="0"/>
          <w:numId w:val="22"/>
        </w:numPr>
        <w:spacing w:after="0"/>
        <w:jc w:val="both"/>
        <w:rPr>
          <w:color w:val="0D0D0D" w:themeColor="text1" w:themeTint="F2"/>
        </w:rPr>
      </w:pPr>
      <w:r w:rsidRPr="00C80B6A">
        <w:rPr>
          <w:color w:val="0D0D0D" w:themeColor="text1" w:themeTint="F2"/>
        </w:rPr>
        <w:t>reforma sistemului de protecție a copilului și instruirea personalului angajat în cadrul acestuia;</w:t>
      </w:r>
    </w:p>
    <w:p w14:paraId="36DA2B9B" w14:textId="41147B9A" w:rsidR="002651E7" w:rsidRPr="00C80B6A" w:rsidRDefault="00001CAB" w:rsidP="00B520E7">
      <w:pPr>
        <w:pStyle w:val="ListParagraph"/>
        <w:numPr>
          <w:ilvl w:val="0"/>
          <w:numId w:val="22"/>
        </w:numPr>
        <w:spacing w:after="0"/>
        <w:jc w:val="both"/>
        <w:rPr>
          <w:color w:val="0D0D0D" w:themeColor="text1" w:themeTint="F2"/>
        </w:rPr>
      </w:pPr>
      <w:r w:rsidRPr="00C80B6A">
        <w:rPr>
          <w:color w:val="0D0D0D" w:themeColor="text1" w:themeTint="F2"/>
        </w:rPr>
        <w:t xml:space="preserve">înființarea de cluburi și centre pentru copii </w:t>
      </w:r>
      <w:r w:rsidR="002651E7" w:rsidRPr="00C80B6A">
        <w:rPr>
          <w:color w:val="0D0D0D" w:themeColor="text1" w:themeTint="F2"/>
        </w:rPr>
        <w:t>cu impact pozitiv asupra integrării copiilor și reducerii abandonului școlar.</w:t>
      </w:r>
    </w:p>
    <w:p w14:paraId="03DF25DB" w14:textId="5367F817" w:rsidR="002651E7" w:rsidRPr="00C80B6A" w:rsidRDefault="00E758AE" w:rsidP="00812BFD">
      <w:pPr>
        <w:spacing w:after="0"/>
        <w:jc w:val="both"/>
        <w:rPr>
          <w:color w:val="0D0D0D" w:themeColor="text1" w:themeTint="F2"/>
        </w:rPr>
      </w:pPr>
      <w:r w:rsidRPr="00C80B6A">
        <w:rPr>
          <w:color w:val="0D0D0D" w:themeColor="text1" w:themeTint="F2"/>
        </w:rPr>
        <w:t>La nivel național numărul copiilor cu dizabilități este raportat ca fiind în creștere, la 30 iunie 2023, România avea 81.328 de copii cu dizabilităţi, cu 6.000 de copii (7,9%) mai mulţi, comparativ cu perioada similară din 2020. Deși datele precise pentru București nu au fost disponibile, considerăm că cel mai probabil tendința crescătoare de la nivel național se regăsește și în București. Acest fapt determină nevoia sporirii preocupării autorităților locale și centrale pentru a răspunde acestei nevoi</w:t>
      </w:r>
      <w:r w:rsidR="001C6A9F" w:rsidRPr="00C80B6A">
        <w:rPr>
          <w:color w:val="0D0D0D" w:themeColor="text1" w:themeTint="F2"/>
        </w:rPr>
        <w:t xml:space="preserve">, precum și </w:t>
      </w:r>
      <w:r w:rsidR="00054D27" w:rsidRPr="00C80B6A">
        <w:rPr>
          <w:color w:val="0D0D0D" w:themeColor="text1" w:themeTint="F2"/>
        </w:rPr>
        <w:t>necesitatea adaptării și dezvoltării serviciilor dedicate acestei categorii de beneficiari.</w:t>
      </w:r>
    </w:p>
    <w:p w14:paraId="24B13D17" w14:textId="77777777" w:rsidR="002651E7" w:rsidRPr="00C80B6A" w:rsidRDefault="002651E7" w:rsidP="00812BFD">
      <w:pPr>
        <w:spacing w:after="0"/>
        <w:jc w:val="both"/>
        <w:rPr>
          <w:color w:val="0D0D0D" w:themeColor="text1" w:themeTint="F2"/>
        </w:rPr>
      </w:pPr>
    </w:p>
    <w:p w14:paraId="179A748A" w14:textId="15846E9C" w:rsidR="00673412" w:rsidRPr="00C80B6A" w:rsidRDefault="00673412" w:rsidP="00812BFD">
      <w:pPr>
        <w:pStyle w:val="Heading4"/>
        <w:spacing w:before="0" w:after="120" w:line="276" w:lineRule="auto"/>
        <w:jc w:val="both"/>
      </w:pPr>
      <w:r w:rsidRPr="00C80B6A">
        <w:t>2.1.3.4. Mediul familial și bunăstarea</w:t>
      </w:r>
    </w:p>
    <w:p w14:paraId="4CA3F5E4" w14:textId="6E3C3A6E" w:rsidR="00742571" w:rsidRPr="00C80B6A" w:rsidRDefault="00742571" w:rsidP="00812BFD">
      <w:pPr>
        <w:pStyle w:val="Heading4"/>
        <w:spacing w:before="0" w:after="120" w:line="276" w:lineRule="auto"/>
        <w:jc w:val="both"/>
        <w:rPr>
          <w:rFonts w:asciiTheme="minorHAnsi" w:hAnsiTheme="minorHAnsi" w:cstheme="minorHAnsi"/>
          <w:i w:val="0"/>
          <w:iCs w:val="0"/>
          <w:u w:val="single"/>
        </w:rPr>
      </w:pPr>
      <w:r w:rsidRPr="00C80B6A">
        <w:rPr>
          <w:rFonts w:asciiTheme="minorHAnsi" w:hAnsiTheme="minorHAnsi" w:cstheme="minorHAnsi"/>
          <w:i w:val="0"/>
          <w:iCs w:val="0"/>
          <w:u w:val="single"/>
        </w:rPr>
        <w:t>Viața de familie</w:t>
      </w:r>
    </w:p>
    <w:p w14:paraId="2C26C112" w14:textId="77777777" w:rsidR="00054D27" w:rsidRPr="00C80B6A" w:rsidRDefault="00054D27" w:rsidP="00812BFD">
      <w:pPr>
        <w:pStyle w:val="Default"/>
        <w:spacing w:after="120" w:line="276" w:lineRule="auto"/>
        <w:jc w:val="both"/>
        <w:rPr>
          <w:rFonts w:asciiTheme="minorHAnsi" w:hAnsiTheme="minorHAnsi" w:cstheme="minorHAnsi"/>
          <w:color w:val="auto"/>
          <w:sz w:val="22"/>
          <w:szCs w:val="22"/>
          <w:lang w:val="ro-RO"/>
        </w:rPr>
      </w:pPr>
      <w:r w:rsidRPr="00C80B6A">
        <w:rPr>
          <w:rFonts w:asciiTheme="minorHAnsi" w:hAnsiTheme="minorHAnsi" w:cstheme="minorHAnsi"/>
          <w:color w:val="auto"/>
          <w:sz w:val="22"/>
          <w:szCs w:val="22"/>
          <w:lang w:val="ro-RO"/>
        </w:rPr>
        <w:t xml:space="preserve">Majoritatea copiilor participanți la sondaj sunt mulțumiți de relaționarea cu familia, din punct de vedere al calității timpului petrecut cu familia, al sprijinului primit din partea acesteia și a deschiderii pentru a discuta despre problemele întâmpinate sau luarea de decizii. </w:t>
      </w:r>
    </w:p>
    <w:p w14:paraId="448B396C" w14:textId="34238017" w:rsidR="00054D27" w:rsidRPr="00C80B6A" w:rsidRDefault="00054D27" w:rsidP="00812BFD">
      <w:pPr>
        <w:jc w:val="both"/>
      </w:pPr>
      <w:r w:rsidRPr="00C80B6A">
        <w:rPr>
          <w:rFonts w:cstheme="minorHAnsi"/>
        </w:rPr>
        <w:t>Astfel, 46% dintre copii au fost total de acord că petrec suficient timp de calitate cu părinții sau cu cei care au grijă de ei, 60% dintre copii dintre copii au fost total de acord că primesc ajutorul și sprijinul emoțional de care au nevoie din partea familiei, iar  5</w:t>
      </w:r>
      <w:r w:rsidR="004E1D5A" w:rsidRPr="00C80B6A">
        <w:rPr>
          <w:rFonts w:cstheme="minorHAnsi"/>
        </w:rPr>
        <w:t>4</w:t>
      </w:r>
      <w:r w:rsidRPr="00C80B6A">
        <w:rPr>
          <w:rFonts w:cstheme="minorHAnsi"/>
        </w:rPr>
        <w:t xml:space="preserve">% dintre copii dintre copii au fost total de acord că pot vorbi despre problemele lor cu familia (Figura </w:t>
      </w:r>
      <w:r w:rsidR="00E758AE" w:rsidRPr="00C80B6A">
        <w:rPr>
          <w:rFonts w:cstheme="minorHAnsi"/>
        </w:rPr>
        <w:t>24</w:t>
      </w:r>
      <w:r w:rsidRPr="00C80B6A">
        <w:rPr>
          <w:rFonts w:cstheme="minorHAnsi"/>
        </w:rPr>
        <w:t xml:space="preserve">). Copiii comunică </w:t>
      </w:r>
      <w:r w:rsidR="004E1D5A" w:rsidRPr="00C80B6A">
        <w:rPr>
          <w:rFonts w:cstheme="minorHAnsi"/>
        </w:rPr>
        <w:t>foarte</w:t>
      </w:r>
      <w:r w:rsidRPr="00C80B6A">
        <w:rPr>
          <w:rFonts w:cstheme="minorHAnsi"/>
        </w:rPr>
        <w:t xml:space="preserve"> ușor cu mama (</w:t>
      </w:r>
      <w:r w:rsidR="004E1D5A" w:rsidRPr="00C80B6A">
        <w:rPr>
          <w:rFonts w:cstheme="minorHAnsi"/>
        </w:rPr>
        <w:t>50</w:t>
      </w:r>
      <w:r w:rsidRPr="00C80B6A">
        <w:rPr>
          <w:rFonts w:cstheme="minorHAnsi"/>
        </w:rPr>
        <w:t>%), apoi cu tata (</w:t>
      </w:r>
      <w:r w:rsidR="004E1D5A" w:rsidRPr="00C80B6A">
        <w:rPr>
          <w:rFonts w:cstheme="minorHAnsi"/>
        </w:rPr>
        <w:t>35</w:t>
      </w:r>
      <w:r w:rsidRPr="00C80B6A">
        <w:rPr>
          <w:rFonts w:cstheme="minorHAnsi"/>
        </w:rPr>
        <w:t>%) și cel mai puțin cu soră/frate (</w:t>
      </w:r>
      <w:r w:rsidR="004E1D5A" w:rsidRPr="00C80B6A">
        <w:rPr>
          <w:rFonts w:cstheme="minorHAnsi"/>
        </w:rPr>
        <w:t>30</w:t>
      </w:r>
      <w:r w:rsidRPr="00C80B6A">
        <w:rPr>
          <w:rFonts w:cstheme="minorHAnsi"/>
        </w:rPr>
        <w:t>%)</w:t>
      </w:r>
      <w:r w:rsidR="00E758AE" w:rsidRPr="00C80B6A">
        <w:rPr>
          <w:rFonts w:cstheme="minorHAnsi"/>
        </w:rPr>
        <w:t xml:space="preserve"> (Figura 25)</w:t>
      </w:r>
      <w:r w:rsidRPr="00C80B6A">
        <w:rPr>
          <w:rFonts w:cstheme="minorHAnsi"/>
        </w:rPr>
        <w:t>.</w:t>
      </w:r>
    </w:p>
    <w:p w14:paraId="46F9873B" w14:textId="751B6C35" w:rsidR="00054D27" w:rsidRPr="00C80B6A" w:rsidRDefault="00E758AE" w:rsidP="00E758AE">
      <w:pPr>
        <w:pStyle w:val="Caption"/>
        <w:rPr>
          <w:b/>
          <w:bCs/>
          <w:i w:val="0"/>
          <w:iCs w:val="0"/>
          <w:color w:val="auto"/>
          <w:sz w:val="22"/>
          <w:szCs w:val="22"/>
        </w:rPr>
      </w:pPr>
      <w:bookmarkStart w:id="103" w:name="_Toc155648325"/>
      <w:bookmarkStart w:id="104" w:name="_Toc170683733"/>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24</w:t>
      </w:r>
      <w:r w:rsidRPr="00C80B6A">
        <w:rPr>
          <w:b/>
          <w:bCs/>
          <w:i w:val="0"/>
          <w:iCs w:val="0"/>
          <w:color w:val="auto"/>
          <w:sz w:val="22"/>
          <w:szCs w:val="22"/>
        </w:rPr>
        <w:fldChar w:fldCharType="end"/>
      </w:r>
      <w:r w:rsidRPr="00C80B6A">
        <w:rPr>
          <w:b/>
          <w:bCs/>
          <w:i w:val="0"/>
          <w:iCs w:val="0"/>
          <w:color w:val="auto"/>
          <w:sz w:val="22"/>
          <w:szCs w:val="22"/>
        </w:rPr>
        <w:t xml:space="preserve"> -</w:t>
      </w:r>
      <w:r w:rsidR="004E1D5A" w:rsidRPr="00C80B6A">
        <w:rPr>
          <w:b/>
          <w:bCs/>
          <w:i w:val="0"/>
          <w:iCs w:val="0"/>
          <w:color w:val="auto"/>
          <w:sz w:val="22"/>
          <w:szCs w:val="22"/>
        </w:rPr>
        <w:t xml:space="preserve"> Percepția copiilor referitoare la timpul petrecut cu părinții</w:t>
      </w:r>
      <w:bookmarkEnd w:id="103"/>
      <w:bookmarkEnd w:id="104"/>
    </w:p>
    <w:p w14:paraId="7ACE858F" w14:textId="5948919D" w:rsidR="00054D27" w:rsidRPr="00C80B6A" w:rsidRDefault="004E1D5A" w:rsidP="00054D27">
      <w:r w:rsidRPr="00C80B6A">
        <w:rPr>
          <w:noProof/>
        </w:rPr>
        <w:lastRenderedPageBreak/>
        <w:drawing>
          <wp:inline distT="0" distB="0" distL="0" distR="0" wp14:anchorId="500728D9" wp14:editId="3DB6ED7D">
            <wp:extent cx="4581525" cy="2724150"/>
            <wp:effectExtent l="0" t="0" r="9525" b="0"/>
            <wp:docPr id="834744947" name="Graphic 83474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44947"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81525" cy="2724150"/>
                    </a:xfrm>
                    <a:prstGeom prst="rect">
                      <a:avLst/>
                    </a:prstGeom>
                  </pic:spPr>
                </pic:pic>
              </a:graphicData>
            </a:graphic>
          </wp:inline>
        </w:drawing>
      </w:r>
    </w:p>
    <w:p w14:paraId="4843FBFF" w14:textId="227F5581" w:rsidR="008A7663"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în rândul copiilor din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(aprilie 2024)</w:t>
      </w:r>
    </w:p>
    <w:p w14:paraId="13D7F152" w14:textId="674B8A7F" w:rsidR="00632443" w:rsidRPr="00C80B6A" w:rsidRDefault="004E1D5A" w:rsidP="00E758AE">
      <w:pPr>
        <w:pStyle w:val="Caption"/>
        <w:spacing w:after="120" w:line="276" w:lineRule="auto"/>
        <w:jc w:val="both"/>
        <w:rPr>
          <w:i w:val="0"/>
          <w:iCs w:val="0"/>
          <w:color w:val="171717" w:themeColor="background2" w:themeShade="1A"/>
          <w:sz w:val="22"/>
          <w:szCs w:val="22"/>
        </w:rPr>
      </w:pPr>
      <w:r w:rsidRPr="00C80B6A">
        <w:rPr>
          <w:i w:val="0"/>
          <w:iCs w:val="0"/>
          <w:color w:val="171717" w:themeColor="background2" w:themeShade="1A"/>
          <w:sz w:val="22"/>
          <w:szCs w:val="22"/>
        </w:rPr>
        <w:t>Băieții sunt mai mulțumiți decât fetele, copii proveniți din familii extinse sunt ceva mai mulțumiți decât cei din familia nucleară. Copiii aflați în învățământul primar și gimnazial sunt mai mulțumiți decât cei de nivel liceal și profesional.</w:t>
      </w:r>
    </w:p>
    <w:p w14:paraId="5909742E" w14:textId="04546E99" w:rsidR="00632443" w:rsidRPr="00C80B6A" w:rsidRDefault="00E758AE" w:rsidP="00E758AE">
      <w:pPr>
        <w:pStyle w:val="Caption"/>
        <w:rPr>
          <w:b/>
          <w:bCs/>
          <w:i w:val="0"/>
          <w:iCs w:val="0"/>
          <w:color w:val="000000" w:themeColor="text1"/>
          <w:sz w:val="22"/>
          <w:szCs w:val="22"/>
        </w:rPr>
      </w:pPr>
      <w:bookmarkStart w:id="105" w:name="_Toc170683734"/>
      <w:r w:rsidRPr="00C80B6A">
        <w:rPr>
          <w:b/>
          <w:bCs/>
          <w:i w:val="0"/>
          <w:iCs w:val="0"/>
          <w:color w:val="000000" w:themeColor="text1"/>
          <w:sz w:val="22"/>
          <w:szCs w:val="22"/>
        </w:rPr>
        <w:t xml:space="preserve">Figura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Figura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25</w:t>
      </w:r>
      <w:r w:rsidRPr="00C80B6A">
        <w:rPr>
          <w:b/>
          <w:bCs/>
          <w:i w:val="0"/>
          <w:iCs w:val="0"/>
          <w:color w:val="000000" w:themeColor="text1"/>
          <w:sz w:val="22"/>
          <w:szCs w:val="22"/>
        </w:rPr>
        <w:fldChar w:fldCharType="end"/>
      </w:r>
      <w:r w:rsidRPr="00C80B6A">
        <w:rPr>
          <w:b/>
          <w:bCs/>
          <w:i w:val="0"/>
          <w:iCs w:val="0"/>
          <w:color w:val="000000" w:themeColor="text1"/>
          <w:sz w:val="22"/>
          <w:szCs w:val="22"/>
        </w:rPr>
        <w:t xml:space="preserve"> -</w:t>
      </w:r>
      <w:r w:rsidR="00632443" w:rsidRPr="00C80B6A">
        <w:rPr>
          <w:b/>
          <w:bCs/>
          <w:i w:val="0"/>
          <w:iCs w:val="0"/>
          <w:color w:val="000000" w:themeColor="text1"/>
          <w:sz w:val="22"/>
          <w:szCs w:val="22"/>
        </w:rPr>
        <w:t xml:space="preserve"> Relaționarea copiilor cu părințiii</w:t>
      </w:r>
      <w:bookmarkEnd w:id="105"/>
    </w:p>
    <w:p w14:paraId="7899CB3A" w14:textId="433580B4" w:rsidR="00632443" w:rsidRPr="00C80B6A" w:rsidRDefault="00632443" w:rsidP="00632443">
      <w:r w:rsidRPr="00C80B6A">
        <w:rPr>
          <w:noProof/>
        </w:rPr>
        <w:drawing>
          <wp:inline distT="0" distB="0" distL="0" distR="0" wp14:anchorId="6C6E3B08" wp14:editId="18A192F4">
            <wp:extent cx="2743200" cy="1631092"/>
            <wp:effectExtent l="0" t="0" r="0" b="0"/>
            <wp:docPr id="800409864" name="Graphic 80040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09864"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759264" cy="1640643"/>
                    </a:xfrm>
                    <a:prstGeom prst="rect">
                      <a:avLst/>
                    </a:prstGeom>
                  </pic:spPr>
                </pic:pic>
              </a:graphicData>
            </a:graphic>
          </wp:inline>
        </w:drawing>
      </w:r>
      <w:r w:rsidRPr="00C80B6A">
        <w:t xml:space="preserve"> </w:t>
      </w:r>
      <w:r w:rsidRPr="00C80B6A">
        <w:rPr>
          <w:noProof/>
        </w:rPr>
        <w:drawing>
          <wp:inline distT="0" distB="0" distL="0" distR="0" wp14:anchorId="76974836" wp14:editId="70943495">
            <wp:extent cx="2743200" cy="1631092"/>
            <wp:effectExtent l="0" t="0" r="0" b="0"/>
            <wp:docPr id="1929020108" name="Graphic 19290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0108"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767111" cy="1645310"/>
                    </a:xfrm>
                    <a:prstGeom prst="rect">
                      <a:avLst/>
                    </a:prstGeom>
                  </pic:spPr>
                </pic:pic>
              </a:graphicData>
            </a:graphic>
          </wp:inline>
        </w:drawing>
      </w:r>
    </w:p>
    <w:p w14:paraId="63804655" w14:textId="3D399727" w:rsidR="00157E04"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în rândul copiilor din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(aprilie 2024)</w:t>
      </w:r>
    </w:p>
    <w:p w14:paraId="06B513D2" w14:textId="77777777" w:rsidR="00742571" w:rsidRPr="00C80B6A" w:rsidRDefault="00742571" w:rsidP="00C64437">
      <w:pPr>
        <w:pStyle w:val="yiv0593579686msolistparagraph"/>
        <w:shd w:val="clear" w:color="auto" w:fill="FFFFFF"/>
        <w:spacing w:before="0" w:beforeAutospacing="0" w:after="120" w:afterAutospacing="0" w:line="276" w:lineRule="auto"/>
        <w:rPr>
          <w:rFonts w:asciiTheme="minorHAnsi" w:hAnsiTheme="minorHAnsi" w:cstheme="minorHAnsi"/>
          <w:color w:val="2F5496" w:themeColor="accent1" w:themeShade="BF"/>
          <w:sz w:val="22"/>
          <w:szCs w:val="22"/>
          <w:u w:val="single"/>
        </w:rPr>
      </w:pPr>
      <w:r w:rsidRPr="00C80B6A">
        <w:rPr>
          <w:rFonts w:asciiTheme="minorHAnsi" w:hAnsiTheme="minorHAnsi" w:cstheme="minorHAnsi"/>
          <w:color w:val="2F5496" w:themeColor="accent1" w:themeShade="BF"/>
          <w:sz w:val="22"/>
          <w:szCs w:val="22"/>
          <w:u w:val="single"/>
        </w:rPr>
        <w:t>Sărăcia și deprivarea materială în rândul copiilor</w:t>
      </w:r>
    </w:p>
    <w:p w14:paraId="0D7DABBB" w14:textId="06BB2418" w:rsidR="00E758AE" w:rsidRPr="00C80B6A" w:rsidRDefault="002A4A0A" w:rsidP="360EE9C9">
      <w:pPr>
        <w:pStyle w:val="Default"/>
        <w:spacing w:after="120" w:line="276" w:lineRule="auto"/>
        <w:jc w:val="both"/>
        <w:rPr>
          <w:rFonts w:asciiTheme="minorHAnsi" w:hAnsiTheme="minorHAnsi" w:cstheme="minorBidi"/>
          <w:sz w:val="22"/>
          <w:szCs w:val="22"/>
          <w:lang w:val="ro-RO"/>
        </w:rPr>
      </w:pPr>
      <w:r w:rsidRPr="00C80B6A">
        <w:rPr>
          <w:rFonts w:asciiTheme="minorHAnsi" w:hAnsiTheme="minorHAnsi" w:cstheme="minorBidi"/>
          <w:sz w:val="22"/>
          <w:szCs w:val="22"/>
          <w:lang w:val="ro-RO"/>
        </w:rPr>
        <w:t>Deși î</w:t>
      </w:r>
      <w:r w:rsidR="00E758AE" w:rsidRPr="00C80B6A">
        <w:rPr>
          <w:rFonts w:asciiTheme="minorHAnsi" w:hAnsiTheme="minorHAnsi" w:cstheme="minorBidi"/>
          <w:sz w:val="22"/>
          <w:szCs w:val="22"/>
          <w:lang w:val="ro-RO"/>
        </w:rPr>
        <w:t>n general, în municipiul București nivelul de trai al populației este mai ridicat decât în alte localități din țară</w:t>
      </w:r>
      <w:r w:rsidRPr="00C80B6A">
        <w:rPr>
          <w:rFonts w:asciiTheme="minorHAnsi" w:hAnsiTheme="minorHAnsi" w:cstheme="minorBidi"/>
          <w:sz w:val="22"/>
          <w:szCs w:val="22"/>
          <w:lang w:val="ro-RO"/>
        </w:rPr>
        <w:t>, c</w:t>
      </w:r>
      <w:r w:rsidR="00E758AE" w:rsidRPr="00C80B6A">
        <w:rPr>
          <w:rFonts w:asciiTheme="minorHAnsi" w:hAnsiTheme="minorHAnsi" w:cstheme="minorBidi"/>
          <w:sz w:val="22"/>
          <w:szCs w:val="22"/>
          <w:lang w:val="ro-RO"/>
        </w:rPr>
        <w:t xml:space="preserve">onform datelor corelate din sondajul la nivelul părinților și cel la nivelul copiilor rata deprivării materiale și sociale în București este de </w:t>
      </w:r>
      <w:r w:rsidRPr="00C80B6A">
        <w:rPr>
          <w:rFonts w:asciiTheme="minorHAnsi" w:hAnsiTheme="minorHAnsi" w:cstheme="minorBidi"/>
          <w:sz w:val="22"/>
          <w:szCs w:val="22"/>
          <w:lang w:val="ro-RO"/>
        </w:rPr>
        <w:t>13%</w:t>
      </w:r>
      <w:r w:rsidR="00E758AE" w:rsidRPr="00C80B6A">
        <w:rPr>
          <w:rFonts w:asciiTheme="minorHAnsi" w:hAnsiTheme="minorHAnsi" w:cstheme="minorBidi"/>
          <w:sz w:val="22"/>
          <w:szCs w:val="22"/>
          <w:lang w:val="ro-RO"/>
        </w:rPr>
        <w:t xml:space="preserve"> (față de 16% în </w:t>
      </w:r>
      <w:r w:rsidR="0017796E" w:rsidRPr="00C80B6A">
        <w:rPr>
          <w:rFonts w:asciiTheme="minorHAnsi" w:hAnsiTheme="minorHAnsi" w:cstheme="minorBidi"/>
          <w:sz w:val="22"/>
          <w:szCs w:val="22"/>
          <w:lang w:val="ro-RO"/>
        </w:rPr>
        <w:t>București</w:t>
      </w:r>
      <w:r w:rsidR="00E758AE" w:rsidRPr="00C80B6A">
        <w:rPr>
          <w:rFonts w:asciiTheme="minorHAnsi" w:hAnsiTheme="minorHAnsi" w:cstheme="minorBidi"/>
          <w:sz w:val="22"/>
          <w:szCs w:val="22"/>
          <w:lang w:val="ro-RO"/>
        </w:rPr>
        <w:t xml:space="preserve"> și 12% în municipiul Brașov).</w:t>
      </w:r>
    </w:p>
    <w:p w14:paraId="2931E719" w14:textId="62CA8799" w:rsidR="00E758AE" w:rsidRPr="00C80B6A" w:rsidRDefault="00E758AE" w:rsidP="00E758AE">
      <w:pPr>
        <w:pStyle w:val="Default"/>
        <w:spacing w:after="12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În municipiul B</w:t>
      </w:r>
      <w:r w:rsidR="002A4A0A" w:rsidRPr="00C80B6A">
        <w:rPr>
          <w:rFonts w:asciiTheme="minorHAnsi" w:hAnsiTheme="minorHAnsi" w:cstheme="minorHAnsi"/>
          <w:sz w:val="22"/>
          <w:szCs w:val="22"/>
          <w:lang w:val="ro-RO"/>
        </w:rPr>
        <w:t>ucurești</w:t>
      </w:r>
      <w:r w:rsidRPr="00C80B6A">
        <w:rPr>
          <w:rFonts w:asciiTheme="minorHAnsi" w:hAnsiTheme="minorHAnsi" w:cstheme="minorHAnsi"/>
          <w:sz w:val="22"/>
          <w:szCs w:val="22"/>
          <w:lang w:val="ro-RO"/>
        </w:rPr>
        <w:t xml:space="preserve"> există și familii care se confruntă cu un risc ridicat de sărăcie și marginalizare socială. Datele furnizate de sondajul pentru părinți indică faptul că </w:t>
      </w:r>
      <w:r w:rsidR="002A4A0A" w:rsidRPr="00C80B6A">
        <w:rPr>
          <w:rFonts w:asciiTheme="minorHAnsi" w:hAnsiTheme="minorHAnsi" w:cstheme="minorHAnsi"/>
          <w:sz w:val="22"/>
          <w:szCs w:val="22"/>
          <w:lang w:val="ro-RO"/>
        </w:rPr>
        <w:t>4,4</w:t>
      </w:r>
      <w:r w:rsidRPr="00C80B6A">
        <w:rPr>
          <w:rFonts w:asciiTheme="minorHAnsi" w:hAnsiTheme="minorHAnsi" w:cstheme="minorHAnsi"/>
          <w:sz w:val="22"/>
          <w:szCs w:val="22"/>
          <w:lang w:val="ro-RO"/>
        </w:rPr>
        <w:t xml:space="preserve">% dintre părinții au 3 copii sau mai mult în îngrijire și </w:t>
      </w:r>
      <w:r w:rsidR="002A4A0A" w:rsidRPr="00C80B6A">
        <w:rPr>
          <w:rFonts w:asciiTheme="minorHAnsi" w:hAnsiTheme="minorHAnsi" w:cstheme="minorHAnsi"/>
          <w:sz w:val="22"/>
          <w:szCs w:val="22"/>
          <w:lang w:val="ro-RO"/>
        </w:rPr>
        <w:t>13,8</w:t>
      </w:r>
      <w:r w:rsidRPr="00C80B6A">
        <w:rPr>
          <w:rFonts w:asciiTheme="minorHAnsi" w:hAnsiTheme="minorHAnsi" w:cstheme="minorHAnsi"/>
          <w:sz w:val="22"/>
          <w:szCs w:val="22"/>
          <w:lang w:val="ro-RO"/>
        </w:rPr>
        <w:t xml:space="preserve">% declară că locuiesc în gospodărie cu încă 4 persoane sau mai mult. </w:t>
      </w:r>
    </w:p>
    <w:p w14:paraId="7A7B6C77" w14:textId="6EDA0240" w:rsidR="00E758AE" w:rsidRPr="00C80B6A" w:rsidRDefault="00E758AE" w:rsidP="00E758AE">
      <w:pPr>
        <w:pStyle w:val="Default"/>
        <w:spacing w:after="12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lastRenderedPageBreak/>
        <w:t>Conform rezultatelor sondajului adresat părinților din municipiul B</w:t>
      </w:r>
      <w:r w:rsidR="002A4A0A" w:rsidRPr="00C80B6A">
        <w:rPr>
          <w:rFonts w:asciiTheme="minorHAnsi" w:hAnsiTheme="minorHAnsi" w:cstheme="minorHAnsi"/>
          <w:sz w:val="22"/>
          <w:szCs w:val="22"/>
          <w:lang w:val="ro-RO"/>
        </w:rPr>
        <w:t>ucurești</w:t>
      </w:r>
      <w:r w:rsidRPr="00C80B6A">
        <w:rPr>
          <w:rFonts w:asciiTheme="minorHAnsi" w:hAnsiTheme="minorHAnsi" w:cstheme="minorHAnsi"/>
          <w:sz w:val="22"/>
          <w:szCs w:val="22"/>
          <w:lang w:val="ro-RO"/>
        </w:rPr>
        <w:t xml:space="preserve">, </w:t>
      </w:r>
      <w:r w:rsidR="002A4A0A" w:rsidRPr="00C80B6A">
        <w:rPr>
          <w:rFonts w:asciiTheme="minorHAnsi" w:hAnsiTheme="minorHAnsi" w:cstheme="minorHAnsi"/>
          <w:sz w:val="22"/>
          <w:szCs w:val="22"/>
          <w:lang w:val="ro-RO"/>
        </w:rPr>
        <w:t>42</w:t>
      </w:r>
      <w:r w:rsidRPr="00C80B6A">
        <w:rPr>
          <w:rFonts w:asciiTheme="minorHAnsi" w:hAnsiTheme="minorHAnsi" w:cstheme="minorHAnsi"/>
          <w:sz w:val="22"/>
          <w:szCs w:val="22"/>
          <w:lang w:val="ro-RO"/>
        </w:rPr>
        <w:t>% dintre părinți declară că gospodăria lor nu și-ar permite să plătească o cheltuială neprevăzută de 3.000 de lei în 30 de zile, fără să se împrumute sau să ceară ajutor (de la prieteni, rude sau bănci).</w:t>
      </w:r>
    </w:p>
    <w:p w14:paraId="6283E050" w14:textId="5EA16A64" w:rsidR="00E758AE" w:rsidRPr="00C80B6A" w:rsidRDefault="00E758AE" w:rsidP="00E758AE">
      <w:pPr>
        <w:pStyle w:val="Default"/>
        <w:spacing w:after="120" w:line="276" w:lineRule="auto"/>
        <w:jc w:val="both"/>
        <w:rPr>
          <w:rFonts w:asciiTheme="minorHAnsi" w:hAnsiTheme="minorHAnsi" w:cstheme="minorHAnsi"/>
          <w:sz w:val="22"/>
          <w:szCs w:val="22"/>
          <w:lang w:val="ro-RO"/>
        </w:rPr>
      </w:pPr>
      <w:r w:rsidRPr="00C80B6A">
        <w:rPr>
          <w:rFonts w:asciiTheme="minorHAnsi" w:hAnsiTheme="minorHAnsi" w:cstheme="minorHAnsi"/>
          <w:sz w:val="22"/>
          <w:szCs w:val="22"/>
          <w:lang w:val="ro-RO"/>
        </w:rPr>
        <w:t xml:space="preserve">Rezultatele sondajului au indicat faptul că </w:t>
      </w:r>
      <w:r w:rsidR="002A4A0A" w:rsidRPr="00C80B6A">
        <w:rPr>
          <w:rFonts w:asciiTheme="minorHAnsi" w:hAnsiTheme="minorHAnsi" w:cstheme="minorHAnsi"/>
          <w:sz w:val="22"/>
          <w:szCs w:val="22"/>
          <w:lang w:val="ro-RO"/>
        </w:rPr>
        <w:t>19</w:t>
      </w:r>
      <w:r w:rsidRPr="00C80B6A">
        <w:rPr>
          <w:rFonts w:asciiTheme="minorHAnsi" w:hAnsiTheme="minorHAnsi" w:cstheme="minorHAnsi"/>
          <w:sz w:val="22"/>
          <w:szCs w:val="22"/>
          <w:lang w:val="ro-RO"/>
        </w:rPr>
        <w:t>% dintre părinții respondenți au declarat că în ultimele 12 luni s-au aflat în situația de a rămâne în urmă cu plata facturilor de utilități, 1</w:t>
      </w:r>
      <w:r w:rsidR="002A4A0A" w:rsidRPr="00C80B6A">
        <w:rPr>
          <w:rFonts w:asciiTheme="minorHAnsi" w:hAnsiTheme="minorHAnsi" w:cstheme="minorHAnsi"/>
          <w:sz w:val="22"/>
          <w:szCs w:val="22"/>
          <w:lang w:val="ro-RO"/>
        </w:rPr>
        <w:t>3</w:t>
      </w:r>
      <w:r w:rsidRPr="00C80B6A">
        <w:rPr>
          <w:rFonts w:asciiTheme="minorHAnsi" w:hAnsiTheme="minorHAnsi" w:cstheme="minorHAnsi"/>
          <w:sz w:val="22"/>
          <w:szCs w:val="22"/>
          <w:lang w:val="ro-RO"/>
        </w:rPr>
        <w:t xml:space="preserve">% dintre părinți au declarat că în ultimele 12 luni s-au aflat în situația de a rămâne în urmă cu plata chiriei sau a creditului pentru locuință, </w:t>
      </w:r>
      <w:r w:rsidR="002A4A0A" w:rsidRPr="00C80B6A">
        <w:rPr>
          <w:rFonts w:asciiTheme="minorHAnsi" w:hAnsiTheme="minorHAnsi" w:cstheme="minorHAnsi"/>
          <w:sz w:val="22"/>
          <w:szCs w:val="22"/>
          <w:lang w:val="ro-RO"/>
        </w:rPr>
        <w:t>15</w:t>
      </w:r>
      <w:r w:rsidRPr="00C80B6A">
        <w:rPr>
          <w:rFonts w:asciiTheme="minorHAnsi" w:hAnsiTheme="minorHAnsi" w:cstheme="minorHAnsi"/>
          <w:sz w:val="22"/>
          <w:szCs w:val="22"/>
          <w:lang w:val="ro-RO"/>
        </w:rPr>
        <w:t>% dintre părinți au declarat că în ultimele 12 luni s-au aflat în situația de a rămâne în urmă cu plăți aferente creditelor de consum, inclusiv carduri de credit, iar 1</w:t>
      </w:r>
      <w:r w:rsidR="002A4A0A" w:rsidRPr="00C80B6A">
        <w:rPr>
          <w:rFonts w:asciiTheme="minorHAnsi" w:hAnsiTheme="minorHAnsi" w:cstheme="minorHAnsi"/>
          <w:sz w:val="22"/>
          <w:szCs w:val="22"/>
          <w:lang w:val="ro-RO"/>
        </w:rPr>
        <w:t>3</w:t>
      </w:r>
      <w:r w:rsidRPr="00C80B6A">
        <w:rPr>
          <w:rFonts w:asciiTheme="minorHAnsi" w:hAnsiTheme="minorHAnsi" w:cstheme="minorHAnsi"/>
          <w:sz w:val="22"/>
          <w:szCs w:val="22"/>
          <w:lang w:val="ro-RO"/>
        </w:rPr>
        <w:t>% dintre părinți au declarat că în ultimele 12 luni s-au aflat în situația de a rămâne în urmă cu plăți legate de împrumuturi private de la prieteni sau rude care nu locuiesc în gospodăria lor.</w:t>
      </w:r>
    </w:p>
    <w:p w14:paraId="7E7F4F09" w14:textId="070045C0" w:rsidR="00742571" w:rsidRPr="00C80B6A" w:rsidRDefault="00742571" w:rsidP="00C64437">
      <w:pPr>
        <w:pStyle w:val="Heading2"/>
        <w:spacing w:before="0" w:after="120" w:line="276" w:lineRule="auto"/>
        <w:rPr>
          <w:b/>
          <w:bCs/>
        </w:rPr>
      </w:pPr>
      <w:bookmarkStart w:id="106" w:name="_Toc192858177"/>
      <w:r w:rsidRPr="00C80B6A">
        <w:rPr>
          <w:b/>
          <w:bCs/>
        </w:rPr>
        <w:t>2.2. Protecția împotriva violenței, abuzului și neglijării</w:t>
      </w:r>
      <w:bookmarkEnd w:id="106"/>
    </w:p>
    <w:p w14:paraId="0F31DB20" w14:textId="02ADB01B" w:rsidR="00BF6AF5" w:rsidRPr="00C80B6A" w:rsidRDefault="000E491B" w:rsidP="00B4736D">
      <w:pPr>
        <w:spacing w:after="120" w:line="276" w:lineRule="auto"/>
        <w:jc w:val="both"/>
        <w:rPr>
          <w:color w:val="171717" w:themeColor="background2" w:themeShade="1A"/>
        </w:rPr>
      </w:pPr>
      <w:r w:rsidRPr="00C80B6A">
        <w:rPr>
          <w:color w:val="171717" w:themeColor="background2" w:themeShade="1A"/>
        </w:rPr>
        <w:t xml:space="preserve">Majoritatea copiilor participanți la sondaj se declară mulțumiți de comunitatea în care trăiesc și că se simt în siguranță atunci când se plimbă în zona în care locuiesc. </w:t>
      </w:r>
      <w:r w:rsidR="00B4736D" w:rsidRPr="00C80B6A">
        <w:rPr>
          <w:color w:val="171717" w:themeColor="background2" w:themeShade="1A"/>
        </w:rPr>
        <w:t>Astfel,</w:t>
      </w:r>
      <w:r w:rsidR="00BF6AF5" w:rsidRPr="00C80B6A">
        <w:rPr>
          <w:color w:val="171717" w:themeColor="background2" w:themeShade="1A"/>
        </w:rPr>
        <w:t xml:space="preserve"> </w:t>
      </w:r>
      <w:r w:rsidR="00B4736D" w:rsidRPr="00C80B6A">
        <w:rPr>
          <w:color w:val="171717" w:themeColor="background2" w:themeShade="1A"/>
        </w:rPr>
        <w:t>81</w:t>
      </w:r>
      <w:r w:rsidR="00BF6AF5" w:rsidRPr="00C80B6A">
        <w:rPr>
          <w:color w:val="171717" w:themeColor="background2" w:themeShade="1A"/>
        </w:rPr>
        <w:t xml:space="preserve">% copiii și tinerii participanți la sondaj consideră că </w:t>
      </w:r>
      <w:r w:rsidR="00B4736D" w:rsidRPr="00C80B6A">
        <w:rPr>
          <w:color w:val="171717" w:themeColor="background2" w:themeShade="1A"/>
        </w:rPr>
        <w:t>se simt în siguranță</w:t>
      </w:r>
      <w:r w:rsidR="00BF6AF5" w:rsidRPr="00C80B6A">
        <w:rPr>
          <w:color w:val="171717" w:themeColor="background2" w:themeShade="1A"/>
        </w:rPr>
        <w:t xml:space="preserve"> în zona în care locuiesc </w:t>
      </w:r>
      <w:r w:rsidR="00B4736D" w:rsidRPr="00C80B6A">
        <w:rPr>
          <w:color w:val="171717" w:themeColor="background2" w:themeShade="1A"/>
        </w:rPr>
        <w:t xml:space="preserve">(Figura 26) </w:t>
      </w:r>
      <w:r w:rsidR="00BF6AF5" w:rsidRPr="00C80B6A">
        <w:rPr>
          <w:color w:val="171717" w:themeColor="background2" w:themeShade="1A"/>
        </w:rPr>
        <w:t>și că, dacă au o problemă, există persoane în zonă la care pot apela pentru ajutor.</w:t>
      </w:r>
    </w:p>
    <w:p w14:paraId="2D7851D5" w14:textId="38EBBA1E" w:rsidR="00BF6AF5" w:rsidRPr="00C80B6A" w:rsidRDefault="00B4736D" w:rsidP="00B4736D">
      <w:pPr>
        <w:pStyle w:val="Caption"/>
        <w:rPr>
          <w:b/>
          <w:bCs/>
          <w:i w:val="0"/>
          <w:iCs w:val="0"/>
          <w:color w:val="auto"/>
          <w:sz w:val="22"/>
          <w:szCs w:val="22"/>
        </w:rPr>
      </w:pPr>
      <w:bookmarkStart w:id="107" w:name="_Toc170683735"/>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26</w:t>
      </w:r>
      <w:r w:rsidRPr="00C80B6A">
        <w:rPr>
          <w:b/>
          <w:bCs/>
          <w:i w:val="0"/>
          <w:iCs w:val="0"/>
          <w:color w:val="auto"/>
          <w:sz w:val="22"/>
          <w:szCs w:val="22"/>
        </w:rPr>
        <w:fldChar w:fldCharType="end"/>
      </w:r>
      <w:r w:rsidRPr="00C80B6A">
        <w:rPr>
          <w:b/>
          <w:bCs/>
          <w:i w:val="0"/>
          <w:iCs w:val="0"/>
          <w:color w:val="auto"/>
          <w:sz w:val="22"/>
          <w:szCs w:val="22"/>
        </w:rPr>
        <w:t xml:space="preserve"> </w:t>
      </w:r>
      <w:r w:rsidR="00BF6AF5" w:rsidRPr="00C80B6A">
        <w:rPr>
          <w:b/>
          <w:bCs/>
          <w:i w:val="0"/>
          <w:iCs w:val="0"/>
          <w:color w:val="auto"/>
          <w:sz w:val="22"/>
          <w:szCs w:val="22"/>
        </w:rPr>
        <w:t xml:space="preserve"> – Percepția copiilor asupra siguranței în zonele în care locuiesc</w:t>
      </w:r>
      <w:bookmarkEnd w:id="107"/>
    </w:p>
    <w:p w14:paraId="3B0B7CED" w14:textId="54A8D80D" w:rsidR="00BF6AF5" w:rsidRPr="00C80B6A" w:rsidRDefault="00BF6AF5" w:rsidP="00C64437">
      <w:pPr>
        <w:spacing w:after="120" w:line="276" w:lineRule="auto"/>
        <w:rPr>
          <w:color w:val="171717" w:themeColor="background2" w:themeShade="1A"/>
        </w:rPr>
      </w:pPr>
      <w:r w:rsidRPr="00C80B6A">
        <w:rPr>
          <w:noProof/>
        </w:rPr>
        <w:drawing>
          <wp:inline distT="0" distB="0" distL="0" distR="0" wp14:anchorId="5C5196E0" wp14:editId="69121A13">
            <wp:extent cx="2947150" cy="1752360"/>
            <wp:effectExtent l="0" t="0" r="0" b="0"/>
            <wp:docPr id="609555758" name="Graphic 60955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55758"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982762" cy="1773535"/>
                    </a:xfrm>
                    <a:prstGeom prst="rect">
                      <a:avLst/>
                    </a:prstGeom>
                  </pic:spPr>
                </pic:pic>
              </a:graphicData>
            </a:graphic>
          </wp:inline>
        </w:drawing>
      </w:r>
      <w:r w:rsidRPr="00C80B6A">
        <w:t xml:space="preserve"> </w:t>
      </w:r>
    </w:p>
    <w:p w14:paraId="21E14008" w14:textId="2DCBFADF" w:rsidR="008A7663"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în rândul copiilor din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(aprilie 2024)</w:t>
      </w:r>
    </w:p>
    <w:p w14:paraId="619A84D9" w14:textId="75F5DAC9" w:rsidR="00EE7806" w:rsidRDefault="00BF6AF5" w:rsidP="00BF62A5">
      <w:pPr>
        <w:spacing w:after="120" w:line="276" w:lineRule="auto"/>
        <w:jc w:val="both"/>
        <w:rPr>
          <w:color w:val="171717" w:themeColor="background2" w:themeShade="1A"/>
        </w:rPr>
      </w:pPr>
      <w:r w:rsidRPr="00C80B6A">
        <w:rPr>
          <w:color w:val="171717" w:themeColor="background2" w:themeShade="1A"/>
        </w:rPr>
        <w:t>Părinții, pe de altă parte, consideră că zonele în care locuiesc sunt sigure într-o proporție mai mică decât cea a copiilor</w:t>
      </w:r>
      <w:r w:rsidR="00931CE3" w:rsidRPr="00C80B6A">
        <w:rPr>
          <w:color w:val="171717" w:themeColor="background2" w:themeShade="1A"/>
        </w:rPr>
        <w:t xml:space="preserve"> (Figura 27)</w:t>
      </w:r>
      <w:r w:rsidRPr="00C80B6A">
        <w:rPr>
          <w:color w:val="171717" w:themeColor="background2" w:themeShade="1A"/>
        </w:rPr>
        <w:t>.</w:t>
      </w:r>
    </w:p>
    <w:p w14:paraId="52F39DB8" w14:textId="77777777" w:rsidR="00BF62A5" w:rsidRPr="00C80B6A" w:rsidRDefault="00BF62A5" w:rsidP="00BF62A5">
      <w:pPr>
        <w:spacing w:after="120"/>
        <w:jc w:val="both"/>
        <w:rPr>
          <w:rFonts w:cstheme="minorHAnsi"/>
        </w:rPr>
      </w:pPr>
      <w:r w:rsidRPr="00C80B6A">
        <w:rPr>
          <w:rFonts w:cstheme="minorHAnsi"/>
        </w:rPr>
        <w:t xml:space="preserve">Din perspectiva respectării drepturilor copilului, trebuie subliniat faptul că majoritatea covârșitoare a părinților (85%) nu aplică corecții fizice în caz de comportament inadecvat al copiilor, iar 89% nu recurg nici măcar la amenințări cu </w:t>
      </w:r>
      <w:r w:rsidRPr="00C80B6A">
        <w:rPr>
          <w:rFonts w:cstheme="minorHAnsi"/>
          <w:shd w:val="clear" w:color="auto" w:fill="FFFFFF"/>
        </w:rPr>
        <w:t xml:space="preserve">pedeapsa fizică. Mai mult, 97% nu admit ideea de pedepsire a copilului ca măsură de corectare a comportamentului inadecvat. În schimb, 67% dintre părinți declară că sancțiunea îmbracă, cel mai adesea, forma retragerii privilegiilor și a privării de lucruri care le fac plăcere copiilor. </w:t>
      </w:r>
    </w:p>
    <w:p w14:paraId="2E67A155" w14:textId="77777777" w:rsidR="00BF62A5" w:rsidRPr="00C80B6A" w:rsidRDefault="00BF62A5" w:rsidP="00BF62A5">
      <w:pPr>
        <w:spacing w:after="120"/>
        <w:jc w:val="both"/>
      </w:pPr>
      <w:r w:rsidRPr="00C80B6A">
        <w:t xml:space="preserve">Deși bullyingul, lipsa disciplinei și a siguranței în școală reprezintă principalul motiv de îngrijorare în ceea ce privește școala copilului și educația pe care o primește (Figura 18), violența nu este percepută ca o problemă în școlile din municipiul București atât timp cât 36% dintre copii afirmă că nu există conflicte </w:t>
      </w:r>
      <w:r w:rsidRPr="00C80B6A">
        <w:lastRenderedPageBreak/>
        <w:t xml:space="preserve">violente, alți 35% declarând că se confruntă cu astfel de probleme mai rar de odată pe săptămână. Totuși, nu trebuie neglijat procentul de 15% al celor care afirmă că bătaia este o realitate zilnică sau aproape zilnică a școlii în care învață. </w:t>
      </w:r>
    </w:p>
    <w:p w14:paraId="353DB0FE" w14:textId="54400D9F" w:rsidR="00BF6AF5" w:rsidRPr="00C80B6A" w:rsidRDefault="00931CE3" w:rsidP="00931CE3">
      <w:pPr>
        <w:pStyle w:val="Caption"/>
        <w:rPr>
          <w:b/>
          <w:bCs/>
          <w:i w:val="0"/>
          <w:iCs w:val="0"/>
          <w:color w:val="auto"/>
          <w:sz w:val="22"/>
          <w:szCs w:val="22"/>
        </w:rPr>
      </w:pPr>
      <w:bookmarkStart w:id="108" w:name="_Toc170683736"/>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27</w:t>
      </w:r>
      <w:r w:rsidRPr="00C80B6A">
        <w:rPr>
          <w:b/>
          <w:bCs/>
          <w:i w:val="0"/>
          <w:iCs w:val="0"/>
          <w:color w:val="auto"/>
          <w:sz w:val="22"/>
          <w:szCs w:val="22"/>
        </w:rPr>
        <w:fldChar w:fldCharType="end"/>
      </w:r>
      <w:r w:rsidR="00BF6AF5" w:rsidRPr="00C80B6A">
        <w:rPr>
          <w:b/>
          <w:bCs/>
          <w:i w:val="0"/>
          <w:iCs w:val="0"/>
          <w:color w:val="auto"/>
          <w:sz w:val="22"/>
          <w:szCs w:val="22"/>
        </w:rPr>
        <w:t xml:space="preserve"> – Percepția părinților asupra siguranței în zonele în care locuiesc</w:t>
      </w:r>
      <w:bookmarkEnd w:id="108"/>
    </w:p>
    <w:p w14:paraId="049091CB" w14:textId="00E712BA" w:rsidR="00EE7806" w:rsidRPr="00C80B6A" w:rsidRDefault="0026501A" w:rsidP="00C64437">
      <w:pPr>
        <w:spacing w:after="120" w:line="276" w:lineRule="auto"/>
        <w:rPr>
          <w:color w:val="171717" w:themeColor="background2" w:themeShade="1A"/>
        </w:rPr>
      </w:pPr>
      <w:r w:rsidRPr="00C80B6A">
        <w:rPr>
          <w:noProof/>
        </w:rPr>
        <w:drawing>
          <wp:inline distT="0" distB="0" distL="0" distR="0" wp14:anchorId="4498C2D1" wp14:editId="1EC83006">
            <wp:extent cx="2979420" cy="2133600"/>
            <wp:effectExtent l="0" t="0" r="0" b="0"/>
            <wp:docPr id="790268651" name="Chart 1">
              <a:extLst xmlns:a="http://schemas.openxmlformats.org/drawingml/2006/main">
                <a:ext uri="{FF2B5EF4-FFF2-40B4-BE49-F238E27FC236}">
                  <a16:creationId xmlns:a16="http://schemas.microsoft.com/office/drawing/2014/main" id="{6476D778-6C17-4FD3-8129-57811CBA3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C80B6A">
        <w:t xml:space="preserve"> </w:t>
      </w:r>
      <w:r w:rsidRPr="00C80B6A">
        <w:rPr>
          <w:noProof/>
          <w:sz w:val="14"/>
          <w:szCs w:val="14"/>
        </w:rPr>
        <w:drawing>
          <wp:inline distT="0" distB="0" distL="0" distR="0" wp14:anchorId="3178C706" wp14:editId="5F5EEC4B">
            <wp:extent cx="2788920" cy="2135505"/>
            <wp:effectExtent l="0" t="0" r="0" b="0"/>
            <wp:docPr id="1898676358" name="Chart 1">
              <a:extLst xmlns:a="http://schemas.openxmlformats.org/drawingml/2006/main">
                <a:ext uri="{FF2B5EF4-FFF2-40B4-BE49-F238E27FC236}">
                  <a16:creationId xmlns:a16="http://schemas.microsoft.com/office/drawing/2014/main" id="{4BE71198-2186-4119-9BC3-3E3E1361E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6EA523A" w14:textId="27AED506" w:rsidR="00AE5F6C" w:rsidRPr="00C80B6A" w:rsidRDefault="008A7663" w:rsidP="008A7663">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părinților din București realizat pentru acest studiu (aprilie 2024)</w:t>
      </w:r>
    </w:p>
    <w:p w14:paraId="4561E525" w14:textId="48D16163" w:rsidR="00BF62A5" w:rsidRPr="00BF62A5" w:rsidRDefault="00BF62A5" w:rsidP="360EE9C9">
      <w:pPr>
        <w:spacing w:after="120"/>
        <w:jc w:val="both"/>
        <w:rPr>
          <w:rFonts w:cstheme="minorHAnsi"/>
          <w:shd w:val="clear" w:color="auto" w:fill="FFFFFF"/>
        </w:rPr>
      </w:pPr>
      <w:r w:rsidRPr="00C80B6A">
        <w:rPr>
          <w:rFonts w:cstheme="minorHAnsi"/>
        </w:rPr>
        <w:t xml:space="preserve">Din rezultatele sondajului între copii, bullying-ul nu se profilează ca o problemă majoră, 61% dintre respondenți afirmând că </w:t>
      </w:r>
      <w:r w:rsidRPr="00C80B6A">
        <w:rPr>
          <w:rFonts w:cstheme="minorHAnsi"/>
          <w:shd w:val="clear" w:color="auto" w:fill="FFFFFF"/>
        </w:rPr>
        <w:t xml:space="preserve">nu au fost intimidați, batjocoriți sau agresați la școală în ultimele două luni, iar 22% dintre copii afirmă că acest lucru s-a întâmplat doar o dată sau de două ori, în trecut (Figura 28). Pentru 8% dintre respondenți, bullyingul este o realitate săptămânală. </w:t>
      </w:r>
    </w:p>
    <w:p w14:paraId="28698B69" w14:textId="00389D65" w:rsidR="002A0D6E" w:rsidRPr="00C80B6A" w:rsidRDefault="00931CE3" w:rsidP="00931CE3">
      <w:pPr>
        <w:pStyle w:val="Caption"/>
        <w:rPr>
          <w:rFonts w:cstheme="minorHAnsi"/>
          <w:b/>
          <w:bCs/>
          <w:i w:val="0"/>
          <w:iCs w:val="0"/>
          <w:color w:val="auto"/>
          <w:sz w:val="22"/>
          <w:szCs w:val="22"/>
          <w:shd w:val="clear" w:color="auto" w:fill="FFFFFF"/>
        </w:rPr>
      </w:pPr>
      <w:bookmarkStart w:id="109" w:name="_Toc170683737"/>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28</w:t>
      </w:r>
      <w:r w:rsidRPr="00C80B6A">
        <w:rPr>
          <w:b/>
          <w:bCs/>
          <w:i w:val="0"/>
          <w:iCs w:val="0"/>
          <w:color w:val="auto"/>
          <w:sz w:val="22"/>
          <w:szCs w:val="22"/>
        </w:rPr>
        <w:fldChar w:fldCharType="end"/>
      </w:r>
      <w:r w:rsidRPr="00C80B6A">
        <w:rPr>
          <w:b/>
          <w:bCs/>
          <w:i w:val="0"/>
          <w:iCs w:val="0"/>
          <w:color w:val="auto"/>
          <w:sz w:val="22"/>
          <w:szCs w:val="22"/>
        </w:rPr>
        <w:t xml:space="preserve"> - Percepția copiilor din București cu privire la bullyingul în școală</w:t>
      </w:r>
      <w:bookmarkEnd w:id="109"/>
    </w:p>
    <w:p w14:paraId="7415F270" w14:textId="77777777" w:rsidR="002A0D6E" w:rsidRPr="00C80B6A" w:rsidRDefault="002A0D6E" w:rsidP="002A0D6E">
      <w:pPr>
        <w:spacing w:after="120"/>
        <w:ind w:firstLine="360"/>
        <w:jc w:val="both"/>
        <w:rPr>
          <w:rFonts w:cstheme="minorHAnsi"/>
          <w:highlight w:val="yellow"/>
          <w:shd w:val="clear" w:color="auto" w:fill="FFFFFF"/>
        </w:rPr>
      </w:pPr>
      <w:r w:rsidRPr="00C80B6A">
        <w:rPr>
          <w:noProof/>
        </w:rPr>
        <w:drawing>
          <wp:inline distT="0" distB="0" distL="0" distR="0" wp14:anchorId="6FA446A2" wp14:editId="0C36A506">
            <wp:extent cx="3753122" cy="2215515"/>
            <wp:effectExtent l="0" t="0" r="0" b="0"/>
            <wp:docPr id="568885993" name="Chart 1">
              <a:extLst xmlns:a="http://schemas.openxmlformats.org/drawingml/2006/main">
                <a:ext uri="{FF2B5EF4-FFF2-40B4-BE49-F238E27FC236}">
                  <a16:creationId xmlns:a16="http://schemas.microsoft.com/office/drawing/2014/main" id="{F10F9BAE-DF92-4732-AA08-7593C6A45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02B4D7" w14:textId="77777777" w:rsidR="002A0D6E" w:rsidRPr="00C80B6A" w:rsidRDefault="002A0D6E" w:rsidP="00BF62A5">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în rândul copiilor din București realizat pentru acest studiu (aprilie 2024)</w:t>
      </w:r>
    </w:p>
    <w:p w14:paraId="47E06336" w14:textId="1BF5C6C4" w:rsidR="002A0D6E" w:rsidRPr="00C80B6A" w:rsidRDefault="002A0D6E" w:rsidP="00BF62A5">
      <w:pPr>
        <w:spacing w:after="120" w:line="276" w:lineRule="auto"/>
        <w:jc w:val="both"/>
        <w:rPr>
          <w:rFonts w:cstheme="minorHAnsi"/>
          <w:highlight w:val="yellow"/>
        </w:rPr>
      </w:pPr>
      <w:r w:rsidRPr="00C80B6A">
        <w:rPr>
          <w:rFonts w:cstheme="minorHAnsi"/>
          <w:shd w:val="clear" w:color="auto" w:fill="FFFFFF"/>
        </w:rPr>
        <w:t xml:space="preserve">Nici bullying-ul on-line nu </w:t>
      </w:r>
      <w:r w:rsidR="00931CE3" w:rsidRPr="00C80B6A">
        <w:rPr>
          <w:rFonts w:cstheme="minorHAnsi"/>
          <w:shd w:val="clear" w:color="auto" w:fill="FFFFFF"/>
        </w:rPr>
        <w:t>este perceput de către copii ca fiind o problemă,</w:t>
      </w:r>
      <w:r w:rsidRPr="00C80B6A">
        <w:rPr>
          <w:rFonts w:cstheme="minorHAnsi"/>
          <w:shd w:val="clear" w:color="auto" w:fill="FFFFFF"/>
        </w:rPr>
        <w:t xml:space="preserve"> aproape 90% dintre respondenți afirmând că nu au avut această problemă în școlile în care învață. Cu toate acestea, pentru </w:t>
      </w:r>
      <w:r w:rsidRPr="00C80B6A">
        <w:rPr>
          <w:rFonts w:cstheme="minorHAnsi"/>
          <w:shd w:val="clear" w:color="auto" w:fill="FFFFFF"/>
        </w:rPr>
        <w:lastRenderedPageBreak/>
        <w:t>15% dintre copii</w:t>
      </w:r>
      <w:r w:rsidR="00931CE3" w:rsidRPr="00C80B6A">
        <w:rPr>
          <w:rFonts w:cstheme="minorHAnsi"/>
          <w:shd w:val="clear" w:color="auto" w:fill="FFFFFF"/>
        </w:rPr>
        <w:t>i</w:t>
      </w:r>
      <w:r w:rsidRPr="00C80B6A">
        <w:rPr>
          <w:rFonts w:cstheme="minorHAnsi"/>
          <w:shd w:val="clear" w:color="auto" w:fill="FFFFFF"/>
        </w:rPr>
        <w:t xml:space="preserve"> respondenți, bullying-ul on-line este o realitate constantă, fapt confirmat de opiniile exprimate de copii în cadrul focus grupurilor.  </w:t>
      </w:r>
      <w:r w:rsidRPr="00C80B6A">
        <w:rPr>
          <w:rFonts w:cstheme="minorHAnsi"/>
          <w:highlight w:val="yellow"/>
          <w:shd w:val="clear" w:color="auto" w:fill="FFFFFF"/>
        </w:rPr>
        <w:t xml:space="preserve"> </w:t>
      </w:r>
    </w:p>
    <w:p w14:paraId="064AF6EC" w14:textId="4A7EB214" w:rsidR="002A0D6E" w:rsidRPr="00C80B6A" w:rsidRDefault="002A0D6E" w:rsidP="00BF62A5">
      <w:pPr>
        <w:spacing w:after="120" w:line="276" w:lineRule="auto"/>
        <w:jc w:val="both"/>
        <w:rPr>
          <w:rFonts w:cstheme="minorHAnsi"/>
          <w:shd w:val="clear" w:color="auto" w:fill="FFFFFF"/>
        </w:rPr>
      </w:pPr>
      <w:r w:rsidRPr="00C80B6A">
        <w:rPr>
          <w:rFonts w:cstheme="minorHAnsi"/>
          <w:shd w:val="clear" w:color="auto" w:fill="FFFFFF"/>
        </w:rPr>
        <w:t xml:space="preserve">Atitudinea majorității </w:t>
      </w:r>
      <w:r w:rsidR="00931CE3" w:rsidRPr="00C80B6A">
        <w:rPr>
          <w:rFonts w:cstheme="minorHAnsi"/>
          <w:shd w:val="clear" w:color="auto" w:fill="FFFFFF"/>
        </w:rPr>
        <w:t xml:space="preserve">copiilor și a părinților </w:t>
      </w:r>
      <w:r w:rsidRPr="00C80B6A">
        <w:rPr>
          <w:rFonts w:cstheme="minorHAnsi"/>
          <w:shd w:val="clear" w:color="auto" w:fill="FFFFFF"/>
        </w:rPr>
        <w:t xml:space="preserve">față de aceste fenomen </w:t>
      </w:r>
      <w:r w:rsidR="00931CE3" w:rsidRPr="00C80B6A">
        <w:rPr>
          <w:rFonts w:cstheme="minorHAnsi"/>
          <w:shd w:val="clear" w:color="auto" w:fill="FFFFFF"/>
        </w:rPr>
        <w:t>pare să fie</w:t>
      </w:r>
      <w:r w:rsidRPr="00C80B6A">
        <w:rPr>
          <w:rFonts w:cstheme="minorHAnsi"/>
          <w:shd w:val="clear" w:color="auto" w:fill="FFFFFF"/>
        </w:rPr>
        <w:t xml:space="preserve"> mai curând pasivă, 61% </w:t>
      </w:r>
      <w:r w:rsidR="00931CE3" w:rsidRPr="00C80B6A">
        <w:rPr>
          <w:rFonts w:cstheme="minorHAnsi"/>
          <w:shd w:val="clear" w:color="auto" w:fill="FFFFFF"/>
        </w:rPr>
        <w:t xml:space="preserve">dintre părinți </w:t>
      </w:r>
      <w:r w:rsidRPr="00C80B6A">
        <w:rPr>
          <w:rFonts w:cstheme="minorHAnsi"/>
          <w:shd w:val="clear" w:color="auto" w:fill="FFFFFF"/>
        </w:rPr>
        <w:t xml:space="preserve">afirmând că nu au luat nici o măsură pentru prevenirea sau combaterea fenomenului. </w:t>
      </w:r>
    </w:p>
    <w:p w14:paraId="44AB5FD8" w14:textId="6FFC2F13" w:rsidR="002A0D6E" w:rsidRPr="00C80B6A" w:rsidRDefault="002A0D6E" w:rsidP="00BF62A5">
      <w:pPr>
        <w:spacing w:after="120" w:line="276" w:lineRule="auto"/>
        <w:jc w:val="both"/>
        <w:rPr>
          <w:rFonts w:cstheme="minorHAnsi"/>
          <w:shd w:val="clear" w:color="auto" w:fill="FFFFFF"/>
        </w:rPr>
      </w:pPr>
      <w:r w:rsidRPr="00C80B6A">
        <w:rPr>
          <w:rFonts w:cstheme="minorHAnsi"/>
          <w:shd w:val="clear" w:color="auto" w:fill="FFFFFF"/>
        </w:rPr>
        <w:t>În pofi</w:t>
      </w:r>
      <w:r w:rsidR="00931CE3" w:rsidRPr="00C80B6A">
        <w:rPr>
          <w:rFonts w:cstheme="minorHAnsi"/>
          <w:shd w:val="clear" w:color="auto" w:fill="FFFFFF"/>
        </w:rPr>
        <w:t>da acestei atitudini care pare să fie una de fațadă, totuși, în discuțiile directe atât copiii, cât și părinții recunosc existența fenomenului și amploarea lui.</w:t>
      </w:r>
      <w:r w:rsidRPr="00C80B6A">
        <w:rPr>
          <w:rFonts w:cstheme="minorHAnsi"/>
          <w:shd w:val="clear" w:color="auto" w:fill="FFFFFF"/>
        </w:rPr>
        <w:t xml:space="preserve"> </w:t>
      </w:r>
      <w:r w:rsidRPr="00C80B6A">
        <w:rPr>
          <w:color w:val="000000"/>
        </w:rPr>
        <w:t>„Elevul nu se simte liber și protejat să vorbească cu părinți lui sau cu profesorul, să spună anumite probleme pe care le are sau faptul că exista agresiunea asta între elevi, fie verbală fie fizică</w:t>
      </w:r>
      <w:r w:rsidR="00931CE3" w:rsidRPr="00C80B6A">
        <w:rPr>
          <w:color w:val="000000"/>
        </w:rPr>
        <w:t>..</w:t>
      </w:r>
      <w:r w:rsidRPr="00C80B6A">
        <w:rPr>
          <w:color w:val="000000"/>
        </w:rPr>
        <w:t xml:space="preserve">.”, a </w:t>
      </w:r>
      <w:r w:rsidR="00931CE3" w:rsidRPr="00C80B6A">
        <w:rPr>
          <w:color w:val="000000"/>
        </w:rPr>
        <w:t>precizat</w:t>
      </w:r>
      <w:r w:rsidRPr="00C80B6A">
        <w:rPr>
          <w:color w:val="000000"/>
        </w:rPr>
        <w:t xml:space="preserve"> unul dintre copii</w:t>
      </w:r>
      <w:r w:rsidR="00931CE3" w:rsidRPr="00C80B6A">
        <w:rPr>
          <w:color w:val="000000"/>
        </w:rPr>
        <w:t>i</w:t>
      </w:r>
      <w:r w:rsidRPr="00C80B6A">
        <w:rPr>
          <w:color w:val="000000"/>
        </w:rPr>
        <w:t xml:space="preserve"> intervievați. </w:t>
      </w:r>
      <w:r w:rsidRPr="00C80B6A">
        <w:rPr>
          <w:rFonts w:cstheme="minorHAnsi"/>
          <w:shd w:val="clear" w:color="auto" w:fill="FFFFFF"/>
        </w:rPr>
        <w:t xml:space="preserve"> </w:t>
      </w:r>
    </w:p>
    <w:p w14:paraId="08CDE822" w14:textId="57A3DEE8" w:rsidR="00742571" w:rsidRPr="00C80B6A" w:rsidRDefault="00742571" w:rsidP="00BF62A5">
      <w:pPr>
        <w:spacing w:after="120" w:line="276" w:lineRule="auto"/>
        <w:rPr>
          <w:rFonts w:cstheme="minorHAnsi"/>
          <w:color w:val="2F5496" w:themeColor="accent1" w:themeShade="BF"/>
          <w:u w:val="single"/>
        </w:rPr>
      </w:pPr>
      <w:r w:rsidRPr="00C80B6A">
        <w:rPr>
          <w:rFonts w:cstheme="minorHAnsi"/>
          <w:color w:val="2F5496" w:themeColor="accent1" w:themeShade="BF"/>
          <w:u w:val="single"/>
        </w:rPr>
        <w:t>Justiția pentru copii</w:t>
      </w:r>
    </w:p>
    <w:p w14:paraId="306763D1" w14:textId="144B359F" w:rsidR="00A729DC" w:rsidRPr="00C80B6A" w:rsidRDefault="00A729DC" w:rsidP="00BF62A5">
      <w:pPr>
        <w:spacing w:after="120" w:line="276" w:lineRule="auto"/>
        <w:jc w:val="both"/>
        <w:rPr>
          <w:rFonts w:cstheme="minorHAnsi"/>
        </w:rPr>
      </w:pPr>
      <w:r w:rsidRPr="00C80B6A">
        <w:rPr>
          <w:color w:val="171717" w:themeColor="background2" w:themeShade="1A"/>
        </w:rPr>
        <w:t xml:space="preserve">Pe baza informațiilor furnizate de sediul central al Avocatului Poporului, se constată că </w:t>
      </w:r>
      <w:r w:rsidRPr="00C80B6A">
        <w:rPr>
          <w:rFonts w:cstheme="minorHAnsi"/>
        </w:rPr>
        <w:t xml:space="preserve">numărul de petiții privind încălcarea drepturilor copilului depuse la această instituție </w:t>
      </w:r>
      <w:r w:rsidR="00DE2545" w:rsidRPr="00C80B6A">
        <w:rPr>
          <w:rFonts w:cstheme="minorHAnsi"/>
        </w:rPr>
        <w:t xml:space="preserve">la Sediul Central </w:t>
      </w:r>
      <w:r w:rsidRPr="00C80B6A">
        <w:rPr>
          <w:rFonts w:cstheme="minorHAnsi"/>
        </w:rPr>
        <w:t>în 202</w:t>
      </w:r>
      <w:r w:rsidR="00DE2545" w:rsidRPr="00C80B6A">
        <w:rPr>
          <w:rFonts w:cstheme="minorHAnsi"/>
        </w:rPr>
        <w:t>2</w:t>
      </w:r>
      <w:r w:rsidRPr="00C80B6A">
        <w:rPr>
          <w:rFonts w:cstheme="minorHAnsi"/>
        </w:rPr>
        <w:t xml:space="preserve"> este</w:t>
      </w:r>
      <w:r w:rsidR="00DE2545" w:rsidRPr="00C80B6A">
        <w:rPr>
          <w:rFonts w:cstheme="minorHAnsi"/>
        </w:rPr>
        <w:t xml:space="preserve"> ușor</w:t>
      </w:r>
      <w:r w:rsidRPr="00C80B6A">
        <w:rPr>
          <w:rFonts w:cstheme="minorHAnsi"/>
        </w:rPr>
        <w:t xml:space="preserve"> mai </w:t>
      </w:r>
      <w:r w:rsidR="00DE2545" w:rsidRPr="00C80B6A">
        <w:rPr>
          <w:rFonts w:cstheme="minorHAnsi"/>
        </w:rPr>
        <w:t>mare</w:t>
      </w:r>
      <w:r w:rsidRPr="00C80B6A">
        <w:rPr>
          <w:rFonts w:cstheme="minorHAnsi"/>
        </w:rPr>
        <w:t xml:space="preserve"> decât în anul precedent</w:t>
      </w:r>
      <w:r w:rsidR="00DE2545" w:rsidRPr="00C80B6A">
        <w:rPr>
          <w:rFonts w:cstheme="minorHAnsi"/>
        </w:rPr>
        <w:t>, pe când la nivelul Birourilor Teritoriale există un număr anual relativ constant de petiții.</w:t>
      </w:r>
    </w:p>
    <w:p w14:paraId="661F2079" w14:textId="76973474" w:rsidR="00DE2545" w:rsidRPr="00C80B6A" w:rsidRDefault="00931CE3" w:rsidP="00BF62A5">
      <w:pPr>
        <w:pStyle w:val="Caption"/>
        <w:spacing w:after="0" w:line="276" w:lineRule="auto"/>
        <w:jc w:val="both"/>
        <w:rPr>
          <w:rFonts w:cstheme="minorHAnsi"/>
          <w:b/>
          <w:bCs/>
          <w:i w:val="0"/>
          <w:iCs w:val="0"/>
          <w:color w:val="auto"/>
          <w:sz w:val="22"/>
          <w:szCs w:val="22"/>
        </w:rPr>
      </w:pPr>
      <w:bookmarkStart w:id="110" w:name="_Toc170683830"/>
      <w:r w:rsidRPr="00C80B6A">
        <w:rPr>
          <w:b/>
          <w:bCs/>
          <w:i w:val="0"/>
          <w:iCs w:val="0"/>
          <w:color w:val="auto"/>
          <w:sz w:val="22"/>
          <w:szCs w:val="22"/>
        </w:rPr>
        <w:t xml:space="preserve">Tabelul </w:t>
      </w:r>
      <w:r w:rsidRPr="00C80B6A">
        <w:rPr>
          <w:b/>
          <w:bCs/>
          <w:i w:val="0"/>
          <w:iCs w:val="0"/>
          <w:color w:val="auto"/>
          <w:sz w:val="22"/>
          <w:szCs w:val="22"/>
        </w:rPr>
        <w:fldChar w:fldCharType="begin"/>
      </w:r>
      <w:r w:rsidRPr="00C80B6A">
        <w:rPr>
          <w:b/>
          <w:bCs/>
          <w:i w:val="0"/>
          <w:iCs w:val="0"/>
          <w:color w:val="auto"/>
          <w:sz w:val="22"/>
          <w:szCs w:val="22"/>
        </w:rPr>
        <w:instrText xml:space="preserve"> SEQ Tabelul \* ARABIC </w:instrText>
      </w:r>
      <w:r w:rsidRPr="00C80B6A">
        <w:rPr>
          <w:b/>
          <w:bCs/>
          <w:i w:val="0"/>
          <w:iCs w:val="0"/>
          <w:color w:val="auto"/>
          <w:sz w:val="22"/>
          <w:szCs w:val="22"/>
        </w:rPr>
        <w:fldChar w:fldCharType="separate"/>
      </w:r>
      <w:r w:rsidR="006C1766" w:rsidRPr="00C80B6A">
        <w:rPr>
          <w:b/>
          <w:bCs/>
          <w:i w:val="0"/>
          <w:iCs w:val="0"/>
          <w:color w:val="auto"/>
          <w:sz w:val="22"/>
          <w:szCs w:val="22"/>
        </w:rPr>
        <w:t>32</w:t>
      </w:r>
      <w:r w:rsidRPr="00C80B6A">
        <w:rPr>
          <w:b/>
          <w:bCs/>
          <w:i w:val="0"/>
          <w:iCs w:val="0"/>
          <w:color w:val="auto"/>
          <w:sz w:val="22"/>
          <w:szCs w:val="22"/>
        </w:rPr>
        <w:fldChar w:fldCharType="end"/>
      </w:r>
      <w:r w:rsidR="00DE2545" w:rsidRPr="00C80B6A">
        <w:rPr>
          <w:rFonts w:cstheme="minorHAnsi"/>
          <w:b/>
          <w:bCs/>
          <w:i w:val="0"/>
          <w:iCs w:val="0"/>
          <w:color w:val="auto"/>
          <w:sz w:val="22"/>
          <w:szCs w:val="22"/>
        </w:rPr>
        <w:t xml:space="preserve"> – Număr de petiții depuse la instituția Avocatului Poporului privind respectarea drepturilor copilului</w:t>
      </w:r>
      <w:bookmarkEnd w:id="110"/>
    </w:p>
    <w:tbl>
      <w:tblPr>
        <w:tblStyle w:val="TableGrid"/>
        <w:tblW w:w="0" w:type="auto"/>
        <w:tblLook w:val="04A0" w:firstRow="1" w:lastRow="0" w:firstColumn="1" w:lastColumn="0" w:noHBand="0" w:noVBand="1"/>
      </w:tblPr>
      <w:tblGrid>
        <w:gridCol w:w="2351"/>
        <w:gridCol w:w="2333"/>
        <w:gridCol w:w="2333"/>
        <w:gridCol w:w="2333"/>
      </w:tblGrid>
      <w:tr w:rsidR="00DE2545" w:rsidRPr="00C80B6A" w14:paraId="1E0EEC8B" w14:textId="77777777" w:rsidTr="00DE2545">
        <w:tc>
          <w:tcPr>
            <w:tcW w:w="2394" w:type="dxa"/>
            <w:shd w:val="clear" w:color="auto" w:fill="BFBFBF" w:themeFill="background1" w:themeFillShade="BF"/>
          </w:tcPr>
          <w:p w14:paraId="6299C063" w14:textId="24582693" w:rsidR="00DE2545" w:rsidRPr="00C80B6A" w:rsidRDefault="00DE2545" w:rsidP="00BF62A5">
            <w:pPr>
              <w:spacing w:after="120" w:line="276" w:lineRule="auto"/>
              <w:rPr>
                <w:b/>
                <w:bCs/>
                <w:color w:val="171717" w:themeColor="background2" w:themeShade="1A"/>
              </w:rPr>
            </w:pPr>
            <w:r w:rsidRPr="00C80B6A">
              <w:rPr>
                <w:b/>
                <w:bCs/>
                <w:color w:val="171717" w:themeColor="background2" w:themeShade="1A"/>
              </w:rPr>
              <w:t>Locație / An</w:t>
            </w:r>
          </w:p>
        </w:tc>
        <w:tc>
          <w:tcPr>
            <w:tcW w:w="2394" w:type="dxa"/>
            <w:shd w:val="clear" w:color="auto" w:fill="BFBFBF" w:themeFill="background1" w:themeFillShade="BF"/>
          </w:tcPr>
          <w:p w14:paraId="3F768E13" w14:textId="3DA3154E" w:rsidR="00DE2545" w:rsidRPr="00C80B6A" w:rsidRDefault="00DE2545" w:rsidP="00BF62A5">
            <w:pPr>
              <w:spacing w:after="120" w:line="276" w:lineRule="auto"/>
              <w:jc w:val="center"/>
              <w:rPr>
                <w:b/>
                <w:bCs/>
                <w:color w:val="171717" w:themeColor="background2" w:themeShade="1A"/>
              </w:rPr>
            </w:pPr>
            <w:r w:rsidRPr="00C80B6A">
              <w:rPr>
                <w:b/>
                <w:bCs/>
                <w:color w:val="171717" w:themeColor="background2" w:themeShade="1A"/>
              </w:rPr>
              <w:t>2020</w:t>
            </w:r>
          </w:p>
        </w:tc>
        <w:tc>
          <w:tcPr>
            <w:tcW w:w="2394" w:type="dxa"/>
            <w:shd w:val="clear" w:color="auto" w:fill="BFBFBF" w:themeFill="background1" w:themeFillShade="BF"/>
          </w:tcPr>
          <w:p w14:paraId="42354F43" w14:textId="0B17FAAC" w:rsidR="00DE2545" w:rsidRPr="00C80B6A" w:rsidRDefault="00DE2545" w:rsidP="00BF62A5">
            <w:pPr>
              <w:spacing w:after="120" w:line="276" w:lineRule="auto"/>
              <w:jc w:val="center"/>
              <w:rPr>
                <w:b/>
                <w:bCs/>
                <w:color w:val="171717" w:themeColor="background2" w:themeShade="1A"/>
              </w:rPr>
            </w:pPr>
            <w:r w:rsidRPr="00C80B6A">
              <w:rPr>
                <w:b/>
                <w:bCs/>
                <w:color w:val="171717" w:themeColor="background2" w:themeShade="1A"/>
              </w:rPr>
              <w:t>2021</w:t>
            </w:r>
          </w:p>
        </w:tc>
        <w:tc>
          <w:tcPr>
            <w:tcW w:w="2394" w:type="dxa"/>
            <w:shd w:val="clear" w:color="auto" w:fill="BFBFBF" w:themeFill="background1" w:themeFillShade="BF"/>
          </w:tcPr>
          <w:p w14:paraId="122E8772" w14:textId="6F20E767" w:rsidR="00DE2545" w:rsidRPr="00C80B6A" w:rsidRDefault="00DE2545" w:rsidP="00BF62A5">
            <w:pPr>
              <w:spacing w:after="120" w:line="276" w:lineRule="auto"/>
              <w:jc w:val="center"/>
              <w:rPr>
                <w:b/>
                <w:bCs/>
                <w:color w:val="171717" w:themeColor="background2" w:themeShade="1A"/>
              </w:rPr>
            </w:pPr>
            <w:r w:rsidRPr="00C80B6A">
              <w:rPr>
                <w:b/>
                <w:bCs/>
                <w:color w:val="171717" w:themeColor="background2" w:themeShade="1A"/>
              </w:rPr>
              <w:t>2022</w:t>
            </w:r>
          </w:p>
        </w:tc>
      </w:tr>
      <w:tr w:rsidR="00DE2545" w:rsidRPr="00C80B6A" w14:paraId="09158B4E" w14:textId="77777777" w:rsidTr="00DE2545">
        <w:tc>
          <w:tcPr>
            <w:tcW w:w="2394" w:type="dxa"/>
          </w:tcPr>
          <w:p w14:paraId="3D9558F4" w14:textId="77E9655F" w:rsidR="00DE2545" w:rsidRPr="00C80B6A" w:rsidRDefault="00DE2545" w:rsidP="00BF62A5">
            <w:pPr>
              <w:spacing w:after="120" w:line="276" w:lineRule="auto"/>
              <w:rPr>
                <w:b/>
                <w:bCs/>
                <w:color w:val="171717" w:themeColor="background2" w:themeShade="1A"/>
              </w:rPr>
            </w:pPr>
            <w:r w:rsidRPr="00C80B6A">
              <w:rPr>
                <w:b/>
                <w:bCs/>
                <w:color w:val="171717" w:themeColor="background2" w:themeShade="1A"/>
              </w:rPr>
              <w:t>Sediul Central</w:t>
            </w:r>
          </w:p>
        </w:tc>
        <w:tc>
          <w:tcPr>
            <w:tcW w:w="2394" w:type="dxa"/>
          </w:tcPr>
          <w:p w14:paraId="258254EB" w14:textId="4420179D"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146</w:t>
            </w:r>
          </w:p>
        </w:tc>
        <w:tc>
          <w:tcPr>
            <w:tcW w:w="2394" w:type="dxa"/>
          </w:tcPr>
          <w:p w14:paraId="140091C4" w14:textId="31DB4B5F"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118</w:t>
            </w:r>
          </w:p>
        </w:tc>
        <w:tc>
          <w:tcPr>
            <w:tcW w:w="2394" w:type="dxa"/>
          </w:tcPr>
          <w:p w14:paraId="74E4D03C" w14:textId="692904EE"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132</w:t>
            </w:r>
          </w:p>
        </w:tc>
      </w:tr>
      <w:tr w:rsidR="00DE2545" w:rsidRPr="00C80B6A" w14:paraId="76D7D9BD" w14:textId="77777777" w:rsidTr="00DE2545">
        <w:tc>
          <w:tcPr>
            <w:tcW w:w="2394" w:type="dxa"/>
          </w:tcPr>
          <w:p w14:paraId="1A8DEC68" w14:textId="2341DDDA" w:rsidR="00DE2545" w:rsidRPr="00C80B6A" w:rsidRDefault="00DE2545" w:rsidP="00BF62A5">
            <w:pPr>
              <w:spacing w:after="120" w:line="276" w:lineRule="auto"/>
              <w:rPr>
                <w:b/>
                <w:bCs/>
                <w:color w:val="171717" w:themeColor="background2" w:themeShade="1A"/>
              </w:rPr>
            </w:pPr>
            <w:r w:rsidRPr="00C80B6A">
              <w:rPr>
                <w:b/>
                <w:bCs/>
                <w:color w:val="171717" w:themeColor="background2" w:themeShade="1A"/>
              </w:rPr>
              <w:t>Birourile Teritoriale</w:t>
            </w:r>
          </w:p>
        </w:tc>
        <w:tc>
          <w:tcPr>
            <w:tcW w:w="2394" w:type="dxa"/>
          </w:tcPr>
          <w:p w14:paraId="51B306AE" w14:textId="3AB61624"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481</w:t>
            </w:r>
          </w:p>
        </w:tc>
        <w:tc>
          <w:tcPr>
            <w:tcW w:w="2394" w:type="dxa"/>
          </w:tcPr>
          <w:p w14:paraId="5C142431" w14:textId="6F6F034A"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507</w:t>
            </w:r>
          </w:p>
        </w:tc>
        <w:tc>
          <w:tcPr>
            <w:tcW w:w="2394" w:type="dxa"/>
          </w:tcPr>
          <w:p w14:paraId="0BBD439F" w14:textId="3699D33A" w:rsidR="00DE2545" w:rsidRPr="00C80B6A" w:rsidRDefault="00DE2545" w:rsidP="00BF62A5">
            <w:pPr>
              <w:spacing w:after="120" w:line="276" w:lineRule="auto"/>
              <w:jc w:val="center"/>
              <w:rPr>
                <w:color w:val="171717" w:themeColor="background2" w:themeShade="1A"/>
              </w:rPr>
            </w:pPr>
            <w:r w:rsidRPr="00C80B6A">
              <w:rPr>
                <w:color w:val="171717" w:themeColor="background2" w:themeShade="1A"/>
              </w:rPr>
              <w:t>486</w:t>
            </w:r>
          </w:p>
        </w:tc>
      </w:tr>
    </w:tbl>
    <w:p w14:paraId="38FC368D" w14:textId="1AF17A1F" w:rsidR="0026501A" w:rsidRPr="00C80B6A" w:rsidRDefault="0026501A" w:rsidP="00BF62A5">
      <w:pPr>
        <w:spacing w:after="120" w:line="276" w:lineRule="auto"/>
        <w:rPr>
          <w:color w:val="171717" w:themeColor="background2" w:themeShade="1A"/>
        </w:rPr>
      </w:pPr>
      <w:r w:rsidRPr="00C80B6A">
        <w:rPr>
          <w:color w:val="171717" w:themeColor="background2" w:themeShade="1A"/>
        </w:rPr>
        <w:t>Conform datelor ANPDCA</w:t>
      </w:r>
      <w:r w:rsidRPr="00C80B6A">
        <w:rPr>
          <w:rStyle w:val="FootnoteReference"/>
          <w:color w:val="171717" w:themeColor="background2" w:themeShade="1A"/>
        </w:rPr>
        <w:footnoteReference w:id="47"/>
      </w:r>
      <w:r w:rsidRPr="00C80B6A">
        <w:rPr>
          <w:color w:val="171717" w:themeColor="background2" w:themeShade="1A"/>
        </w:rPr>
        <w:t xml:space="preserve">, pe parcursul anului </w:t>
      </w:r>
      <w:r w:rsidR="00755D62" w:rsidRPr="00C80B6A">
        <w:rPr>
          <w:color w:val="171717" w:themeColor="background2" w:themeShade="1A"/>
        </w:rPr>
        <w:t>2023</w:t>
      </w:r>
      <w:r w:rsidRPr="00C80B6A">
        <w:rPr>
          <w:color w:val="171717" w:themeColor="background2" w:themeShade="1A"/>
        </w:rPr>
        <w:t xml:space="preserve"> au fost identificați 439 de minori care au săvârșit fapte penale dar nu răspund penal</w:t>
      </w:r>
      <w:r w:rsidR="000B4137" w:rsidRPr="00C80B6A">
        <w:rPr>
          <w:color w:val="171717" w:themeColor="background2" w:themeShade="1A"/>
        </w:rPr>
        <w:t xml:space="preserve"> </w:t>
      </w:r>
      <w:r w:rsidR="00B44C40" w:rsidRPr="00C80B6A">
        <w:rPr>
          <w:color w:val="171717" w:themeColor="background2" w:themeShade="1A"/>
        </w:rPr>
        <w:t xml:space="preserve">(Tabelul 33) </w:t>
      </w:r>
      <w:r w:rsidR="000B4137" w:rsidRPr="00C80B6A">
        <w:rPr>
          <w:color w:val="171717" w:themeColor="background2" w:themeShade="1A"/>
        </w:rPr>
        <w:t>și 488 de copii care au săvârșit o faptă penală și răspund penal</w:t>
      </w:r>
      <w:r w:rsidR="00B44C40" w:rsidRPr="00C80B6A">
        <w:rPr>
          <w:color w:val="171717" w:themeColor="background2" w:themeShade="1A"/>
        </w:rPr>
        <w:t xml:space="preserve"> (Tabelul 34)</w:t>
      </w:r>
      <w:r w:rsidR="000B4137" w:rsidRPr="00C80B6A">
        <w:rPr>
          <w:color w:val="171717" w:themeColor="background2" w:themeShade="1A"/>
        </w:rPr>
        <w:t>.</w:t>
      </w:r>
    </w:p>
    <w:p w14:paraId="6F6C3206" w14:textId="1250E4C1" w:rsidR="0026501A" w:rsidRPr="00C80B6A" w:rsidRDefault="00B44C40" w:rsidP="00BF62A5">
      <w:pPr>
        <w:pStyle w:val="Caption"/>
        <w:spacing w:after="0" w:line="276" w:lineRule="auto"/>
        <w:rPr>
          <w:b/>
          <w:bCs/>
          <w:i w:val="0"/>
          <w:iCs w:val="0"/>
          <w:color w:val="000000" w:themeColor="text1"/>
          <w:sz w:val="22"/>
          <w:szCs w:val="22"/>
        </w:rPr>
      </w:pPr>
      <w:bookmarkStart w:id="111" w:name="_Toc170683831"/>
      <w:r w:rsidRPr="00C80B6A">
        <w:rPr>
          <w:b/>
          <w:bCs/>
          <w:i w:val="0"/>
          <w:iCs w:val="0"/>
          <w:color w:val="000000" w:themeColor="text1"/>
          <w:sz w:val="22"/>
          <w:szCs w:val="22"/>
        </w:rPr>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33</w:t>
      </w:r>
      <w:r w:rsidRPr="00C80B6A">
        <w:rPr>
          <w:b/>
          <w:bCs/>
          <w:i w:val="0"/>
          <w:iCs w:val="0"/>
          <w:color w:val="000000" w:themeColor="text1"/>
          <w:sz w:val="22"/>
          <w:szCs w:val="22"/>
        </w:rPr>
        <w:fldChar w:fldCharType="end"/>
      </w:r>
      <w:r w:rsidR="000B4137" w:rsidRPr="00C80B6A">
        <w:rPr>
          <w:b/>
          <w:bCs/>
          <w:i w:val="0"/>
          <w:iCs w:val="0"/>
          <w:color w:val="000000" w:themeColor="text1"/>
          <w:sz w:val="22"/>
          <w:szCs w:val="22"/>
        </w:rPr>
        <w:t xml:space="preserve"> - Copii care au săvârșit o faptă penală și nu răspund penal</w:t>
      </w:r>
      <w:r w:rsidR="00546E49" w:rsidRPr="00C80B6A">
        <w:rPr>
          <w:b/>
          <w:bCs/>
          <w:i w:val="0"/>
          <w:iCs w:val="0"/>
          <w:color w:val="000000" w:themeColor="text1"/>
          <w:sz w:val="22"/>
          <w:szCs w:val="22"/>
        </w:rPr>
        <w:t>, în anul 2023</w:t>
      </w:r>
      <w:bookmarkEnd w:id="111"/>
    </w:p>
    <w:tbl>
      <w:tblPr>
        <w:tblW w:w="9353" w:type="dxa"/>
        <w:tblInd w:w="118" w:type="dxa"/>
        <w:tblLook w:val="04A0" w:firstRow="1" w:lastRow="0" w:firstColumn="1" w:lastColumn="0" w:noHBand="0" w:noVBand="1"/>
      </w:tblPr>
      <w:tblGrid>
        <w:gridCol w:w="1777"/>
        <w:gridCol w:w="822"/>
        <w:gridCol w:w="822"/>
        <w:gridCol w:w="1155"/>
        <w:gridCol w:w="1068"/>
        <w:gridCol w:w="1066"/>
        <w:gridCol w:w="844"/>
        <w:gridCol w:w="733"/>
        <w:gridCol w:w="1066"/>
      </w:tblGrid>
      <w:tr w:rsidR="0026501A" w:rsidRPr="00C80B6A" w14:paraId="45C8A46C" w14:textId="77777777" w:rsidTr="00B717AC">
        <w:trPr>
          <w:trHeight w:val="324"/>
        </w:trPr>
        <w:tc>
          <w:tcPr>
            <w:tcW w:w="1777" w:type="dxa"/>
            <w:vMerge w:val="restart"/>
            <w:tcBorders>
              <w:top w:val="single" w:sz="8" w:space="0" w:color="000000"/>
              <w:left w:val="single" w:sz="8" w:space="0" w:color="000000"/>
              <w:bottom w:val="nil"/>
              <w:right w:val="single" w:sz="8" w:space="0" w:color="000000"/>
            </w:tcBorders>
            <w:shd w:val="clear" w:color="969696" w:fill="808080"/>
            <w:noWrap/>
            <w:vAlign w:val="center"/>
            <w:hideMark/>
          </w:tcPr>
          <w:p w14:paraId="10168A4B"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Regiune</w:t>
            </w:r>
          </w:p>
        </w:tc>
        <w:tc>
          <w:tcPr>
            <w:tcW w:w="5777" w:type="dxa"/>
            <w:gridSpan w:val="6"/>
            <w:tcBorders>
              <w:top w:val="single" w:sz="8" w:space="0" w:color="000000"/>
              <w:left w:val="nil"/>
              <w:bottom w:val="single" w:sz="8" w:space="0" w:color="000000"/>
              <w:right w:val="nil"/>
            </w:tcBorders>
            <w:shd w:val="clear" w:color="969696" w:fill="808080"/>
            <w:noWrap/>
            <w:vAlign w:val="center"/>
            <w:hideMark/>
          </w:tcPr>
          <w:p w14:paraId="4BC40815" w14:textId="3B9F7782" w:rsidR="0026501A"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Tip infracțiune</w:t>
            </w:r>
          </w:p>
        </w:tc>
        <w:tc>
          <w:tcPr>
            <w:tcW w:w="733" w:type="dxa"/>
            <w:tcBorders>
              <w:top w:val="single" w:sz="8" w:space="0" w:color="000000"/>
              <w:left w:val="nil"/>
              <w:bottom w:val="single" w:sz="8" w:space="0" w:color="000000"/>
              <w:right w:val="nil"/>
            </w:tcBorders>
            <w:shd w:val="clear" w:color="969696" w:fill="808080"/>
            <w:noWrap/>
            <w:vAlign w:val="center"/>
            <w:hideMark/>
          </w:tcPr>
          <w:p w14:paraId="3A76E73E" w14:textId="77777777" w:rsidR="0026501A" w:rsidRPr="00C80B6A" w:rsidRDefault="0026501A" w:rsidP="0026501A">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 </w:t>
            </w:r>
          </w:p>
        </w:tc>
        <w:tc>
          <w:tcPr>
            <w:tcW w:w="1066" w:type="dxa"/>
            <w:tcBorders>
              <w:top w:val="single" w:sz="8" w:space="0" w:color="000000"/>
              <w:left w:val="nil"/>
              <w:bottom w:val="single" w:sz="8" w:space="0" w:color="000000"/>
              <w:right w:val="single" w:sz="8" w:space="0" w:color="000000"/>
            </w:tcBorders>
            <w:shd w:val="clear" w:color="969696" w:fill="808080"/>
            <w:noWrap/>
            <w:vAlign w:val="center"/>
            <w:hideMark/>
          </w:tcPr>
          <w:p w14:paraId="7E9218A6" w14:textId="77777777" w:rsidR="0026501A" w:rsidRPr="00C80B6A" w:rsidRDefault="0026501A" w:rsidP="0026501A">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 </w:t>
            </w:r>
          </w:p>
        </w:tc>
      </w:tr>
      <w:tr w:rsidR="00B717AC" w:rsidRPr="00C80B6A" w14:paraId="0A6646BC" w14:textId="77777777" w:rsidTr="00B717AC">
        <w:trPr>
          <w:trHeight w:val="493"/>
        </w:trPr>
        <w:tc>
          <w:tcPr>
            <w:tcW w:w="1777" w:type="dxa"/>
            <w:vMerge/>
            <w:tcBorders>
              <w:top w:val="single" w:sz="8" w:space="0" w:color="000000"/>
              <w:left w:val="single" w:sz="8" w:space="0" w:color="000000"/>
              <w:bottom w:val="nil"/>
              <w:right w:val="single" w:sz="8" w:space="0" w:color="000000"/>
            </w:tcBorders>
            <w:vAlign w:val="center"/>
            <w:hideMark/>
          </w:tcPr>
          <w:p w14:paraId="3D58907C" w14:textId="77777777" w:rsidR="0026501A" w:rsidRPr="00C80B6A" w:rsidRDefault="0026501A" w:rsidP="0026501A">
            <w:pPr>
              <w:spacing w:after="0" w:line="240" w:lineRule="auto"/>
              <w:rPr>
                <w:rFonts w:ascii="Arial" w:eastAsia="Times New Roman" w:hAnsi="Arial" w:cs="Arial"/>
                <w:b/>
                <w:bCs/>
                <w:kern w:val="0"/>
                <w:sz w:val="16"/>
                <w:szCs w:val="16"/>
                <w14:ligatures w14:val="none"/>
              </w:rPr>
            </w:pPr>
          </w:p>
        </w:tc>
        <w:tc>
          <w:tcPr>
            <w:tcW w:w="822" w:type="dxa"/>
            <w:tcBorders>
              <w:top w:val="nil"/>
              <w:left w:val="nil"/>
              <w:bottom w:val="nil"/>
              <w:right w:val="single" w:sz="8" w:space="0" w:color="000000"/>
            </w:tcBorders>
            <w:shd w:val="clear" w:color="969696" w:fill="808080"/>
            <w:vAlign w:val="center"/>
            <w:hideMark/>
          </w:tcPr>
          <w:p w14:paraId="09ABC94E"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furt</w:t>
            </w:r>
          </w:p>
        </w:tc>
        <w:tc>
          <w:tcPr>
            <w:tcW w:w="822" w:type="dxa"/>
            <w:tcBorders>
              <w:top w:val="nil"/>
              <w:left w:val="nil"/>
              <w:bottom w:val="nil"/>
              <w:right w:val="single" w:sz="8" w:space="0" w:color="000000"/>
            </w:tcBorders>
            <w:shd w:val="clear" w:color="969696" w:fill="808080"/>
            <w:vAlign w:val="center"/>
            <w:hideMark/>
          </w:tcPr>
          <w:p w14:paraId="1E566A2A"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omor</w:t>
            </w:r>
          </w:p>
        </w:tc>
        <w:tc>
          <w:tcPr>
            <w:tcW w:w="1155" w:type="dxa"/>
            <w:tcBorders>
              <w:top w:val="nil"/>
              <w:left w:val="nil"/>
              <w:bottom w:val="nil"/>
              <w:right w:val="single" w:sz="8" w:space="0" w:color="000000"/>
            </w:tcBorders>
            <w:shd w:val="clear" w:color="969696" w:fill="808080"/>
            <w:vAlign w:val="center"/>
            <w:hideMark/>
          </w:tcPr>
          <w:p w14:paraId="743382E7"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prostituţie</w:t>
            </w:r>
          </w:p>
        </w:tc>
        <w:tc>
          <w:tcPr>
            <w:tcW w:w="1066" w:type="dxa"/>
            <w:tcBorders>
              <w:top w:val="nil"/>
              <w:left w:val="nil"/>
              <w:bottom w:val="nil"/>
              <w:right w:val="single" w:sz="8" w:space="0" w:color="000000"/>
            </w:tcBorders>
            <w:shd w:val="clear" w:color="969696" w:fill="808080"/>
            <w:vAlign w:val="center"/>
            <w:hideMark/>
          </w:tcPr>
          <w:p w14:paraId="7731DA37"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tâlhărie</w:t>
            </w:r>
          </w:p>
        </w:tc>
        <w:tc>
          <w:tcPr>
            <w:tcW w:w="1066" w:type="dxa"/>
            <w:tcBorders>
              <w:top w:val="nil"/>
              <w:left w:val="nil"/>
              <w:bottom w:val="nil"/>
              <w:right w:val="single" w:sz="8" w:space="0" w:color="000000"/>
            </w:tcBorders>
            <w:shd w:val="clear" w:color="969696" w:fill="808080"/>
            <w:vAlign w:val="center"/>
            <w:hideMark/>
          </w:tcPr>
          <w:p w14:paraId="4E8D6B63"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vătămare corporală</w:t>
            </w:r>
          </w:p>
        </w:tc>
        <w:tc>
          <w:tcPr>
            <w:tcW w:w="844" w:type="dxa"/>
            <w:tcBorders>
              <w:top w:val="nil"/>
              <w:left w:val="nil"/>
              <w:bottom w:val="nil"/>
              <w:right w:val="single" w:sz="8" w:space="0" w:color="000000"/>
            </w:tcBorders>
            <w:shd w:val="clear" w:color="969696" w:fill="808080"/>
            <w:vAlign w:val="center"/>
            <w:hideMark/>
          </w:tcPr>
          <w:p w14:paraId="225D951A"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viol</w:t>
            </w:r>
          </w:p>
        </w:tc>
        <w:tc>
          <w:tcPr>
            <w:tcW w:w="733" w:type="dxa"/>
            <w:tcBorders>
              <w:top w:val="nil"/>
              <w:left w:val="nil"/>
              <w:bottom w:val="nil"/>
              <w:right w:val="single" w:sz="8" w:space="0" w:color="000000"/>
            </w:tcBorders>
            <w:shd w:val="clear" w:color="969696" w:fill="808080"/>
            <w:vAlign w:val="center"/>
            <w:hideMark/>
          </w:tcPr>
          <w:p w14:paraId="7B2DBBA4"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altele</w:t>
            </w:r>
          </w:p>
        </w:tc>
        <w:tc>
          <w:tcPr>
            <w:tcW w:w="1066" w:type="dxa"/>
            <w:tcBorders>
              <w:top w:val="nil"/>
              <w:left w:val="nil"/>
              <w:bottom w:val="nil"/>
              <w:right w:val="single" w:sz="8" w:space="0" w:color="000000"/>
            </w:tcBorders>
            <w:shd w:val="clear" w:color="969696" w:fill="808080"/>
            <w:noWrap/>
            <w:vAlign w:val="center"/>
            <w:hideMark/>
          </w:tcPr>
          <w:p w14:paraId="2484816F" w14:textId="77777777" w:rsidR="0026501A" w:rsidRPr="00C80B6A" w:rsidRDefault="0026501A" w:rsidP="0026501A">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r>
      <w:tr w:rsidR="00B717AC" w:rsidRPr="00C80B6A" w14:paraId="090593BC" w14:textId="77777777" w:rsidTr="00B717AC">
        <w:trPr>
          <w:trHeight w:val="324"/>
        </w:trPr>
        <w:tc>
          <w:tcPr>
            <w:tcW w:w="1777" w:type="dxa"/>
            <w:tcBorders>
              <w:top w:val="single" w:sz="8" w:space="0" w:color="000000"/>
              <w:left w:val="single" w:sz="8" w:space="0" w:color="000000"/>
              <w:bottom w:val="nil"/>
              <w:right w:val="nil"/>
            </w:tcBorders>
            <w:shd w:val="clear" w:color="CCCCFF" w:fill="C0C0C0"/>
            <w:noWrap/>
            <w:vAlign w:val="bottom"/>
            <w:hideMark/>
          </w:tcPr>
          <w:p w14:paraId="10B451BF" w14:textId="77777777" w:rsidR="0026501A" w:rsidRPr="00C80B6A" w:rsidRDefault="0026501A" w:rsidP="0026501A">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c>
          <w:tcPr>
            <w:tcW w:w="822" w:type="dxa"/>
            <w:tcBorders>
              <w:top w:val="single" w:sz="8" w:space="0" w:color="auto"/>
              <w:left w:val="single" w:sz="8" w:space="0" w:color="auto"/>
              <w:bottom w:val="single" w:sz="8" w:space="0" w:color="auto"/>
              <w:right w:val="nil"/>
            </w:tcBorders>
            <w:shd w:val="clear" w:color="CCCCFF" w:fill="C0C0C0"/>
            <w:noWrap/>
            <w:vAlign w:val="bottom"/>
            <w:hideMark/>
          </w:tcPr>
          <w:p w14:paraId="70B0CFBF"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172</w:t>
            </w:r>
          </w:p>
        </w:tc>
        <w:tc>
          <w:tcPr>
            <w:tcW w:w="822" w:type="dxa"/>
            <w:tcBorders>
              <w:top w:val="single" w:sz="8" w:space="0" w:color="auto"/>
              <w:left w:val="single" w:sz="8" w:space="0" w:color="auto"/>
              <w:bottom w:val="single" w:sz="8" w:space="0" w:color="auto"/>
              <w:right w:val="nil"/>
            </w:tcBorders>
            <w:shd w:val="clear" w:color="CCCCFF" w:fill="C0C0C0"/>
            <w:noWrap/>
            <w:vAlign w:val="bottom"/>
            <w:hideMark/>
          </w:tcPr>
          <w:p w14:paraId="4A1EB78A"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w:t>
            </w:r>
          </w:p>
        </w:tc>
        <w:tc>
          <w:tcPr>
            <w:tcW w:w="1155" w:type="dxa"/>
            <w:tcBorders>
              <w:top w:val="single" w:sz="8" w:space="0" w:color="auto"/>
              <w:left w:val="single" w:sz="8" w:space="0" w:color="auto"/>
              <w:bottom w:val="single" w:sz="8" w:space="0" w:color="auto"/>
              <w:right w:val="nil"/>
            </w:tcBorders>
            <w:shd w:val="clear" w:color="CCCCFF" w:fill="C0C0C0"/>
            <w:noWrap/>
            <w:vAlign w:val="bottom"/>
            <w:hideMark/>
          </w:tcPr>
          <w:p w14:paraId="17740B5E"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0</w:t>
            </w:r>
          </w:p>
        </w:tc>
        <w:tc>
          <w:tcPr>
            <w:tcW w:w="1066" w:type="dxa"/>
            <w:tcBorders>
              <w:top w:val="single" w:sz="8" w:space="0" w:color="auto"/>
              <w:left w:val="single" w:sz="8" w:space="0" w:color="auto"/>
              <w:bottom w:val="single" w:sz="8" w:space="0" w:color="auto"/>
              <w:right w:val="single" w:sz="8" w:space="0" w:color="auto"/>
            </w:tcBorders>
            <w:shd w:val="clear" w:color="CCCCFF" w:fill="C0C0C0"/>
            <w:noWrap/>
            <w:vAlign w:val="bottom"/>
            <w:hideMark/>
          </w:tcPr>
          <w:p w14:paraId="59E4CDA5"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82</w:t>
            </w:r>
          </w:p>
        </w:tc>
        <w:tc>
          <w:tcPr>
            <w:tcW w:w="1066" w:type="dxa"/>
            <w:tcBorders>
              <w:top w:val="single" w:sz="8" w:space="0" w:color="auto"/>
              <w:left w:val="nil"/>
              <w:bottom w:val="single" w:sz="8" w:space="0" w:color="auto"/>
              <w:right w:val="single" w:sz="8" w:space="0" w:color="auto"/>
            </w:tcBorders>
            <w:shd w:val="clear" w:color="CCCCFF" w:fill="C0C0C0"/>
            <w:noWrap/>
            <w:vAlign w:val="bottom"/>
            <w:hideMark/>
          </w:tcPr>
          <w:p w14:paraId="39B20B22"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w:t>
            </w:r>
          </w:p>
        </w:tc>
        <w:tc>
          <w:tcPr>
            <w:tcW w:w="844" w:type="dxa"/>
            <w:tcBorders>
              <w:top w:val="single" w:sz="8" w:space="0" w:color="auto"/>
              <w:left w:val="nil"/>
              <w:bottom w:val="single" w:sz="8" w:space="0" w:color="auto"/>
              <w:right w:val="single" w:sz="8" w:space="0" w:color="auto"/>
            </w:tcBorders>
            <w:shd w:val="clear" w:color="CCCCFF" w:fill="C0C0C0"/>
            <w:noWrap/>
            <w:vAlign w:val="bottom"/>
            <w:hideMark/>
          </w:tcPr>
          <w:p w14:paraId="7E61E92B"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7</w:t>
            </w:r>
          </w:p>
        </w:tc>
        <w:tc>
          <w:tcPr>
            <w:tcW w:w="733" w:type="dxa"/>
            <w:tcBorders>
              <w:top w:val="single" w:sz="8" w:space="0" w:color="auto"/>
              <w:left w:val="nil"/>
              <w:bottom w:val="single" w:sz="8" w:space="0" w:color="auto"/>
              <w:right w:val="single" w:sz="8" w:space="0" w:color="auto"/>
            </w:tcBorders>
            <w:shd w:val="clear" w:color="CCCCFF" w:fill="C0C0C0"/>
            <w:noWrap/>
            <w:vAlign w:val="bottom"/>
            <w:hideMark/>
          </w:tcPr>
          <w:p w14:paraId="0D3B2450"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176</w:t>
            </w:r>
          </w:p>
        </w:tc>
        <w:tc>
          <w:tcPr>
            <w:tcW w:w="1066" w:type="dxa"/>
            <w:tcBorders>
              <w:top w:val="single" w:sz="8" w:space="0" w:color="auto"/>
              <w:left w:val="nil"/>
              <w:bottom w:val="single" w:sz="8" w:space="0" w:color="auto"/>
              <w:right w:val="single" w:sz="8" w:space="0" w:color="auto"/>
            </w:tcBorders>
            <w:shd w:val="clear" w:color="CCCCFF" w:fill="C0C0C0"/>
            <w:noWrap/>
            <w:vAlign w:val="bottom"/>
            <w:hideMark/>
          </w:tcPr>
          <w:p w14:paraId="30ECD71F" w14:textId="77777777" w:rsidR="0026501A" w:rsidRPr="00C80B6A" w:rsidRDefault="0026501A" w:rsidP="0026501A">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439</w:t>
            </w:r>
          </w:p>
        </w:tc>
      </w:tr>
      <w:tr w:rsidR="0026501A" w:rsidRPr="00C80B6A" w14:paraId="6DAE6048" w14:textId="77777777" w:rsidTr="00B717AC">
        <w:trPr>
          <w:trHeight w:val="310"/>
        </w:trPr>
        <w:tc>
          <w:tcPr>
            <w:tcW w:w="1777" w:type="dxa"/>
            <w:tcBorders>
              <w:top w:val="single" w:sz="8" w:space="0" w:color="000000"/>
              <w:left w:val="single" w:sz="8" w:space="0" w:color="000000"/>
              <w:bottom w:val="single" w:sz="4" w:space="0" w:color="000000"/>
              <w:right w:val="nil"/>
            </w:tcBorders>
            <w:shd w:val="clear" w:color="auto" w:fill="auto"/>
            <w:noWrap/>
            <w:vAlign w:val="bottom"/>
            <w:hideMark/>
          </w:tcPr>
          <w:p w14:paraId="3601541C"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Ilfov</w:t>
            </w:r>
          </w:p>
        </w:tc>
        <w:tc>
          <w:tcPr>
            <w:tcW w:w="822" w:type="dxa"/>
            <w:tcBorders>
              <w:top w:val="nil"/>
              <w:left w:val="single" w:sz="8" w:space="0" w:color="auto"/>
              <w:bottom w:val="single" w:sz="4" w:space="0" w:color="auto"/>
              <w:right w:val="nil"/>
            </w:tcBorders>
            <w:shd w:val="clear" w:color="auto" w:fill="auto"/>
            <w:noWrap/>
            <w:vAlign w:val="bottom"/>
            <w:hideMark/>
          </w:tcPr>
          <w:p w14:paraId="6C049494"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22" w:type="dxa"/>
            <w:tcBorders>
              <w:top w:val="nil"/>
              <w:left w:val="single" w:sz="8" w:space="0" w:color="auto"/>
              <w:bottom w:val="single" w:sz="4" w:space="0" w:color="auto"/>
              <w:right w:val="nil"/>
            </w:tcBorders>
            <w:shd w:val="clear" w:color="auto" w:fill="auto"/>
            <w:noWrap/>
            <w:vAlign w:val="bottom"/>
            <w:hideMark/>
          </w:tcPr>
          <w:p w14:paraId="06C4ECE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4" w:space="0" w:color="auto"/>
              <w:right w:val="nil"/>
            </w:tcBorders>
            <w:shd w:val="clear" w:color="auto" w:fill="auto"/>
            <w:noWrap/>
            <w:vAlign w:val="bottom"/>
            <w:hideMark/>
          </w:tcPr>
          <w:p w14:paraId="4BC011A2"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22715FE6"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nil"/>
              <w:bottom w:val="single" w:sz="4" w:space="0" w:color="auto"/>
              <w:right w:val="single" w:sz="8" w:space="0" w:color="auto"/>
            </w:tcBorders>
            <w:shd w:val="clear" w:color="auto" w:fill="auto"/>
            <w:noWrap/>
            <w:vAlign w:val="bottom"/>
            <w:hideMark/>
          </w:tcPr>
          <w:p w14:paraId="7278D18B"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4" w:space="0" w:color="auto"/>
              <w:right w:val="single" w:sz="8" w:space="0" w:color="auto"/>
            </w:tcBorders>
            <w:shd w:val="clear" w:color="auto" w:fill="auto"/>
            <w:noWrap/>
            <w:vAlign w:val="bottom"/>
            <w:hideMark/>
          </w:tcPr>
          <w:p w14:paraId="200BBD48"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733" w:type="dxa"/>
            <w:tcBorders>
              <w:top w:val="nil"/>
              <w:left w:val="nil"/>
              <w:bottom w:val="single" w:sz="4" w:space="0" w:color="auto"/>
              <w:right w:val="single" w:sz="8" w:space="0" w:color="auto"/>
            </w:tcBorders>
            <w:shd w:val="clear" w:color="auto" w:fill="auto"/>
            <w:noWrap/>
            <w:vAlign w:val="bottom"/>
            <w:hideMark/>
          </w:tcPr>
          <w:p w14:paraId="7D692953"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nil"/>
              <w:bottom w:val="single" w:sz="4" w:space="0" w:color="auto"/>
              <w:right w:val="single" w:sz="8" w:space="0" w:color="auto"/>
            </w:tcBorders>
            <w:shd w:val="clear" w:color="auto" w:fill="auto"/>
            <w:noWrap/>
            <w:vAlign w:val="bottom"/>
            <w:hideMark/>
          </w:tcPr>
          <w:p w14:paraId="466361D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r>
      <w:tr w:rsidR="0026501A" w:rsidRPr="00C80B6A" w14:paraId="7E3C549A" w14:textId="77777777" w:rsidTr="00B717AC">
        <w:trPr>
          <w:trHeight w:val="310"/>
        </w:trPr>
        <w:tc>
          <w:tcPr>
            <w:tcW w:w="1777" w:type="dxa"/>
            <w:tcBorders>
              <w:top w:val="nil"/>
              <w:left w:val="single" w:sz="8" w:space="0" w:color="000000"/>
              <w:bottom w:val="single" w:sz="4" w:space="0" w:color="000000"/>
              <w:right w:val="nil"/>
            </w:tcBorders>
            <w:shd w:val="clear" w:color="auto" w:fill="auto"/>
            <w:noWrap/>
            <w:vAlign w:val="bottom"/>
            <w:hideMark/>
          </w:tcPr>
          <w:p w14:paraId="55B093CE"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1</w:t>
            </w:r>
          </w:p>
        </w:tc>
        <w:tc>
          <w:tcPr>
            <w:tcW w:w="822" w:type="dxa"/>
            <w:tcBorders>
              <w:top w:val="nil"/>
              <w:left w:val="single" w:sz="8" w:space="0" w:color="auto"/>
              <w:bottom w:val="single" w:sz="4" w:space="0" w:color="auto"/>
              <w:right w:val="nil"/>
            </w:tcBorders>
            <w:shd w:val="clear" w:color="auto" w:fill="auto"/>
            <w:noWrap/>
            <w:vAlign w:val="bottom"/>
            <w:hideMark/>
          </w:tcPr>
          <w:p w14:paraId="7223242B"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22" w:type="dxa"/>
            <w:tcBorders>
              <w:top w:val="nil"/>
              <w:left w:val="single" w:sz="8" w:space="0" w:color="auto"/>
              <w:bottom w:val="single" w:sz="4" w:space="0" w:color="auto"/>
              <w:right w:val="nil"/>
            </w:tcBorders>
            <w:shd w:val="clear" w:color="auto" w:fill="auto"/>
            <w:noWrap/>
            <w:vAlign w:val="bottom"/>
            <w:hideMark/>
          </w:tcPr>
          <w:p w14:paraId="492F79C2"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4" w:space="0" w:color="auto"/>
              <w:right w:val="nil"/>
            </w:tcBorders>
            <w:shd w:val="clear" w:color="auto" w:fill="auto"/>
            <w:noWrap/>
            <w:vAlign w:val="bottom"/>
            <w:hideMark/>
          </w:tcPr>
          <w:p w14:paraId="3D5EF64C"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7F1B8DE2"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w:t>
            </w:r>
          </w:p>
        </w:tc>
        <w:tc>
          <w:tcPr>
            <w:tcW w:w="1066" w:type="dxa"/>
            <w:tcBorders>
              <w:top w:val="nil"/>
              <w:left w:val="nil"/>
              <w:bottom w:val="single" w:sz="4" w:space="0" w:color="auto"/>
              <w:right w:val="single" w:sz="8" w:space="0" w:color="auto"/>
            </w:tcBorders>
            <w:shd w:val="clear" w:color="auto" w:fill="auto"/>
            <w:noWrap/>
            <w:vAlign w:val="bottom"/>
            <w:hideMark/>
          </w:tcPr>
          <w:p w14:paraId="5F1F13DB"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844" w:type="dxa"/>
            <w:tcBorders>
              <w:top w:val="nil"/>
              <w:left w:val="nil"/>
              <w:bottom w:val="single" w:sz="4" w:space="0" w:color="auto"/>
              <w:right w:val="single" w:sz="8" w:space="0" w:color="auto"/>
            </w:tcBorders>
            <w:shd w:val="clear" w:color="auto" w:fill="auto"/>
            <w:noWrap/>
            <w:vAlign w:val="bottom"/>
            <w:hideMark/>
          </w:tcPr>
          <w:p w14:paraId="4649A308"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733" w:type="dxa"/>
            <w:tcBorders>
              <w:top w:val="nil"/>
              <w:left w:val="nil"/>
              <w:bottom w:val="single" w:sz="4" w:space="0" w:color="auto"/>
              <w:right w:val="single" w:sz="8" w:space="0" w:color="auto"/>
            </w:tcBorders>
            <w:shd w:val="clear" w:color="auto" w:fill="auto"/>
            <w:noWrap/>
            <w:vAlign w:val="bottom"/>
            <w:hideMark/>
          </w:tcPr>
          <w:p w14:paraId="1200480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w:t>
            </w:r>
          </w:p>
        </w:tc>
        <w:tc>
          <w:tcPr>
            <w:tcW w:w="1066" w:type="dxa"/>
            <w:tcBorders>
              <w:top w:val="nil"/>
              <w:left w:val="nil"/>
              <w:bottom w:val="single" w:sz="4" w:space="0" w:color="auto"/>
              <w:right w:val="single" w:sz="8" w:space="0" w:color="auto"/>
            </w:tcBorders>
            <w:shd w:val="clear" w:color="auto" w:fill="auto"/>
            <w:noWrap/>
            <w:vAlign w:val="bottom"/>
            <w:hideMark/>
          </w:tcPr>
          <w:p w14:paraId="2FD7A0B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9</w:t>
            </w:r>
          </w:p>
        </w:tc>
      </w:tr>
      <w:tr w:rsidR="0026501A" w:rsidRPr="00C80B6A" w14:paraId="4E5997C1" w14:textId="77777777" w:rsidTr="00B717AC">
        <w:trPr>
          <w:trHeight w:val="310"/>
        </w:trPr>
        <w:tc>
          <w:tcPr>
            <w:tcW w:w="1777" w:type="dxa"/>
            <w:tcBorders>
              <w:top w:val="nil"/>
              <w:left w:val="single" w:sz="8" w:space="0" w:color="000000"/>
              <w:bottom w:val="single" w:sz="4" w:space="0" w:color="000000"/>
              <w:right w:val="nil"/>
            </w:tcBorders>
            <w:shd w:val="clear" w:color="auto" w:fill="auto"/>
            <w:noWrap/>
            <w:vAlign w:val="bottom"/>
            <w:hideMark/>
          </w:tcPr>
          <w:p w14:paraId="6B86A1E3"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2</w:t>
            </w:r>
          </w:p>
        </w:tc>
        <w:tc>
          <w:tcPr>
            <w:tcW w:w="822" w:type="dxa"/>
            <w:tcBorders>
              <w:top w:val="nil"/>
              <w:left w:val="single" w:sz="8" w:space="0" w:color="auto"/>
              <w:bottom w:val="single" w:sz="4" w:space="0" w:color="auto"/>
              <w:right w:val="nil"/>
            </w:tcBorders>
            <w:shd w:val="clear" w:color="auto" w:fill="auto"/>
            <w:noWrap/>
            <w:vAlign w:val="bottom"/>
            <w:hideMark/>
          </w:tcPr>
          <w:p w14:paraId="26FD6AB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114</w:t>
            </w:r>
          </w:p>
        </w:tc>
        <w:tc>
          <w:tcPr>
            <w:tcW w:w="822" w:type="dxa"/>
            <w:tcBorders>
              <w:top w:val="nil"/>
              <w:left w:val="single" w:sz="8" w:space="0" w:color="auto"/>
              <w:bottom w:val="single" w:sz="4" w:space="0" w:color="auto"/>
              <w:right w:val="nil"/>
            </w:tcBorders>
            <w:shd w:val="clear" w:color="auto" w:fill="auto"/>
            <w:noWrap/>
            <w:vAlign w:val="bottom"/>
            <w:hideMark/>
          </w:tcPr>
          <w:p w14:paraId="62F4B671"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4" w:space="0" w:color="auto"/>
              <w:right w:val="nil"/>
            </w:tcBorders>
            <w:shd w:val="clear" w:color="auto" w:fill="auto"/>
            <w:noWrap/>
            <w:vAlign w:val="bottom"/>
            <w:hideMark/>
          </w:tcPr>
          <w:p w14:paraId="6107E876"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076DE7CA"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51</w:t>
            </w:r>
          </w:p>
        </w:tc>
        <w:tc>
          <w:tcPr>
            <w:tcW w:w="1066" w:type="dxa"/>
            <w:tcBorders>
              <w:top w:val="nil"/>
              <w:left w:val="nil"/>
              <w:bottom w:val="single" w:sz="4" w:space="0" w:color="auto"/>
              <w:right w:val="single" w:sz="8" w:space="0" w:color="auto"/>
            </w:tcBorders>
            <w:shd w:val="clear" w:color="auto" w:fill="auto"/>
            <w:noWrap/>
            <w:vAlign w:val="bottom"/>
            <w:hideMark/>
          </w:tcPr>
          <w:p w14:paraId="1E61D999"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4" w:space="0" w:color="auto"/>
              <w:right w:val="single" w:sz="8" w:space="0" w:color="auto"/>
            </w:tcBorders>
            <w:shd w:val="clear" w:color="auto" w:fill="auto"/>
            <w:noWrap/>
            <w:vAlign w:val="bottom"/>
            <w:hideMark/>
          </w:tcPr>
          <w:p w14:paraId="2AE5725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733" w:type="dxa"/>
            <w:tcBorders>
              <w:top w:val="nil"/>
              <w:left w:val="nil"/>
              <w:bottom w:val="single" w:sz="4" w:space="0" w:color="auto"/>
              <w:right w:val="single" w:sz="8" w:space="0" w:color="auto"/>
            </w:tcBorders>
            <w:shd w:val="clear" w:color="auto" w:fill="auto"/>
            <w:noWrap/>
            <w:vAlign w:val="bottom"/>
            <w:hideMark/>
          </w:tcPr>
          <w:p w14:paraId="3F5F3596"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62</w:t>
            </w:r>
          </w:p>
        </w:tc>
        <w:tc>
          <w:tcPr>
            <w:tcW w:w="1066" w:type="dxa"/>
            <w:tcBorders>
              <w:top w:val="nil"/>
              <w:left w:val="nil"/>
              <w:bottom w:val="single" w:sz="4" w:space="0" w:color="auto"/>
              <w:right w:val="single" w:sz="8" w:space="0" w:color="auto"/>
            </w:tcBorders>
            <w:shd w:val="clear" w:color="auto" w:fill="auto"/>
            <w:noWrap/>
            <w:vAlign w:val="bottom"/>
            <w:hideMark/>
          </w:tcPr>
          <w:p w14:paraId="4297A31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228</w:t>
            </w:r>
          </w:p>
        </w:tc>
      </w:tr>
      <w:tr w:rsidR="0026501A" w:rsidRPr="00C80B6A" w14:paraId="60D728C6" w14:textId="77777777" w:rsidTr="00B717AC">
        <w:trPr>
          <w:trHeight w:val="310"/>
        </w:trPr>
        <w:tc>
          <w:tcPr>
            <w:tcW w:w="1777" w:type="dxa"/>
            <w:tcBorders>
              <w:top w:val="nil"/>
              <w:left w:val="single" w:sz="8" w:space="0" w:color="000000"/>
              <w:bottom w:val="single" w:sz="4" w:space="0" w:color="000000"/>
              <w:right w:val="nil"/>
            </w:tcBorders>
            <w:shd w:val="clear" w:color="auto" w:fill="auto"/>
            <w:noWrap/>
            <w:vAlign w:val="bottom"/>
            <w:hideMark/>
          </w:tcPr>
          <w:p w14:paraId="5E1FA97E"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3</w:t>
            </w:r>
          </w:p>
        </w:tc>
        <w:tc>
          <w:tcPr>
            <w:tcW w:w="822" w:type="dxa"/>
            <w:tcBorders>
              <w:top w:val="nil"/>
              <w:left w:val="single" w:sz="8" w:space="0" w:color="auto"/>
              <w:bottom w:val="single" w:sz="4" w:space="0" w:color="auto"/>
              <w:right w:val="nil"/>
            </w:tcBorders>
            <w:shd w:val="clear" w:color="auto" w:fill="auto"/>
            <w:noWrap/>
            <w:vAlign w:val="bottom"/>
            <w:hideMark/>
          </w:tcPr>
          <w:p w14:paraId="7FB63391"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w:t>
            </w:r>
          </w:p>
        </w:tc>
        <w:tc>
          <w:tcPr>
            <w:tcW w:w="822" w:type="dxa"/>
            <w:tcBorders>
              <w:top w:val="nil"/>
              <w:left w:val="single" w:sz="8" w:space="0" w:color="auto"/>
              <w:bottom w:val="single" w:sz="4" w:space="0" w:color="auto"/>
              <w:right w:val="nil"/>
            </w:tcBorders>
            <w:shd w:val="clear" w:color="auto" w:fill="auto"/>
            <w:noWrap/>
            <w:vAlign w:val="bottom"/>
            <w:hideMark/>
          </w:tcPr>
          <w:p w14:paraId="0BE537F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4" w:space="0" w:color="auto"/>
              <w:right w:val="nil"/>
            </w:tcBorders>
            <w:shd w:val="clear" w:color="auto" w:fill="auto"/>
            <w:noWrap/>
            <w:vAlign w:val="bottom"/>
            <w:hideMark/>
          </w:tcPr>
          <w:p w14:paraId="73A1B78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1E0BA9D7"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w:t>
            </w:r>
          </w:p>
        </w:tc>
        <w:tc>
          <w:tcPr>
            <w:tcW w:w="1066" w:type="dxa"/>
            <w:tcBorders>
              <w:top w:val="nil"/>
              <w:left w:val="nil"/>
              <w:bottom w:val="single" w:sz="4" w:space="0" w:color="auto"/>
              <w:right w:val="single" w:sz="8" w:space="0" w:color="auto"/>
            </w:tcBorders>
            <w:shd w:val="clear" w:color="auto" w:fill="auto"/>
            <w:noWrap/>
            <w:vAlign w:val="bottom"/>
            <w:hideMark/>
          </w:tcPr>
          <w:p w14:paraId="407F5C4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4" w:space="0" w:color="auto"/>
              <w:right w:val="single" w:sz="8" w:space="0" w:color="auto"/>
            </w:tcBorders>
            <w:shd w:val="clear" w:color="auto" w:fill="auto"/>
            <w:noWrap/>
            <w:vAlign w:val="bottom"/>
            <w:hideMark/>
          </w:tcPr>
          <w:p w14:paraId="7103A1A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733" w:type="dxa"/>
            <w:tcBorders>
              <w:top w:val="nil"/>
              <w:left w:val="nil"/>
              <w:bottom w:val="single" w:sz="4" w:space="0" w:color="auto"/>
              <w:right w:val="single" w:sz="8" w:space="0" w:color="auto"/>
            </w:tcBorders>
            <w:shd w:val="clear" w:color="auto" w:fill="auto"/>
            <w:noWrap/>
            <w:vAlign w:val="bottom"/>
            <w:hideMark/>
          </w:tcPr>
          <w:p w14:paraId="335C59CF"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15</w:t>
            </w:r>
          </w:p>
        </w:tc>
        <w:tc>
          <w:tcPr>
            <w:tcW w:w="1066" w:type="dxa"/>
            <w:tcBorders>
              <w:top w:val="nil"/>
              <w:left w:val="nil"/>
              <w:bottom w:val="single" w:sz="4" w:space="0" w:color="auto"/>
              <w:right w:val="single" w:sz="8" w:space="0" w:color="auto"/>
            </w:tcBorders>
            <w:shd w:val="clear" w:color="auto" w:fill="auto"/>
            <w:noWrap/>
            <w:vAlign w:val="bottom"/>
            <w:hideMark/>
          </w:tcPr>
          <w:p w14:paraId="78EE1637"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29</w:t>
            </w:r>
          </w:p>
        </w:tc>
      </w:tr>
      <w:tr w:rsidR="0026501A" w:rsidRPr="00C80B6A" w14:paraId="0F008A87" w14:textId="77777777" w:rsidTr="00B717AC">
        <w:trPr>
          <w:trHeight w:val="310"/>
        </w:trPr>
        <w:tc>
          <w:tcPr>
            <w:tcW w:w="1777" w:type="dxa"/>
            <w:tcBorders>
              <w:top w:val="nil"/>
              <w:left w:val="single" w:sz="8" w:space="0" w:color="000000"/>
              <w:bottom w:val="single" w:sz="4" w:space="0" w:color="000000"/>
              <w:right w:val="nil"/>
            </w:tcBorders>
            <w:shd w:val="clear" w:color="auto" w:fill="auto"/>
            <w:noWrap/>
            <w:vAlign w:val="bottom"/>
            <w:hideMark/>
          </w:tcPr>
          <w:p w14:paraId="39442A3E"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4</w:t>
            </w:r>
          </w:p>
        </w:tc>
        <w:tc>
          <w:tcPr>
            <w:tcW w:w="822" w:type="dxa"/>
            <w:tcBorders>
              <w:top w:val="nil"/>
              <w:left w:val="single" w:sz="8" w:space="0" w:color="auto"/>
              <w:bottom w:val="single" w:sz="4" w:space="0" w:color="auto"/>
              <w:right w:val="nil"/>
            </w:tcBorders>
            <w:shd w:val="clear" w:color="auto" w:fill="auto"/>
            <w:noWrap/>
            <w:vAlign w:val="bottom"/>
            <w:hideMark/>
          </w:tcPr>
          <w:p w14:paraId="07155F19"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w:t>
            </w:r>
          </w:p>
        </w:tc>
        <w:tc>
          <w:tcPr>
            <w:tcW w:w="822" w:type="dxa"/>
            <w:tcBorders>
              <w:top w:val="nil"/>
              <w:left w:val="single" w:sz="8" w:space="0" w:color="auto"/>
              <w:bottom w:val="single" w:sz="4" w:space="0" w:color="auto"/>
              <w:right w:val="nil"/>
            </w:tcBorders>
            <w:shd w:val="clear" w:color="auto" w:fill="auto"/>
            <w:noWrap/>
            <w:vAlign w:val="bottom"/>
            <w:hideMark/>
          </w:tcPr>
          <w:p w14:paraId="59EDFC0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4" w:space="0" w:color="auto"/>
              <w:right w:val="nil"/>
            </w:tcBorders>
            <w:shd w:val="clear" w:color="auto" w:fill="auto"/>
            <w:noWrap/>
            <w:vAlign w:val="bottom"/>
            <w:hideMark/>
          </w:tcPr>
          <w:p w14:paraId="19E9758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2C4D7FC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nil"/>
              <w:bottom w:val="single" w:sz="4" w:space="0" w:color="auto"/>
              <w:right w:val="single" w:sz="8" w:space="0" w:color="auto"/>
            </w:tcBorders>
            <w:shd w:val="clear" w:color="auto" w:fill="auto"/>
            <w:noWrap/>
            <w:vAlign w:val="bottom"/>
            <w:hideMark/>
          </w:tcPr>
          <w:p w14:paraId="342AB0D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4" w:space="0" w:color="auto"/>
              <w:right w:val="single" w:sz="8" w:space="0" w:color="auto"/>
            </w:tcBorders>
            <w:shd w:val="clear" w:color="auto" w:fill="auto"/>
            <w:noWrap/>
            <w:vAlign w:val="bottom"/>
            <w:hideMark/>
          </w:tcPr>
          <w:p w14:paraId="64CEAB2D"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733" w:type="dxa"/>
            <w:tcBorders>
              <w:top w:val="nil"/>
              <w:left w:val="nil"/>
              <w:bottom w:val="single" w:sz="4" w:space="0" w:color="auto"/>
              <w:right w:val="single" w:sz="8" w:space="0" w:color="auto"/>
            </w:tcBorders>
            <w:shd w:val="clear" w:color="auto" w:fill="auto"/>
            <w:noWrap/>
            <w:vAlign w:val="bottom"/>
            <w:hideMark/>
          </w:tcPr>
          <w:p w14:paraId="6789C858"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w:t>
            </w:r>
          </w:p>
        </w:tc>
        <w:tc>
          <w:tcPr>
            <w:tcW w:w="1066" w:type="dxa"/>
            <w:tcBorders>
              <w:top w:val="nil"/>
              <w:left w:val="nil"/>
              <w:bottom w:val="single" w:sz="4" w:space="0" w:color="auto"/>
              <w:right w:val="single" w:sz="8" w:space="0" w:color="auto"/>
            </w:tcBorders>
            <w:shd w:val="clear" w:color="auto" w:fill="auto"/>
            <w:noWrap/>
            <w:vAlign w:val="bottom"/>
            <w:hideMark/>
          </w:tcPr>
          <w:p w14:paraId="2BD7C07F"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11</w:t>
            </w:r>
          </w:p>
        </w:tc>
      </w:tr>
      <w:tr w:rsidR="0026501A" w:rsidRPr="00C80B6A" w14:paraId="0D62F59C" w14:textId="77777777" w:rsidTr="00B717AC">
        <w:trPr>
          <w:trHeight w:val="310"/>
        </w:trPr>
        <w:tc>
          <w:tcPr>
            <w:tcW w:w="1777" w:type="dxa"/>
            <w:tcBorders>
              <w:top w:val="nil"/>
              <w:left w:val="single" w:sz="8" w:space="0" w:color="000000"/>
              <w:bottom w:val="single" w:sz="4" w:space="0" w:color="000000"/>
              <w:right w:val="nil"/>
            </w:tcBorders>
            <w:shd w:val="clear" w:color="auto" w:fill="auto"/>
            <w:noWrap/>
            <w:vAlign w:val="bottom"/>
            <w:hideMark/>
          </w:tcPr>
          <w:p w14:paraId="22CF0DF9"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5</w:t>
            </w:r>
          </w:p>
        </w:tc>
        <w:tc>
          <w:tcPr>
            <w:tcW w:w="822" w:type="dxa"/>
            <w:tcBorders>
              <w:top w:val="nil"/>
              <w:left w:val="single" w:sz="8" w:space="0" w:color="auto"/>
              <w:bottom w:val="single" w:sz="4" w:space="0" w:color="auto"/>
              <w:right w:val="nil"/>
            </w:tcBorders>
            <w:shd w:val="clear" w:color="auto" w:fill="auto"/>
            <w:noWrap/>
            <w:vAlign w:val="bottom"/>
            <w:hideMark/>
          </w:tcPr>
          <w:p w14:paraId="7C57D462"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48</w:t>
            </w:r>
          </w:p>
        </w:tc>
        <w:tc>
          <w:tcPr>
            <w:tcW w:w="822" w:type="dxa"/>
            <w:tcBorders>
              <w:top w:val="nil"/>
              <w:left w:val="single" w:sz="8" w:space="0" w:color="auto"/>
              <w:bottom w:val="single" w:sz="4" w:space="0" w:color="auto"/>
              <w:right w:val="nil"/>
            </w:tcBorders>
            <w:shd w:val="clear" w:color="auto" w:fill="auto"/>
            <w:noWrap/>
            <w:vAlign w:val="bottom"/>
            <w:hideMark/>
          </w:tcPr>
          <w:p w14:paraId="507BA604"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1155" w:type="dxa"/>
            <w:tcBorders>
              <w:top w:val="nil"/>
              <w:left w:val="single" w:sz="8" w:space="0" w:color="auto"/>
              <w:bottom w:val="single" w:sz="4" w:space="0" w:color="auto"/>
              <w:right w:val="nil"/>
            </w:tcBorders>
            <w:shd w:val="clear" w:color="auto" w:fill="auto"/>
            <w:noWrap/>
            <w:vAlign w:val="bottom"/>
            <w:hideMark/>
          </w:tcPr>
          <w:p w14:paraId="329CCF61"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4" w:space="0" w:color="auto"/>
              <w:right w:val="single" w:sz="8" w:space="0" w:color="auto"/>
            </w:tcBorders>
            <w:shd w:val="clear" w:color="auto" w:fill="auto"/>
            <w:noWrap/>
            <w:vAlign w:val="bottom"/>
            <w:hideMark/>
          </w:tcPr>
          <w:p w14:paraId="44CC939B"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23</w:t>
            </w:r>
          </w:p>
        </w:tc>
        <w:tc>
          <w:tcPr>
            <w:tcW w:w="1066" w:type="dxa"/>
            <w:tcBorders>
              <w:top w:val="nil"/>
              <w:left w:val="nil"/>
              <w:bottom w:val="single" w:sz="4" w:space="0" w:color="auto"/>
              <w:right w:val="single" w:sz="8" w:space="0" w:color="auto"/>
            </w:tcBorders>
            <w:shd w:val="clear" w:color="auto" w:fill="auto"/>
            <w:noWrap/>
            <w:vAlign w:val="bottom"/>
            <w:hideMark/>
          </w:tcPr>
          <w:p w14:paraId="77477334"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4" w:space="0" w:color="auto"/>
              <w:right w:val="single" w:sz="8" w:space="0" w:color="auto"/>
            </w:tcBorders>
            <w:shd w:val="clear" w:color="auto" w:fill="auto"/>
            <w:noWrap/>
            <w:vAlign w:val="bottom"/>
            <w:hideMark/>
          </w:tcPr>
          <w:p w14:paraId="0B1B8030"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w:t>
            </w:r>
          </w:p>
        </w:tc>
        <w:tc>
          <w:tcPr>
            <w:tcW w:w="733" w:type="dxa"/>
            <w:tcBorders>
              <w:top w:val="nil"/>
              <w:left w:val="nil"/>
              <w:bottom w:val="single" w:sz="4" w:space="0" w:color="auto"/>
              <w:right w:val="single" w:sz="8" w:space="0" w:color="auto"/>
            </w:tcBorders>
            <w:shd w:val="clear" w:color="auto" w:fill="auto"/>
            <w:noWrap/>
            <w:vAlign w:val="bottom"/>
            <w:hideMark/>
          </w:tcPr>
          <w:p w14:paraId="3911734D"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85</w:t>
            </w:r>
          </w:p>
        </w:tc>
        <w:tc>
          <w:tcPr>
            <w:tcW w:w="1066" w:type="dxa"/>
            <w:tcBorders>
              <w:top w:val="nil"/>
              <w:left w:val="nil"/>
              <w:bottom w:val="single" w:sz="4" w:space="0" w:color="auto"/>
              <w:right w:val="single" w:sz="8" w:space="0" w:color="auto"/>
            </w:tcBorders>
            <w:shd w:val="clear" w:color="auto" w:fill="auto"/>
            <w:noWrap/>
            <w:vAlign w:val="bottom"/>
            <w:hideMark/>
          </w:tcPr>
          <w:p w14:paraId="6D811DD9"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161</w:t>
            </w:r>
          </w:p>
        </w:tc>
      </w:tr>
      <w:tr w:rsidR="0026501A" w:rsidRPr="00C80B6A" w14:paraId="4BAD75E4" w14:textId="77777777" w:rsidTr="00B717AC">
        <w:trPr>
          <w:trHeight w:val="324"/>
        </w:trPr>
        <w:tc>
          <w:tcPr>
            <w:tcW w:w="1777" w:type="dxa"/>
            <w:tcBorders>
              <w:top w:val="nil"/>
              <w:left w:val="single" w:sz="8" w:space="0" w:color="000000"/>
              <w:bottom w:val="single" w:sz="8" w:space="0" w:color="000000"/>
              <w:right w:val="nil"/>
            </w:tcBorders>
            <w:shd w:val="clear" w:color="auto" w:fill="auto"/>
            <w:noWrap/>
            <w:vAlign w:val="bottom"/>
            <w:hideMark/>
          </w:tcPr>
          <w:p w14:paraId="28752B2E" w14:textId="77777777" w:rsidR="0026501A" w:rsidRPr="00C80B6A" w:rsidRDefault="0026501A" w:rsidP="0026501A">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6</w:t>
            </w:r>
          </w:p>
        </w:tc>
        <w:tc>
          <w:tcPr>
            <w:tcW w:w="822" w:type="dxa"/>
            <w:tcBorders>
              <w:top w:val="nil"/>
              <w:left w:val="single" w:sz="8" w:space="0" w:color="auto"/>
              <w:bottom w:val="single" w:sz="8" w:space="0" w:color="auto"/>
              <w:right w:val="nil"/>
            </w:tcBorders>
            <w:shd w:val="clear" w:color="auto" w:fill="auto"/>
            <w:noWrap/>
            <w:vAlign w:val="bottom"/>
            <w:hideMark/>
          </w:tcPr>
          <w:p w14:paraId="32063E7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22" w:type="dxa"/>
            <w:tcBorders>
              <w:top w:val="nil"/>
              <w:left w:val="single" w:sz="8" w:space="0" w:color="auto"/>
              <w:bottom w:val="single" w:sz="8" w:space="0" w:color="auto"/>
              <w:right w:val="nil"/>
            </w:tcBorders>
            <w:shd w:val="clear" w:color="auto" w:fill="auto"/>
            <w:noWrap/>
            <w:vAlign w:val="bottom"/>
            <w:hideMark/>
          </w:tcPr>
          <w:p w14:paraId="3496D191"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55" w:type="dxa"/>
            <w:tcBorders>
              <w:top w:val="nil"/>
              <w:left w:val="single" w:sz="8" w:space="0" w:color="auto"/>
              <w:bottom w:val="single" w:sz="8" w:space="0" w:color="auto"/>
              <w:right w:val="nil"/>
            </w:tcBorders>
            <w:shd w:val="clear" w:color="auto" w:fill="auto"/>
            <w:noWrap/>
            <w:vAlign w:val="bottom"/>
            <w:hideMark/>
          </w:tcPr>
          <w:p w14:paraId="18F270F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14:paraId="27E43335"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nil"/>
              <w:bottom w:val="single" w:sz="8" w:space="0" w:color="auto"/>
              <w:right w:val="single" w:sz="8" w:space="0" w:color="auto"/>
            </w:tcBorders>
            <w:shd w:val="clear" w:color="auto" w:fill="auto"/>
            <w:noWrap/>
            <w:vAlign w:val="bottom"/>
            <w:hideMark/>
          </w:tcPr>
          <w:p w14:paraId="788D47AD"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44" w:type="dxa"/>
            <w:tcBorders>
              <w:top w:val="nil"/>
              <w:left w:val="nil"/>
              <w:bottom w:val="single" w:sz="8" w:space="0" w:color="auto"/>
              <w:right w:val="single" w:sz="8" w:space="0" w:color="auto"/>
            </w:tcBorders>
            <w:shd w:val="clear" w:color="auto" w:fill="auto"/>
            <w:noWrap/>
            <w:vAlign w:val="bottom"/>
            <w:hideMark/>
          </w:tcPr>
          <w:p w14:paraId="5F03A65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733" w:type="dxa"/>
            <w:tcBorders>
              <w:top w:val="nil"/>
              <w:left w:val="nil"/>
              <w:bottom w:val="single" w:sz="8" w:space="0" w:color="auto"/>
              <w:right w:val="single" w:sz="8" w:space="0" w:color="auto"/>
            </w:tcBorders>
            <w:shd w:val="clear" w:color="auto" w:fill="auto"/>
            <w:noWrap/>
            <w:vAlign w:val="bottom"/>
            <w:hideMark/>
          </w:tcPr>
          <w:p w14:paraId="2A123AFE"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066" w:type="dxa"/>
            <w:tcBorders>
              <w:top w:val="nil"/>
              <w:left w:val="nil"/>
              <w:bottom w:val="single" w:sz="8" w:space="0" w:color="auto"/>
              <w:right w:val="single" w:sz="8" w:space="0" w:color="auto"/>
            </w:tcBorders>
            <w:shd w:val="clear" w:color="auto" w:fill="auto"/>
            <w:noWrap/>
            <w:vAlign w:val="bottom"/>
            <w:hideMark/>
          </w:tcPr>
          <w:p w14:paraId="186DE9C2" w14:textId="77777777" w:rsidR="0026501A" w:rsidRPr="00C80B6A" w:rsidRDefault="0026501A" w:rsidP="0026501A">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r>
      <w:tr w:rsidR="0026501A" w:rsidRPr="00C80B6A" w14:paraId="294250A0" w14:textId="77777777" w:rsidTr="00B717AC">
        <w:trPr>
          <w:trHeight w:val="296"/>
        </w:trPr>
        <w:tc>
          <w:tcPr>
            <w:tcW w:w="5644" w:type="dxa"/>
            <w:gridSpan w:val="5"/>
            <w:tcBorders>
              <w:top w:val="nil"/>
              <w:left w:val="nil"/>
              <w:bottom w:val="nil"/>
              <w:right w:val="nil"/>
            </w:tcBorders>
            <w:shd w:val="clear" w:color="auto" w:fill="auto"/>
            <w:hideMark/>
          </w:tcPr>
          <w:p w14:paraId="5890916E" w14:textId="77777777" w:rsidR="0026501A" w:rsidRPr="00C80B6A" w:rsidRDefault="0026501A" w:rsidP="0026501A">
            <w:pPr>
              <w:spacing w:after="0" w:line="240" w:lineRule="auto"/>
              <w:rPr>
                <w:rFonts w:ascii="Arial" w:eastAsia="Times New Roman" w:hAnsi="Arial" w:cs="Arial"/>
                <w:i/>
                <w:iCs/>
                <w:kern w:val="0"/>
                <w:sz w:val="16"/>
                <w:szCs w:val="16"/>
                <w14:ligatures w14:val="none"/>
              </w:rPr>
            </w:pPr>
            <w:r w:rsidRPr="00C80B6A">
              <w:rPr>
                <w:rFonts w:ascii="Arial" w:eastAsia="Times New Roman" w:hAnsi="Arial" w:cs="Arial"/>
                <w:i/>
                <w:iCs/>
                <w:kern w:val="0"/>
                <w:sz w:val="16"/>
                <w:szCs w:val="16"/>
                <w14:ligatures w14:val="none"/>
              </w:rPr>
              <w:t xml:space="preserve">Sursa: Direcţiile Generale de Asistenţă Socială şi Protecţia Copilului </w:t>
            </w:r>
          </w:p>
        </w:tc>
        <w:tc>
          <w:tcPr>
            <w:tcW w:w="1066" w:type="dxa"/>
            <w:tcBorders>
              <w:top w:val="nil"/>
              <w:left w:val="nil"/>
              <w:bottom w:val="nil"/>
              <w:right w:val="nil"/>
            </w:tcBorders>
            <w:shd w:val="clear" w:color="auto" w:fill="auto"/>
            <w:noWrap/>
            <w:vAlign w:val="bottom"/>
            <w:hideMark/>
          </w:tcPr>
          <w:p w14:paraId="3D280E7D" w14:textId="77777777" w:rsidR="0026501A" w:rsidRPr="00C80B6A" w:rsidRDefault="0026501A" w:rsidP="0026501A">
            <w:pPr>
              <w:spacing w:after="0" w:line="240" w:lineRule="auto"/>
              <w:rPr>
                <w:rFonts w:ascii="Arial" w:eastAsia="Times New Roman" w:hAnsi="Arial" w:cs="Arial"/>
                <w:i/>
                <w:iCs/>
                <w:kern w:val="0"/>
                <w:sz w:val="16"/>
                <w:szCs w:val="16"/>
                <w14:ligatures w14:val="none"/>
              </w:rPr>
            </w:pPr>
          </w:p>
        </w:tc>
        <w:tc>
          <w:tcPr>
            <w:tcW w:w="844" w:type="dxa"/>
            <w:tcBorders>
              <w:top w:val="nil"/>
              <w:left w:val="nil"/>
              <w:bottom w:val="nil"/>
              <w:right w:val="nil"/>
            </w:tcBorders>
            <w:shd w:val="clear" w:color="auto" w:fill="auto"/>
            <w:noWrap/>
            <w:vAlign w:val="bottom"/>
            <w:hideMark/>
          </w:tcPr>
          <w:p w14:paraId="44C0AFF8" w14:textId="77777777" w:rsidR="0026501A" w:rsidRPr="00C80B6A" w:rsidRDefault="0026501A" w:rsidP="0026501A">
            <w:pPr>
              <w:spacing w:after="0" w:line="240" w:lineRule="auto"/>
              <w:rPr>
                <w:rFonts w:ascii="Times New Roman" w:eastAsia="Times New Roman" w:hAnsi="Times New Roman" w:cs="Times New Roman"/>
                <w:i/>
                <w:iCs/>
                <w:kern w:val="0"/>
                <w:sz w:val="20"/>
                <w:szCs w:val="20"/>
                <w14:ligatures w14:val="none"/>
              </w:rPr>
            </w:pPr>
          </w:p>
        </w:tc>
        <w:tc>
          <w:tcPr>
            <w:tcW w:w="733" w:type="dxa"/>
            <w:tcBorders>
              <w:top w:val="nil"/>
              <w:left w:val="nil"/>
              <w:bottom w:val="nil"/>
              <w:right w:val="nil"/>
            </w:tcBorders>
            <w:shd w:val="clear" w:color="auto" w:fill="auto"/>
            <w:noWrap/>
            <w:vAlign w:val="bottom"/>
            <w:hideMark/>
          </w:tcPr>
          <w:p w14:paraId="2F2B9FC7" w14:textId="77777777" w:rsidR="0026501A" w:rsidRPr="00C80B6A" w:rsidRDefault="0026501A" w:rsidP="0026501A">
            <w:pPr>
              <w:spacing w:after="0" w:line="240" w:lineRule="auto"/>
              <w:rPr>
                <w:rFonts w:ascii="Times New Roman" w:eastAsia="Times New Roman" w:hAnsi="Times New Roman" w:cs="Times New Roman"/>
                <w:i/>
                <w:iCs/>
                <w:kern w:val="0"/>
                <w:sz w:val="20"/>
                <w:szCs w:val="20"/>
                <w14:ligatures w14:val="none"/>
              </w:rPr>
            </w:pPr>
          </w:p>
        </w:tc>
        <w:tc>
          <w:tcPr>
            <w:tcW w:w="1066" w:type="dxa"/>
            <w:tcBorders>
              <w:top w:val="nil"/>
              <w:left w:val="nil"/>
              <w:bottom w:val="nil"/>
              <w:right w:val="nil"/>
            </w:tcBorders>
            <w:shd w:val="clear" w:color="auto" w:fill="auto"/>
            <w:noWrap/>
            <w:vAlign w:val="bottom"/>
            <w:hideMark/>
          </w:tcPr>
          <w:p w14:paraId="379D513D" w14:textId="77777777" w:rsidR="0026501A" w:rsidRPr="00C80B6A" w:rsidRDefault="0026501A" w:rsidP="0026501A">
            <w:pPr>
              <w:spacing w:after="0" w:line="240" w:lineRule="auto"/>
              <w:rPr>
                <w:rFonts w:ascii="Times New Roman" w:eastAsia="Times New Roman" w:hAnsi="Times New Roman" w:cs="Times New Roman"/>
                <w:i/>
                <w:iCs/>
                <w:kern w:val="0"/>
                <w:sz w:val="20"/>
                <w:szCs w:val="20"/>
                <w14:ligatures w14:val="none"/>
              </w:rPr>
            </w:pPr>
          </w:p>
        </w:tc>
      </w:tr>
    </w:tbl>
    <w:p w14:paraId="147C04DF" w14:textId="6DD940C8" w:rsidR="000B4137" w:rsidRPr="00C80B6A" w:rsidRDefault="00B44C40" w:rsidP="00B44C40">
      <w:pPr>
        <w:pStyle w:val="Caption"/>
        <w:rPr>
          <w:b/>
          <w:bCs/>
          <w:i w:val="0"/>
          <w:iCs w:val="0"/>
          <w:color w:val="000000" w:themeColor="text1"/>
          <w:sz w:val="22"/>
          <w:szCs w:val="22"/>
        </w:rPr>
      </w:pPr>
      <w:bookmarkStart w:id="112" w:name="_Toc170683832"/>
      <w:r w:rsidRPr="00C80B6A">
        <w:rPr>
          <w:b/>
          <w:bCs/>
          <w:i w:val="0"/>
          <w:iCs w:val="0"/>
          <w:color w:val="000000" w:themeColor="text1"/>
          <w:sz w:val="22"/>
          <w:szCs w:val="22"/>
        </w:rPr>
        <w:lastRenderedPageBreak/>
        <w:t xml:space="preserve">Tabelul </w:t>
      </w:r>
      <w:r w:rsidRPr="00C80B6A">
        <w:rPr>
          <w:b/>
          <w:bCs/>
          <w:i w:val="0"/>
          <w:iCs w:val="0"/>
          <w:color w:val="000000" w:themeColor="text1"/>
          <w:sz w:val="22"/>
          <w:szCs w:val="22"/>
        </w:rPr>
        <w:fldChar w:fldCharType="begin"/>
      </w:r>
      <w:r w:rsidRPr="00C80B6A">
        <w:rPr>
          <w:b/>
          <w:bCs/>
          <w:i w:val="0"/>
          <w:iCs w:val="0"/>
          <w:color w:val="000000" w:themeColor="text1"/>
          <w:sz w:val="22"/>
          <w:szCs w:val="22"/>
        </w:rPr>
        <w:instrText xml:space="preserve"> SEQ Tabelul \* ARABIC </w:instrText>
      </w:r>
      <w:r w:rsidRPr="00C80B6A">
        <w:rPr>
          <w:b/>
          <w:bCs/>
          <w:i w:val="0"/>
          <w:iCs w:val="0"/>
          <w:color w:val="000000" w:themeColor="text1"/>
          <w:sz w:val="22"/>
          <w:szCs w:val="22"/>
        </w:rPr>
        <w:fldChar w:fldCharType="separate"/>
      </w:r>
      <w:r w:rsidR="006C1766" w:rsidRPr="00C80B6A">
        <w:rPr>
          <w:b/>
          <w:bCs/>
          <w:i w:val="0"/>
          <w:iCs w:val="0"/>
          <w:color w:val="000000" w:themeColor="text1"/>
          <w:sz w:val="22"/>
          <w:szCs w:val="22"/>
        </w:rPr>
        <w:t>34</w:t>
      </w:r>
      <w:r w:rsidRPr="00C80B6A">
        <w:rPr>
          <w:b/>
          <w:bCs/>
          <w:i w:val="0"/>
          <w:iCs w:val="0"/>
          <w:color w:val="000000" w:themeColor="text1"/>
          <w:sz w:val="22"/>
          <w:szCs w:val="22"/>
        </w:rPr>
        <w:fldChar w:fldCharType="end"/>
      </w:r>
      <w:r w:rsidR="000B4137" w:rsidRPr="00C80B6A">
        <w:rPr>
          <w:b/>
          <w:bCs/>
          <w:i w:val="0"/>
          <w:iCs w:val="0"/>
          <w:color w:val="000000" w:themeColor="text1"/>
          <w:sz w:val="22"/>
          <w:szCs w:val="22"/>
        </w:rPr>
        <w:t xml:space="preserve"> - Copii care au săvârșit o faptă penală și răspund penal</w:t>
      </w:r>
      <w:r w:rsidR="00546E49" w:rsidRPr="00C80B6A">
        <w:rPr>
          <w:b/>
          <w:bCs/>
          <w:i w:val="0"/>
          <w:iCs w:val="0"/>
          <w:color w:val="000000" w:themeColor="text1"/>
          <w:sz w:val="22"/>
          <w:szCs w:val="22"/>
        </w:rPr>
        <w:t>, în anul 2023</w:t>
      </w:r>
      <w:bookmarkEnd w:id="112"/>
    </w:p>
    <w:tbl>
      <w:tblPr>
        <w:tblW w:w="9280" w:type="dxa"/>
        <w:tblInd w:w="118" w:type="dxa"/>
        <w:tblLook w:val="04A0" w:firstRow="1" w:lastRow="0" w:firstColumn="1" w:lastColumn="0" w:noHBand="0" w:noVBand="1"/>
      </w:tblPr>
      <w:tblGrid>
        <w:gridCol w:w="1740"/>
        <w:gridCol w:w="820"/>
        <w:gridCol w:w="960"/>
        <w:gridCol w:w="1120"/>
        <w:gridCol w:w="960"/>
        <w:gridCol w:w="960"/>
        <w:gridCol w:w="800"/>
        <w:gridCol w:w="960"/>
        <w:gridCol w:w="960"/>
      </w:tblGrid>
      <w:tr w:rsidR="000B4137" w:rsidRPr="00C80B6A" w14:paraId="682F28A3" w14:textId="77777777" w:rsidTr="000B4137">
        <w:trPr>
          <w:trHeight w:val="555"/>
        </w:trPr>
        <w:tc>
          <w:tcPr>
            <w:tcW w:w="1740" w:type="dxa"/>
            <w:vMerge w:val="restart"/>
            <w:tcBorders>
              <w:top w:val="single" w:sz="8" w:space="0" w:color="000000"/>
              <w:left w:val="single" w:sz="8" w:space="0" w:color="000000"/>
              <w:bottom w:val="single" w:sz="8" w:space="0" w:color="000000"/>
              <w:right w:val="nil"/>
            </w:tcBorders>
            <w:shd w:val="clear" w:color="808080" w:fill="969696"/>
            <w:vAlign w:val="center"/>
            <w:hideMark/>
          </w:tcPr>
          <w:p w14:paraId="10C6F4C8"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Regiune</w:t>
            </w:r>
          </w:p>
        </w:tc>
        <w:tc>
          <w:tcPr>
            <w:tcW w:w="7540" w:type="dxa"/>
            <w:gridSpan w:val="8"/>
            <w:tcBorders>
              <w:top w:val="single" w:sz="8" w:space="0" w:color="000000"/>
              <w:left w:val="single" w:sz="4" w:space="0" w:color="000000"/>
              <w:bottom w:val="single" w:sz="8" w:space="0" w:color="000000"/>
              <w:right w:val="single" w:sz="8" w:space="0" w:color="000000"/>
            </w:tcBorders>
            <w:shd w:val="clear" w:color="808080" w:fill="969696"/>
            <w:vAlign w:val="center"/>
            <w:hideMark/>
          </w:tcPr>
          <w:p w14:paraId="3BA947AA" w14:textId="3D795BF3"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Tip infracțiune:</w:t>
            </w:r>
          </w:p>
        </w:tc>
      </w:tr>
      <w:tr w:rsidR="000B4137" w:rsidRPr="00C80B6A" w14:paraId="26DF16A5" w14:textId="77777777" w:rsidTr="000B4137">
        <w:trPr>
          <w:trHeight w:val="615"/>
        </w:trPr>
        <w:tc>
          <w:tcPr>
            <w:tcW w:w="1740" w:type="dxa"/>
            <w:vMerge/>
            <w:tcBorders>
              <w:top w:val="single" w:sz="8" w:space="0" w:color="000000"/>
              <w:left w:val="single" w:sz="8" w:space="0" w:color="000000"/>
              <w:bottom w:val="single" w:sz="8" w:space="0" w:color="000000"/>
              <w:right w:val="nil"/>
            </w:tcBorders>
            <w:vAlign w:val="center"/>
            <w:hideMark/>
          </w:tcPr>
          <w:p w14:paraId="7436D3EC" w14:textId="77777777" w:rsidR="000B4137" w:rsidRPr="00C80B6A" w:rsidRDefault="000B4137" w:rsidP="000B4137">
            <w:pPr>
              <w:spacing w:after="0" w:line="240" w:lineRule="auto"/>
              <w:rPr>
                <w:rFonts w:ascii="Arial" w:eastAsia="Times New Roman" w:hAnsi="Arial" w:cs="Arial"/>
                <w:b/>
                <w:bCs/>
                <w:kern w:val="0"/>
                <w:sz w:val="16"/>
                <w:szCs w:val="16"/>
                <w14:ligatures w14:val="none"/>
              </w:rPr>
            </w:pPr>
          </w:p>
        </w:tc>
        <w:tc>
          <w:tcPr>
            <w:tcW w:w="820" w:type="dxa"/>
            <w:tcBorders>
              <w:top w:val="nil"/>
              <w:left w:val="single" w:sz="8" w:space="0" w:color="000000"/>
              <w:bottom w:val="nil"/>
              <w:right w:val="nil"/>
            </w:tcBorders>
            <w:shd w:val="clear" w:color="808080" w:fill="969696"/>
            <w:vAlign w:val="center"/>
            <w:hideMark/>
          </w:tcPr>
          <w:p w14:paraId="766CF559"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furt</w:t>
            </w:r>
          </w:p>
        </w:tc>
        <w:tc>
          <w:tcPr>
            <w:tcW w:w="960" w:type="dxa"/>
            <w:tcBorders>
              <w:top w:val="nil"/>
              <w:left w:val="single" w:sz="8" w:space="0" w:color="000000"/>
              <w:bottom w:val="nil"/>
              <w:right w:val="single" w:sz="8" w:space="0" w:color="000000"/>
            </w:tcBorders>
            <w:shd w:val="clear" w:color="808080" w:fill="969696"/>
            <w:vAlign w:val="center"/>
            <w:hideMark/>
          </w:tcPr>
          <w:p w14:paraId="4D0D57D5"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omor</w:t>
            </w:r>
          </w:p>
        </w:tc>
        <w:tc>
          <w:tcPr>
            <w:tcW w:w="1120" w:type="dxa"/>
            <w:tcBorders>
              <w:top w:val="nil"/>
              <w:left w:val="nil"/>
              <w:bottom w:val="nil"/>
              <w:right w:val="nil"/>
            </w:tcBorders>
            <w:shd w:val="clear" w:color="808080" w:fill="969696"/>
            <w:vAlign w:val="center"/>
            <w:hideMark/>
          </w:tcPr>
          <w:p w14:paraId="13EF7401"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prostituţie</w:t>
            </w:r>
          </w:p>
        </w:tc>
        <w:tc>
          <w:tcPr>
            <w:tcW w:w="960" w:type="dxa"/>
            <w:tcBorders>
              <w:top w:val="nil"/>
              <w:left w:val="single" w:sz="8" w:space="0" w:color="000000"/>
              <w:bottom w:val="nil"/>
              <w:right w:val="single" w:sz="8" w:space="0" w:color="000000"/>
            </w:tcBorders>
            <w:shd w:val="clear" w:color="808080" w:fill="969696"/>
            <w:vAlign w:val="center"/>
            <w:hideMark/>
          </w:tcPr>
          <w:p w14:paraId="6441F3DF"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tâlhărie</w:t>
            </w:r>
          </w:p>
        </w:tc>
        <w:tc>
          <w:tcPr>
            <w:tcW w:w="960" w:type="dxa"/>
            <w:tcBorders>
              <w:top w:val="nil"/>
              <w:left w:val="nil"/>
              <w:bottom w:val="nil"/>
              <w:right w:val="nil"/>
            </w:tcBorders>
            <w:shd w:val="clear" w:color="808080" w:fill="969696"/>
            <w:vAlign w:val="center"/>
            <w:hideMark/>
          </w:tcPr>
          <w:p w14:paraId="5135A3FA"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vătămare corporală</w:t>
            </w:r>
          </w:p>
        </w:tc>
        <w:tc>
          <w:tcPr>
            <w:tcW w:w="800" w:type="dxa"/>
            <w:tcBorders>
              <w:top w:val="nil"/>
              <w:left w:val="single" w:sz="8" w:space="0" w:color="000000"/>
              <w:bottom w:val="nil"/>
              <w:right w:val="single" w:sz="8" w:space="0" w:color="000000"/>
            </w:tcBorders>
            <w:shd w:val="clear" w:color="808080" w:fill="969696"/>
            <w:vAlign w:val="center"/>
            <w:hideMark/>
          </w:tcPr>
          <w:p w14:paraId="11E0923A"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viol</w:t>
            </w:r>
          </w:p>
        </w:tc>
        <w:tc>
          <w:tcPr>
            <w:tcW w:w="960" w:type="dxa"/>
            <w:tcBorders>
              <w:top w:val="nil"/>
              <w:left w:val="nil"/>
              <w:bottom w:val="nil"/>
              <w:right w:val="nil"/>
            </w:tcBorders>
            <w:shd w:val="clear" w:color="808080" w:fill="969696"/>
            <w:vAlign w:val="center"/>
            <w:hideMark/>
          </w:tcPr>
          <w:p w14:paraId="6F567DD4"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altele</w:t>
            </w:r>
          </w:p>
        </w:tc>
        <w:tc>
          <w:tcPr>
            <w:tcW w:w="960" w:type="dxa"/>
            <w:tcBorders>
              <w:top w:val="nil"/>
              <w:left w:val="single" w:sz="8" w:space="0" w:color="000000"/>
              <w:bottom w:val="nil"/>
              <w:right w:val="single" w:sz="8" w:space="0" w:color="000000"/>
            </w:tcBorders>
            <w:shd w:val="clear" w:color="808080" w:fill="969696"/>
            <w:vAlign w:val="center"/>
            <w:hideMark/>
          </w:tcPr>
          <w:p w14:paraId="64262826" w14:textId="77777777" w:rsidR="000B4137" w:rsidRPr="00C80B6A" w:rsidRDefault="000B4137" w:rsidP="000B4137">
            <w:pPr>
              <w:spacing w:after="0" w:line="240" w:lineRule="auto"/>
              <w:jc w:val="center"/>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r>
      <w:tr w:rsidR="000B4137" w:rsidRPr="00C80B6A" w14:paraId="4AC5E0C2" w14:textId="77777777" w:rsidTr="000B4137">
        <w:trPr>
          <w:trHeight w:val="276"/>
        </w:trPr>
        <w:tc>
          <w:tcPr>
            <w:tcW w:w="1740" w:type="dxa"/>
            <w:tcBorders>
              <w:top w:val="single" w:sz="8" w:space="0" w:color="auto"/>
              <w:left w:val="single" w:sz="8" w:space="0" w:color="auto"/>
              <w:bottom w:val="single" w:sz="8" w:space="0" w:color="auto"/>
              <w:right w:val="nil"/>
            </w:tcBorders>
            <w:shd w:val="clear" w:color="CCCCFF" w:fill="C0C0C0"/>
            <w:noWrap/>
            <w:vAlign w:val="bottom"/>
            <w:hideMark/>
          </w:tcPr>
          <w:p w14:paraId="57746D70" w14:textId="77777777" w:rsidR="000B4137" w:rsidRPr="00C80B6A" w:rsidRDefault="000B4137" w:rsidP="000B4137">
            <w:pPr>
              <w:spacing w:after="0" w:line="240" w:lineRule="auto"/>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Total</w:t>
            </w:r>
          </w:p>
        </w:tc>
        <w:tc>
          <w:tcPr>
            <w:tcW w:w="820" w:type="dxa"/>
            <w:tcBorders>
              <w:top w:val="single" w:sz="8" w:space="0" w:color="auto"/>
              <w:left w:val="single" w:sz="8" w:space="0" w:color="auto"/>
              <w:bottom w:val="single" w:sz="8" w:space="0" w:color="auto"/>
              <w:right w:val="nil"/>
            </w:tcBorders>
            <w:shd w:val="clear" w:color="CCCCFF" w:fill="C0C0C0"/>
            <w:noWrap/>
            <w:vAlign w:val="bottom"/>
            <w:hideMark/>
          </w:tcPr>
          <w:p w14:paraId="2897560E"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222</w:t>
            </w:r>
          </w:p>
        </w:tc>
        <w:tc>
          <w:tcPr>
            <w:tcW w:w="960" w:type="dxa"/>
            <w:tcBorders>
              <w:top w:val="single" w:sz="8" w:space="0" w:color="auto"/>
              <w:left w:val="single" w:sz="8" w:space="0" w:color="auto"/>
              <w:bottom w:val="single" w:sz="8" w:space="0" w:color="auto"/>
              <w:right w:val="nil"/>
            </w:tcBorders>
            <w:shd w:val="clear" w:color="CCCCFF" w:fill="C0C0C0"/>
            <w:noWrap/>
            <w:vAlign w:val="bottom"/>
            <w:hideMark/>
          </w:tcPr>
          <w:p w14:paraId="50CD0DEF"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3</w:t>
            </w:r>
          </w:p>
        </w:tc>
        <w:tc>
          <w:tcPr>
            <w:tcW w:w="1120" w:type="dxa"/>
            <w:tcBorders>
              <w:top w:val="single" w:sz="8" w:space="0" w:color="auto"/>
              <w:left w:val="single" w:sz="8" w:space="0" w:color="auto"/>
              <w:bottom w:val="single" w:sz="8" w:space="0" w:color="auto"/>
              <w:right w:val="nil"/>
            </w:tcBorders>
            <w:shd w:val="clear" w:color="CCCCFF" w:fill="C0C0C0"/>
            <w:noWrap/>
            <w:vAlign w:val="bottom"/>
            <w:hideMark/>
          </w:tcPr>
          <w:p w14:paraId="659C622A"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0</w:t>
            </w:r>
          </w:p>
        </w:tc>
        <w:tc>
          <w:tcPr>
            <w:tcW w:w="960" w:type="dxa"/>
            <w:tcBorders>
              <w:top w:val="single" w:sz="8" w:space="0" w:color="auto"/>
              <w:left w:val="single" w:sz="8" w:space="0" w:color="auto"/>
              <w:bottom w:val="single" w:sz="8" w:space="0" w:color="auto"/>
              <w:right w:val="single" w:sz="8" w:space="0" w:color="auto"/>
            </w:tcBorders>
            <w:shd w:val="clear" w:color="CCCCFF" w:fill="C0C0C0"/>
            <w:noWrap/>
            <w:vAlign w:val="bottom"/>
            <w:hideMark/>
          </w:tcPr>
          <w:p w14:paraId="3B6EC504"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85</w:t>
            </w:r>
          </w:p>
        </w:tc>
        <w:tc>
          <w:tcPr>
            <w:tcW w:w="960" w:type="dxa"/>
            <w:tcBorders>
              <w:top w:val="single" w:sz="8" w:space="0" w:color="auto"/>
              <w:left w:val="nil"/>
              <w:bottom w:val="single" w:sz="8" w:space="0" w:color="auto"/>
              <w:right w:val="single" w:sz="8" w:space="0" w:color="auto"/>
            </w:tcBorders>
            <w:shd w:val="clear" w:color="CCCCFF" w:fill="C0C0C0"/>
            <w:noWrap/>
            <w:vAlign w:val="bottom"/>
            <w:hideMark/>
          </w:tcPr>
          <w:p w14:paraId="2389098A"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0</w:t>
            </w:r>
          </w:p>
        </w:tc>
        <w:tc>
          <w:tcPr>
            <w:tcW w:w="800" w:type="dxa"/>
            <w:tcBorders>
              <w:top w:val="single" w:sz="8" w:space="0" w:color="auto"/>
              <w:left w:val="nil"/>
              <w:bottom w:val="single" w:sz="8" w:space="0" w:color="auto"/>
              <w:right w:val="single" w:sz="8" w:space="0" w:color="auto"/>
            </w:tcBorders>
            <w:shd w:val="clear" w:color="CCCCFF" w:fill="C0C0C0"/>
            <w:noWrap/>
            <w:vAlign w:val="bottom"/>
            <w:hideMark/>
          </w:tcPr>
          <w:p w14:paraId="5B3FB9DD"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5</w:t>
            </w:r>
          </w:p>
        </w:tc>
        <w:tc>
          <w:tcPr>
            <w:tcW w:w="960" w:type="dxa"/>
            <w:tcBorders>
              <w:top w:val="single" w:sz="8" w:space="0" w:color="auto"/>
              <w:left w:val="nil"/>
              <w:bottom w:val="single" w:sz="8" w:space="0" w:color="auto"/>
              <w:right w:val="single" w:sz="8" w:space="0" w:color="auto"/>
            </w:tcBorders>
            <w:shd w:val="clear" w:color="CCCCFF" w:fill="C0C0C0"/>
            <w:noWrap/>
            <w:vAlign w:val="bottom"/>
            <w:hideMark/>
          </w:tcPr>
          <w:p w14:paraId="36CA3F1C"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173</w:t>
            </w:r>
          </w:p>
        </w:tc>
        <w:tc>
          <w:tcPr>
            <w:tcW w:w="960" w:type="dxa"/>
            <w:tcBorders>
              <w:top w:val="single" w:sz="8" w:space="0" w:color="auto"/>
              <w:left w:val="nil"/>
              <w:bottom w:val="single" w:sz="8" w:space="0" w:color="auto"/>
              <w:right w:val="single" w:sz="8" w:space="0" w:color="auto"/>
            </w:tcBorders>
            <w:shd w:val="clear" w:color="CCCCFF" w:fill="C0C0C0"/>
            <w:noWrap/>
            <w:vAlign w:val="bottom"/>
            <w:hideMark/>
          </w:tcPr>
          <w:p w14:paraId="07E3D743" w14:textId="77777777" w:rsidR="000B4137" w:rsidRPr="00C80B6A" w:rsidRDefault="000B4137" w:rsidP="000B4137">
            <w:pPr>
              <w:spacing w:after="0" w:line="240" w:lineRule="auto"/>
              <w:jc w:val="right"/>
              <w:rPr>
                <w:rFonts w:ascii="Arial" w:eastAsia="Times New Roman" w:hAnsi="Arial" w:cs="Arial"/>
                <w:b/>
                <w:bCs/>
                <w:kern w:val="0"/>
                <w:sz w:val="16"/>
                <w:szCs w:val="16"/>
                <w14:ligatures w14:val="none"/>
              </w:rPr>
            </w:pPr>
            <w:r w:rsidRPr="00C80B6A">
              <w:rPr>
                <w:rFonts w:ascii="Arial" w:eastAsia="Times New Roman" w:hAnsi="Arial" w:cs="Arial"/>
                <w:b/>
                <w:bCs/>
                <w:kern w:val="0"/>
                <w:sz w:val="16"/>
                <w:szCs w:val="16"/>
                <w14:ligatures w14:val="none"/>
              </w:rPr>
              <w:t>488</w:t>
            </w:r>
          </w:p>
        </w:tc>
      </w:tr>
      <w:tr w:rsidR="000B4137" w:rsidRPr="00C80B6A" w14:paraId="32F283D9"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244C4DE4"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Ilfov</w:t>
            </w:r>
          </w:p>
        </w:tc>
        <w:tc>
          <w:tcPr>
            <w:tcW w:w="820" w:type="dxa"/>
            <w:tcBorders>
              <w:top w:val="nil"/>
              <w:left w:val="single" w:sz="8" w:space="0" w:color="auto"/>
              <w:bottom w:val="single" w:sz="4" w:space="0" w:color="auto"/>
              <w:right w:val="nil"/>
            </w:tcBorders>
            <w:shd w:val="clear" w:color="auto" w:fill="auto"/>
            <w:noWrap/>
            <w:vAlign w:val="bottom"/>
            <w:hideMark/>
          </w:tcPr>
          <w:p w14:paraId="1E54EE62"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nil"/>
            </w:tcBorders>
            <w:shd w:val="clear" w:color="auto" w:fill="auto"/>
            <w:noWrap/>
            <w:vAlign w:val="bottom"/>
            <w:hideMark/>
          </w:tcPr>
          <w:p w14:paraId="3B49F52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20" w:type="dxa"/>
            <w:tcBorders>
              <w:top w:val="nil"/>
              <w:left w:val="single" w:sz="8" w:space="0" w:color="auto"/>
              <w:bottom w:val="single" w:sz="4" w:space="0" w:color="auto"/>
              <w:right w:val="nil"/>
            </w:tcBorders>
            <w:shd w:val="clear" w:color="auto" w:fill="auto"/>
            <w:noWrap/>
            <w:vAlign w:val="bottom"/>
            <w:hideMark/>
          </w:tcPr>
          <w:p w14:paraId="1F4F9571"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B24DE93"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w:t>
            </w:r>
          </w:p>
        </w:tc>
        <w:tc>
          <w:tcPr>
            <w:tcW w:w="960" w:type="dxa"/>
            <w:tcBorders>
              <w:top w:val="nil"/>
              <w:left w:val="nil"/>
              <w:bottom w:val="single" w:sz="4" w:space="0" w:color="auto"/>
              <w:right w:val="single" w:sz="8" w:space="0" w:color="auto"/>
            </w:tcBorders>
            <w:shd w:val="clear" w:color="auto" w:fill="auto"/>
            <w:noWrap/>
            <w:vAlign w:val="bottom"/>
            <w:hideMark/>
          </w:tcPr>
          <w:p w14:paraId="607B9507"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00110F67"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29889E70"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7932F51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w:t>
            </w:r>
          </w:p>
        </w:tc>
      </w:tr>
      <w:tr w:rsidR="000B4137" w:rsidRPr="00C80B6A" w14:paraId="6166C2A3"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1CB8F0BA"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1</w:t>
            </w:r>
          </w:p>
        </w:tc>
        <w:tc>
          <w:tcPr>
            <w:tcW w:w="820" w:type="dxa"/>
            <w:tcBorders>
              <w:top w:val="nil"/>
              <w:left w:val="single" w:sz="8" w:space="0" w:color="auto"/>
              <w:bottom w:val="single" w:sz="4" w:space="0" w:color="auto"/>
              <w:right w:val="nil"/>
            </w:tcBorders>
            <w:shd w:val="clear" w:color="auto" w:fill="auto"/>
            <w:noWrap/>
            <w:vAlign w:val="bottom"/>
            <w:hideMark/>
          </w:tcPr>
          <w:p w14:paraId="7DF7E1B0"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11</w:t>
            </w:r>
          </w:p>
        </w:tc>
        <w:tc>
          <w:tcPr>
            <w:tcW w:w="960" w:type="dxa"/>
            <w:tcBorders>
              <w:top w:val="nil"/>
              <w:left w:val="single" w:sz="8" w:space="0" w:color="auto"/>
              <w:bottom w:val="single" w:sz="4" w:space="0" w:color="auto"/>
              <w:right w:val="nil"/>
            </w:tcBorders>
            <w:shd w:val="clear" w:color="auto" w:fill="auto"/>
            <w:noWrap/>
            <w:vAlign w:val="bottom"/>
            <w:hideMark/>
          </w:tcPr>
          <w:p w14:paraId="299A2023"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20" w:type="dxa"/>
            <w:tcBorders>
              <w:top w:val="nil"/>
              <w:left w:val="single" w:sz="8" w:space="0" w:color="auto"/>
              <w:bottom w:val="single" w:sz="4" w:space="0" w:color="auto"/>
              <w:right w:val="nil"/>
            </w:tcBorders>
            <w:shd w:val="clear" w:color="auto" w:fill="auto"/>
            <w:noWrap/>
            <w:vAlign w:val="bottom"/>
            <w:hideMark/>
          </w:tcPr>
          <w:p w14:paraId="18CFBAA8"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74386DA2"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12</w:t>
            </w:r>
          </w:p>
        </w:tc>
        <w:tc>
          <w:tcPr>
            <w:tcW w:w="960" w:type="dxa"/>
            <w:tcBorders>
              <w:top w:val="nil"/>
              <w:left w:val="nil"/>
              <w:bottom w:val="single" w:sz="4" w:space="0" w:color="auto"/>
              <w:right w:val="single" w:sz="8" w:space="0" w:color="auto"/>
            </w:tcBorders>
            <w:shd w:val="clear" w:color="auto" w:fill="auto"/>
            <w:noWrap/>
            <w:vAlign w:val="bottom"/>
            <w:hideMark/>
          </w:tcPr>
          <w:p w14:paraId="33D2DF4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3BCD8C20"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960" w:type="dxa"/>
            <w:tcBorders>
              <w:top w:val="nil"/>
              <w:left w:val="nil"/>
              <w:bottom w:val="single" w:sz="4" w:space="0" w:color="auto"/>
              <w:right w:val="single" w:sz="8" w:space="0" w:color="auto"/>
            </w:tcBorders>
            <w:shd w:val="clear" w:color="auto" w:fill="auto"/>
            <w:noWrap/>
            <w:vAlign w:val="bottom"/>
            <w:hideMark/>
          </w:tcPr>
          <w:p w14:paraId="57858AD4"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17</w:t>
            </w:r>
          </w:p>
        </w:tc>
        <w:tc>
          <w:tcPr>
            <w:tcW w:w="960" w:type="dxa"/>
            <w:tcBorders>
              <w:top w:val="nil"/>
              <w:left w:val="nil"/>
              <w:bottom w:val="single" w:sz="4" w:space="0" w:color="auto"/>
              <w:right w:val="single" w:sz="8" w:space="0" w:color="auto"/>
            </w:tcBorders>
            <w:shd w:val="clear" w:color="auto" w:fill="auto"/>
            <w:noWrap/>
            <w:vAlign w:val="bottom"/>
            <w:hideMark/>
          </w:tcPr>
          <w:p w14:paraId="392BD3B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41</w:t>
            </w:r>
          </w:p>
        </w:tc>
      </w:tr>
      <w:tr w:rsidR="000B4137" w:rsidRPr="00C80B6A" w14:paraId="09843FA9"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3E45E445"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2</w:t>
            </w:r>
          </w:p>
        </w:tc>
        <w:tc>
          <w:tcPr>
            <w:tcW w:w="820" w:type="dxa"/>
            <w:tcBorders>
              <w:top w:val="nil"/>
              <w:left w:val="single" w:sz="8" w:space="0" w:color="auto"/>
              <w:bottom w:val="single" w:sz="4" w:space="0" w:color="auto"/>
              <w:right w:val="nil"/>
            </w:tcBorders>
            <w:shd w:val="clear" w:color="auto" w:fill="auto"/>
            <w:noWrap/>
            <w:vAlign w:val="bottom"/>
            <w:hideMark/>
          </w:tcPr>
          <w:p w14:paraId="1A530AFA"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210</w:t>
            </w:r>
          </w:p>
        </w:tc>
        <w:tc>
          <w:tcPr>
            <w:tcW w:w="960" w:type="dxa"/>
            <w:tcBorders>
              <w:top w:val="nil"/>
              <w:left w:val="single" w:sz="8" w:space="0" w:color="auto"/>
              <w:bottom w:val="single" w:sz="4" w:space="0" w:color="auto"/>
              <w:right w:val="nil"/>
            </w:tcBorders>
            <w:shd w:val="clear" w:color="auto" w:fill="auto"/>
            <w:noWrap/>
            <w:vAlign w:val="bottom"/>
            <w:hideMark/>
          </w:tcPr>
          <w:p w14:paraId="7ED8DF79"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w:t>
            </w:r>
          </w:p>
        </w:tc>
        <w:tc>
          <w:tcPr>
            <w:tcW w:w="1120" w:type="dxa"/>
            <w:tcBorders>
              <w:top w:val="nil"/>
              <w:left w:val="single" w:sz="8" w:space="0" w:color="auto"/>
              <w:bottom w:val="single" w:sz="4" w:space="0" w:color="auto"/>
              <w:right w:val="nil"/>
            </w:tcBorders>
            <w:shd w:val="clear" w:color="auto" w:fill="auto"/>
            <w:noWrap/>
            <w:vAlign w:val="bottom"/>
            <w:hideMark/>
          </w:tcPr>
          <w:p w14:paraId="6102302C"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BFEF4B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64</w:t>
            </w:r>
          </w:p>
        </w:tc>
        <w:tc>
          <w:tcPr>
            <w:tcW w:w="960" w:type="dxa"/>
            <w:tcBorders>
              <w:top w:val="nil"/>
              <w:left w:val="nil"/>
              <w:bottom w:val="single" w:sz="4" w:space="0" w:color="auto"/>
              <w:right w:val="single" w:sz="8" w:space="0" w:color="auto"/>
            </w:tcBorders>
            <w:shd w:val="clear" w:color="auto" w:fill="auto"/>
            <w:noWrap/>
            <w:vAlign w:val="bottom"/>
            <w:hideMark/>
          </w:tcPr>
          <w:p w14:paraId="6EFE8CBB"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3669DEF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w:t>
            </w:r>
          </w:p>
        </w:tc>
        <w:tc>
          <w:tcPr>
            <w:tcW w:w="960" w:type="dxa"/>
            <w:tcBorders>
              <w:top w:val="nil"/>
              <w:left w:val="nil"/>
              <w:bottom w:val="single" w:sz="4" w:space="0" w:color="auto"/>
              <w:right w:val="single" w:sz="8" w:space="0" w:color="auto"/>
            </w:tcBorders>
            <w:shd w:val="clear" w:color="auto" w:fill="auto"/>
            <w:noWrap/>
            <w:vAlign w:val="bottom"/>
            <w:hideMark/>
          </w:tcPr>
          <w:p w14:paraId="169C6FE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150</w:t>
            </w:r>
          </w:p>
        </w:tc>
        <w:tc>
          <w:tcPr>
            <w:tcW w:w="960" w:type="dxa"/>
            <w:tcBorders>
              <w:top w:val="nil"/>
              <w:left w:val="nil"/>
              <w:bottom w:val="single" w:sz="4" w:space="0" w:color="auto"/>
              <w:right w:val="single" w:sz="8" w:space="0" w:color="auto"/>
            </w:tcBorders>
            <w:shd w:val="clear" w:color="auto" w:fill="auto"/>
            <w:noWrap/>
            <w:vAlign w:val="bottom"/>
            <w:hideMark/>
          </w:tcPr>
          <w:p w14:paraId="0A7D71D2"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430</w:t>
            </w:r>
          </w:p>
        </w:tc>
      </w:tr>
      <w:tr w:rsidR="000B4137" w:rsidRPr="00C80B6A" w14:paraId="63414896"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318AFCFA"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3</w:t>
            </w:r>
          </w:p>
        </w:tc>
        <w:tc>
          <w:tcPr>
            <w:tcW w:w="820" w:type="dxa"/>
            <w:tcBorders>
              <w:top w:val="nil"/>
              <w:left w:val="single" w:sz="8" w:space="0" w:color="auto"/>
              <w:bottom w:val="single" w:sz="4" w:space="0" w:color="auto"/>
              <w:right w:val="nil"/>
            </w:tcBorders>
            <w:shd w:val="clear" w:color="auto" w:fill="auto"/>
            <w:noWrap/>
            <w:vAlign w:val="bottom"/>
            <w:hideMark/>
          </w:tcPr>
          <w:p w14:paraId="3C17E0B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960" w:type="dxa"/>
            <w:tcBorders>
              <w:top w:val="nil"/>
              <w:left w:val="single" w:sz="8" w:space="0" w:color="auto"/>
              <w:bottom w:val="single" w:sz="4" w:space="0" w:color="auto"/>
              <w:right w:val="nil"/>
            </w:tcBorders>
            <w:shd w:val="clear" w:color="auto" w:fill="auto"/>
            <w:noWrap/>
            <w:vAlign w:val="bottom"/>
            <w:hideMark/>
          </w:tcPr>
          <w:p w14:paraId="7B144A14"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1120" w:type="dxa"/>
            <w:tcBorders>
              <w:top w:val="nil"/>
              <w:left w:val="single" w:sz="8" w:space="0" w:color="auto"/>
              <w:bottom w:val="single" w:sz="4" w:space="0" w:color="auto"/>
              <w:right w:val="nil"/>
            </w:tcBorders>
            <w:shd w:val="clear" w:color="auto" w:fill="auto"/>
            <w:noWrap/>
            <w:vAlign w:val="bottom"/>
            <w:hideMark/>
          </w:tcPr>
          <w:p w14:paraId="546AE8A9"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246C7DE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3</w:t>
            </w:r>
          </w:p>
        </w:tc>
        <w:tc>
          <w:tcPr>
            <w:tcW w:w="960" w:type="dxa"/>
            <w:tcBorders>
              <w:top w:val="nil"/>
              <w:left w:val="nil"/>
              <w:bottom w:val="single" w:sz="4" w:space="0" w:color="auto"/>
              <w:right w:val="single" w:sz="8" w:space="0" w:color="auto"/>
            </w:tcBorders>
            <w:shd w:val="clear" w:color="auto" w:fill="auto"/>
            <w:noWrap/>
            <w:vAlign w:val="bottom"/>
            <w:hideMark/>
          </w:tcPr>
          <w:p w14:paraId="7127C177"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1D35E04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36EABD5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1</w:t>
            </w:r>
          </w:p>
        </w:tc>
        <w:tc>
          <w:tcPr>
            <w:tcW w:w="960" w:type="dxa"/>
            <w:tcBorders>
              <w:top w:val="nil"/>
              <w:left w:val="nil"/>
              <w:bottom w:val="single" w:sz="4" w:space="0" w:color="auto"/>
              <w:right w:val="single" w:sz="8" w:space="0" w:color="auto"/>
            </w:tcBorders>
            <w:shd w:val="clear" w:color="auto" w:fill="auto"/>
            <w:noWrap/>
            <w:vAlign w:val="bottom"/>
            <w:hideMark/>
          </w:tcPr>
          <w:p w14:paraId="666F9F5B"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6</w:t>
            </w:r>
          </w:p>
        </w:tc>
      </w:tr>
      <w:tr w:rsidR="000B4137" w:rsidRPr="00C80B6A" w14:paraId="1FE506C3"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5A8A9D39"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4</w:t>
            </w:r>
          </w:p>
        </w:tc>
        <w:tc>
          <w:tcPr>
            <w:tcW w:w="820" w:type="dxa"/>
            <w:tcBorders>
              <w:top w:val="nil"/>
              <w:left w:val="single" w:sz="8" w:space="0" w:color="auto"/>
              <w:bottom w:val="single" w:sz="4" w:space="0" w:color="auto"/>
              <w:right w:val="nil"/>
            </w:tcBorders>
            <w:shd w:val="clear" w:color="auto" w:fill="auto"/>
            <w:noWrap/>
            <w:vAlign w:val="bottom"/>
            <w:hideMark/>
          </w:tcPr>
          <w:p w14:paraId="12BE81C8"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nil"/>
            </w:tcBorders>
            <w:shd w:val="clear" w:color="auto" w:fill="auto"/>
            <w:noWrap/>
            <w:vAlign w:val="bottom"/>
            <w:hideMark/>
          </w:tcPr>
          <w:p w14:paraId="3185829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20" w:type="dxa"/>
            <w:tcBorders>
              <w:top w:val="nil"/>
              <w:left w:val="single" w:sz="8" w:space="0" w:color="auto"/>
              <w:bottom w:val="single" w:sz="4" w:space="0" w:color="auto"/>
              <w:right w:val="nil"/>
            </w:tcBorders>
            <w:shd w:val="clear" w:color="auto" w:fill="auto"/>
            <w:noWrap/>
            <w:vAlign w:val="bottom"/>
            <w:hideMark/>
          </w:tcPr>
          <w:p w14:paraId="69F09A46"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4E5B561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2</w:t>
            </w:r>
          </w:p>
        </w:tc>
        <w:tc>
          <w:tcPr>
            <w:tcW w:w="960" w:type="dxa"/>
            <w:tcBorders>
              <w:top w:val="nil"/>
              <w:left w:val="nil"/>
              <w:bottom w:val="single" w:sz="4" w:space="0" w:color="auto"/>
              <w:right w:val="single" w:sz="8" w:space="0" w:color="auto"/>
            </w:tcBorders>
            <w:shd w:val="clear" w:color="auto" w:fill="auto"/>
            <w:noWrap/>
            <w:vAlign w:val="bottom"/>
            <w:hideMark/>
          </w:tcPr>
          <w:p w14:paraId="210237A0"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6D1CC05A"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030C24A0"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5</w:t>
            </w:r>
          </w:p>
        </w:tc>
        <w:tc>
          <w:tcPr>
            <w:tcW w:w="960" w:type="dxa"/>
            <w:tcBorders>
              <w:top w:val="nil"/>
              <w:left w:val="nil"/>
              <w:bottom w:val="single" w:sz="4" w:space="0" w:color="auto"/>
              <w:right w:val="single" w:sz="8" w:space="0" w:color="auto"/>
            </w:tcBorders>
            <w:shd w:val="clear" w:color="auto" w:fill="auto"/>
            <w:noWrap/>
            <w:vAlign w:val="bottom"/>
            <w:hideMark/>
          </w:tcPr>
          <w:p w14:paraId="03E5BF3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7</w:t>
            </w:r>
          </w:p>
        </w:tc>
      </w:tr>
      <w:tr w:rsidR="000B4137" w:rsidRPr="00C80B6A" w14:paraId="0B072BA7" w14:textId="77777777" w:rsidTr="000B4137">
        <w:trPr>
          <w:trHeight w:val="264"/>
        </w:trPr>
        <w:tc>
          <w:tcPr>
            <w:tcW w:w="1740" w:type="dxa"/>
            <w:tcBorders>
              <w:top w:val="nil"/>
              <w:left w:val="single" w:sz="8" w:space="0" w:color="000000"/>
              <w:bottom w:val="single" w:sz="4" w:space="0" w:color="000000"/>
              <w:right w:val="nil"/>
            </w:tcBorders>
            <w:shd w:val="clear" w:color="auto" w:fill="auto"/>
            <w:noWrap/>
            <w:vAlign w:val="bottom"/>
            <w:hideMark/>
          </w:tcPr>
          <w:p w14:paraId="30411B48"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5</w:t>
            </w:r>
          </w:p>
        </w:tc>
        <w:tc>
          <w:tcPr>
            <w:tcW w:w="820" w:type="dxa"/>
            <w:tcBorders>
              <w:top w:val="nil"/>
              <w:left w:val="single" w:sz="8" w:space="0" w:color="auto"/>
              <w:bottom w:val="single" w:sz="4" w:space="0" w:color="auto"/>
              <w:right w:val="nil"/>
            </w:tcBorders>
            <w:shd w:val="clear" w:color="auto" w:fill="auto"/>
            <w:noWrap/>
            <w:vAlign w:val="bottom"/>
            <w:hideMark/>
          </w:tcPr>
          <w:p w14:paraId="4CC06971"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nil"/>
            </w:tcBorders>
            <w:shd w:val="clear" w:color="auto" w:fill="auto"/>
            <w:noWrap/>
            <w:vAlign w:val="bottom"/>
            <w:hideMark/>
          </w:tcPr>
          <w:p w14:paraId="0C99F2CD"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20" w:type="dxa"/>
            <w:tcBorders>
              <w:top w:val="nil"/>
              <w:left w:val="single" w:sz="8" w:space="0" w:color="auto"/>
              <w:bottom w:val="single" w:sz="4" w:space="0" w:color="auto"/>
              <w:right w:val="nil"/>
            </w:tcBorders>
            <w:shd w:val="clear" w:color="auto" w:fill="auto"/>
            <w:noWrap/>
            <w:vAlign w:val="bottom"/>
            <w:hideMark/>
          </w:tcPr>
          <w:p w14:paraId="09045D12"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77330AB"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691EBB47"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4" w:space="0" w:color="auto"/>
              <w:right w:val="single" w:sz="8" w:space="0" w:color="auto"/>
            </w:tcBorders>
            <w:shd w:val="clear" w:color="auto" w:fill="auto"/>
            <w:noWrap/>
            <w:vAlign w:val="bottom"/>
            <w:hideMark/>
          </w:tcPr>
          <w:p w14:paraId="5B03849C"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31032B24"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4" w:space="0" w:color="auto"/>
              <w:right w:val="single" w:sz="8" w:space="0" w:color="auto"/>
            </w:tcBorders>
            <w:shd w:val="clear" w:color="auto" w:fill="auto"/>
            <w:noWrap/>
            <w:vAlign w:val="bottom"/>
            <w:hideMark/>
          </w:tcPr>
          <w:p w14:paraId="619ACF14"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r>
      <w:tr w:rsidR="000B4137" w:rsidRPr="00C80B6A" w14:paraId="0E1F19DE" w14:textId="77777777" w:rsidTr="000B4137">
        <w:trPr>
          <w:trHeight w:val="276"/>
        </w:trPr>
        <w:tc>
          <w:tcPr>
            <w:tcW w:w="1740" w:type="dxa"/>
            <w:tcBorders>
              <w:top w:val="nil"/>
              <w:left w:val="single" w:sz="8" w:space="0" w:color="000000"/>
              <w:bottom w:val="single" w:sz="8" w:space="0" w:color="000000"/>
              <w:right w:val="nil"/>
            </w:tcBorders>
            <w:shd w:val="clear" w:color="auto" w:fill="auto"/>
            <w:noWrap/>
            <w:vAlign w:val="bottom"/>
            <w:hideMark/>
          </w:tcPr>
          <w:p w14:paraId="2D226309" w14:textId="77777777" w:rsidR="000B4137" w:rsidRPr="00C80B6A" w:rsidRDefault="000B4137" w:rsidP="000B4137">
            <w:pPr>
              <w:spacing w:after="0" w:line="240" w:lineRule="auto"/>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Sector 6</w:t>
            </w:r>
          </w:p>
        </w:tc>
        <w:tc>
          <w:tcPr>
            <w:tcW w:w="820" w:type="dxa"/>
            <w:tcBorders>
              <w:top w:val="nil"/>
              <w:left w:val="single" w:sz="8" w:space="0" w:color="auto"/>
              <w:bottom w:val="single" w:sz="8" w:space="0" w:color="auto"/>
              <w:right w:val="nil"/>
            </w:tcBorders>
            <w:shd w:val="clear" w:color="auto" w:fill="auto"/>
            <w:noWrap/>
            <w:vAlign w:val="bottom"/>
            <w:hideMark/>
          </w:tcPr>
          <w:p w14:paraId="1B3E210B"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8" w:space="0" w:color="auto"/>
              <w:right w:val="nil"/>
            </w:tcBorders>
            <w:shd w:val="clear" w:color="auto" w:fill="auto"/>
            <w:noWrap/>
            <w:vAlign w:val="bottom"/>
            <w:hideMark/>
          </w:tcPr>
          <w:p w14:paraId="3986757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1120" w:type="dxa"/>
            <w:tcBorders>
              <w:top w:val="nil"/>
              <w:left w:val="single" w:sz="8" w:space="0" w:color="auto"/>
              <w:bottom w:val="single" w:sz="8" w:space="0" w:color="auto"/>
              <w:right w:val="nil"/>
            </w:tcBorders>
            <w:shd w:val="clear" w:color="auto" w:fill="auto"/>
            <w:noWrap/>
            <w:vAlign w:val="bottom"/>
            <w:hideMark/>
          </w:tcPr>
          <w:p w14:paraId="76563C16"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654C059C"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8" w:space="0" w:color="auto"/>
              <w:right w:val="single" w:sz="8" w:space="0" w:color="auto"/>
            </w:tcBorders>
            <w:shd w:val="clear" w:color="auto" w:fill="auto"/>
            <w:noWrap/>
            <w:vAlign w:val="bottom"/>
            <w:hideMark/>
          </w:tcPr>
          <w:p w14:paraId="308027FC"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800" w:type="dxa"/>
            <w:tcBorders>
              <w:top w:val="nil"/>
              <w:left w:val="nil"/>
              <w:bottom w:val="single" w:sz="8" w:space="0" w:color="auto"/>
              <w:right w:val="single" w:sz="8" w:space="0" w:color="auto"/>
            </w:tcBorders>
            <w:shd w:val="clear" w:color="auto" w:fill="auto"/>
            <w:noWrap/>
            <w:vAlign w:val="bottom"/>
            <w:hideMark/>
          </w:tcPr>
          <w:p w14:paraId="3F8AC11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8" w:space="0" w:color="auto"/>
              <w:right w:val="single" w:sz="8" w:space="0" w:color="auto"/>
            </w:tcBorders>
            <w:shd w:val="clear" w:color="auto" w:fill="auto"/>
            <w:noWrap/>
            <w:vAlign w:val="bottom"/>
            <w:hideMark/>
          </w:tcPr>
          <w:p w14:paraId="491F7C2E"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c>
          <w:tcPr>
            <w:tcW w:w="960" w:type="dxa"/>
            <w:tcBorders>
              <w:top w:val="nil"/>
              <w:left w:val="nil"/>
              <w:bottom w:val="single" w:sz="8" w:space="0" w:color="auto"/>
              <w:right w:val="single" w:sz="8" w:space="0" w:color="auto"/>
            </w:tcBorders>
            <w:shd w:val="clear" w:color="auto" w:fill="auto"/>
            <w:noWrap/>
            <w:vAlign w:val="bottom"/>
            <w:hideMark/>
          </w:tcPr>
          <w:p w14:paraId="57EBDA35" w14:textId="77777777" w:rsidR="000B4137" w:rsidRPr="00C80B6A" w:rsidRDefault="000B4137" w:rsidP="000B4137">
            <w:pPr>
              <w:spacing w:after="0" w:line="240" w:lineRule="auto"/>
              <w:jc w:val="right"/>
              <w:rPr>
                <w:rFonts w:ascii="Arial" w:eastAsia="Times New Roman" w:hAnsi="Arial" w:cs="Arial"/>
                <w:kern w:val="0"/>
                <w:sz w:val="16"/>
                <w:szCs w:val="16"/>
                <w14:ligatures w14:val="none"/>
              </w:rPr>
            </w:pPr>
            <w:r w:rsidRPr="00C80B6A">
              <w:rPr>
                <w:rFonts w:ascii="Arial" w:eastAsia="Times New Roman" w:hAnsi="Arial" w:cs="Arial"/>
                <w:kern w:val="0"/>
                <w:sz w:val="16"/>
                <w:szCs w:val="16"/>
                <w14:ligatures w14:val="none"/>
              </w:rPr>
              <w:t>0</w:t>
            </w:r>
          </w:p>
        </w:tc>
      </w:tr>
      <w:tr w:rsidR="000B4137" w:rsidRPr="00C80B6A" w14:paraId="699E405F" w14:textId="77777777" w:rsidTr="000B4137">
        <w:trPr>
          <w:trHeight w:val="252"/>
        </w:trPr>
        <w:tc>
          <w:tcPr>
            <w:tcW w:w="6560" w:type="dxa"/>
            <w:gridSpan w:val="6"/>
            <w:tcBorders>
              <w:top w:val="single" w:sz="8" w:space="0" w:color="000000"/>
              <w:left w:val="nil"/>
              <w:bottom w:val="nil"/>
              <w:right w:val="nil"/>
            </w:tcBorders>
            <w:shd w:val="clear" w:color="auto" w:fill="auto"/>
            <w:hideMark/>
          </w:tcPr>
          <w:p w14:paraId="5A3021BA" w14:textId="293ECF64" w:rsidR="000B4137" w:rsidRPr="00C80B6A" w:rsidRDefault="000B4137" w:rsidP="000B4137">
            <w:pPr>
              <w:spacing w:after="0" w:line="240" w:lineRule="auto"/>
              <w:rPr>
                <w:rFonts w:ascii="Arial" w:eastAsia="Times New Roman" w:hAnsi="Arial" w:cs="Arial"/>
                <w:i/>
                <w:iCs/>
                <w:kern w:val="0"/>
                <w:sz w:val="16"/>
                <w:szCs w:val="16"/>
                <w14:ligatures w14:val="none"/>
              </w:rPr>
            </w:pPr>
            <w:r w:rsidRPr="00C80B6A">
              <w:rPr>
                <w:rFonts w:ascii="Arial" w:eastAsia="Times New Roman" w:hAnsi="Arial" w:cs="Arial"/>
                <w:i/>
                <w:iCs/>
                <w:kern w:val="0"/>
                <w:sz w:val="16"/>
                <w:szCs w:val="16"/>
                <w14:ligatures w14:val="none"/>
              </w:rPr>
              <w:t xml:space="preserve">Sursa: Direcţiile Generale de Asistenţă Socială şi Protecţia Copilului </w:t>
            </w:r>
          </w:p>
        </w:tc>
        <w:tc>
          <w:tcPr>
            <w:tcW w:w="800" w:type="dxa"/>
            <w:tcBorders>
              <w:top w:val="nil"/>
              <w:left w:val="nil"/>
              <w:bottom w:val="nil"/>
              <w:right w:val="nil"/>
            </w:tcBorders>
            <w:shd w:val="clear" w:color="auto" w:fill="auto"/>
            <w:noWrap/>
            <w:vAlign w:val="bottom"/>
            <w:hideMark/>
          </w:tcPr>
          <w:p w14:paraId="038AD2BC" w14:textId="77777777" w:rsidR="000B4137" w:rsidRPr="00C80B6A" w:rsidRDefault="000B4137" w:rsidP="000B4137">
            <w:pPr>
              <w:spacing w:after="0" w:line="240" w:lineRule="auto"/>
              <w:rPr>
                <w:rFonts w:ascii="Arial" w:eastAsia="Times New Roman" w:hAnsi="Arial" w:cs="Arial"/>
                <w:i/>
                <w:iCs/>
                <w:kern w:val="0"/>
                <w:sz w:val="16"/>
                <w:szCs w:val="16"/>
                <w14:ligatures w14:val="none"/>
              </w:rPr>
            </w:pPr>
          </w:p>
        </w:tc>
        <w:tc>
          <w:tcPr>
            <w:tcW w:w="960" w:type="dxa"/>
            <w:tcBorders>
              <w:top w:val="nil"/>
              <w:left w:val="nil"/>
              <w:bottom w:val="nil"/>
              <w:right w:val="nil"/>
            </w:tcBorders>
            <w:shd w:val="clear" w:color="auto" w:fill="auto"/>
            <w:noWrap/>
            <w:vAlign w:val="bottom"/>
            <w:hideMark/>
          </w:tcPr>
          <w:p w14:paraId="7FC33AED" w14:textId="77777777" w:rsidR="000B4137" w:rsidRPr="00C80B6A" w:rsidRDefault="000B4137" w:rsidP="000B4137">
            <w:pPr>
              <w:spacing w:after="0" w:line="240" w:lineRule="auto"/>
              <w:rPr>
                <w:rFonts w:ascii="Times New Roman" w:eastAsia="Times New Roman" w:hAnsi="Times New Roman" w:cs="Times New Roman"/>
                <w:i/>
                <w:iCs/>
                <w:kern w:val="0"/>
                <w:sz w:val="20"/>
                <w:szCs w:val="20"/>
                <w14:ligatures w14:val="none"/>
              </w:rPr>
            </w:pPr>
          </w:p>
        </w:tc>
        <w:tc>
          <w:tcPr>
            <w:tcW w:w="960" w:type="dxa"/>
            <w:tcBorders>
              <w:top w:val="nil"/>
              <w:left w:val="nil"/>
              <w:bottom w:val="nil"/>
              <w:right w:val="nil"/>
            </w:tcBorders>
            <w:shd w:val="clear" w:color="auto" w:fill="auto"/>
            <w:noWrap/>
            <w:vAlign w:val="bottom"/>
            <w:hideMark/>
          </w:tcPr>
          <w:p w14:paraId="7FB8A4FB" w14:textId="77777777" w:rsidR="000B4137" w:rsidRPr="00C80B6A" w:rsidRDefault="000B4137" w:rsidP="000B4137">
            <w:pPr>
              <w:spacing w:after="0" w:line="240" w:lineRule="auto"/>
              <w:rPr>
                <w:rFonts w:ascii="Times New Roman" w:eastAsia="Times New Roman" w:hAnsi="Times New Roman" w:cs="Times New Roman"/>
                <w:i/>
                <w:iCs/>
                <w:kern w:val="0"/>
                <w:sz w:val="20"/>
                <w:szCs w:val="20"/>
                <w14:ligatures w14:val="none"/>
              </w:rPr>
            </w:pPr>
          </w:p>
        </w:tc>
      </w:tr>
    </w:tbl>
    <w:p w14:paraId="2A6D54C3" w14:textId="4B690DB4" w:rsidR="00755D62" w:rsidRPr="00C80B6A" w:rsidRDefault="00755D62" w:rsidP="00755D62">
      <w:pPr>
        <w:spacing w:after="120" w:line="276" w:lineRule="auto"/>
        <w:jc w:val="both"/>
        <w:rPr>
          <w:color w:val="171717" w:themeColor="background2" w:themeShade="1A"/>
        </w:rPr>
      </w:pPr>
      <w:r w:rsidRPr="00C80B6A">
        <w:rPr>
          <w:color w:val="171717" w:themeColor="background2" w:themeShade="1A"/>
        </w:rPr>
        <w:t xml:space="preserve">Datele prezentate în tabelele </w:t>
      </w:r>
      <w:r w:rsidR="00B44C40" w:rsidRPr="00C80B6A">
        <w:rPr>
          <w:color w:val="171717" w:themeColor="background2" w:themeShade="1A"/>
        </w:rPr>
        <w:t>33</w:t>
      </w:r>
      <w:r w:rsidRPr="00C80B6A">
        <w:rPr>
          <w:color w:val="171717" w:themeColor="background2" w:themeShade="1A"/>
        </w:rPr>
        <w:t xml:space="preserve"> și </w:t>
      </w:r>
      <w:r w:rsidR="00B44C40" w:rsidRPr="00C80B6A">
        <w:rPr>
          <w:color w:val="171717" w:themeColor="background2" w:themeShade="1A"/>
        </w:rPr>
        <w:t>34</w:t>
      </w:r>
      <w:r w:rsidRPr="00C80B6A">
        <w:rPr>
          <w:color w:val="171717" w:themeColor="background2" w:themeShade="1A"/>
        </w:rPr>
        <w:t xml:space="preserve"> relevă un contrast foarte mare între raportările pentru Sectorul 2 și datele raportate pentru celelalte sectoare și județul Ilfov. Această situație nu este susținută de alte indicii (calitative sau cantitative), de aceea considerăm că este mai curând rezultatul erorilor de monitorizare sau a erorilor de raportare, cu excepția Sectorului 2.</w:t>
      </w:r>
    </w:p>
    <w:p w14:paraId="4C625BAA" w14:textId="47768F89" w:rsidR="00471C15" w:rsidRPr="00C80B6A" w:rsidRDefault="00AE5F6C" w:rsidP="00755D62">
      <w:pPr>
        <w:spacing w:after="120" w:line="276" w:lineRule="auto"/>
        <w:jc w:val="both"/>
        <w:rPr>
          <w:color w:val="171717" w:themeColor="background2" w:themeShade="1A"/>
        </w:rPr>
      </w:pPr>
      <w:r w:rsidRPr="00C80B6A">
        <w:rPr>
          <w:color w:val="171717" w:themeColor="background2" w:themeShade="1A"/>
        </w:rPr>
        <w:t>Ca urmare a activității Serviciului de Analiză și Prevenire a Criminalității din cadrul Inspectoratului General al Poliției Române, peste 8</w:t>
      </w:r>
      <w:r w:rsidR="00755D62" w:rsidRPr="00C80B6A">
        <w:rPr>
          <w:color w:val="171717" w:themeColor="background2" w:themeShade="1A"/>
        </w:rPr>
        <w:t>.</w:t>
      </w:r>
      <w:r w:rsidRPr="00C80B6A">
        <w:rPr>
          <w:color w:val="171717" w:themeColor="background2" w:themeShade="1A"/>
        </w:rPr>
        <w:t xml:space="preserve">500 de copii și tineri și peste 650 de specialiști </w:t>
      </w:r>
      <w:r w:rsidR="00546E49" w:rsidRPr="00C80B6A">
        <w:rPr>
          <w:color w:val="171717" w:themeColor="background2" w:themeShade="1A"/>
        </w:rPr>
        <w:t>(cadre didactice și personal specializat) au beneficiat de activități de prevenire a criminalității, în calitate de participanți. Activitățile au fost desfășurate  cu elevi de ciclu primar, gimnazial și liceal dar și în rândul copiilor din centrele DGASPC.</w:t>
      </w:r>
    </w:p>
    <w:p w14:paraId="6460DB47" w14:textId="117A881E" w:rsidR="00B717AC" w:rsidRPr="00C80B6A" w:rsidRDefault="00B717AC" w:rsidP="00B717AC">
      <w:pPr>
        <w:spacing w:after="120" w:line="276" w:lineRule="auto"/>
        <w:jc w:val="both"/>
        <w:rPr>
          <w:rFonts w:cstheme="minorHAnsi"/>
          <w:color w:val="2F5496" w:themeColor="accent1" w:themeShade="BF"/>
          <w:u w:val="single"/>
        </w:rPr>
      </w:pPr>
      <w:r w:rsidRPr="00C80B6A">
        <w:rPr>
          <w:rFonts w:cstheme="minorHAnsi"/>
          <w:color w:val="2F5496" w:themeColor="accent1" w:themeShade="BF"/>
          <w:u w:val="single"/>
        </w:rPr>
        <w:t xml:space="preserve">Copiii </w:t>
      </w:r>
      <w:r w:rsidR="007C0DA3">
        <w:rPr>
          <w:rFonts w:cstheme="minorHAnsi"/>
          <w:color w:val="2F5496" w:themeColor="accent1" w:themeShade="BF"/>
          <w:u w:val="single"/>
        </w:rPr>
        <w:t>ucraineni</w:t>
      </w:r>
    </w:p>
    <w:p w14:paraId="56341035" w14:textId="426BFF0E" w:rsidR="00D5191A" w:rsidRPr="00C80B6A" w:rsidRDefault="00D5191A" w:rsidP="00D5191A">
      <w:pPr>
        <w:spacing w:after="120" w:line="276" w:lineRule="auto"/>
        <w:jc w:val="both"/>
        <w:rPr>
          <w:rFonts w:cstheme="minorHAnsi"/>
        </w:rPr>
      </w:pPr>
      <w:r w:rsidRPr="00C80B6A">
        <w:rPr>
          <w:rFonts w:cstheme="minorHAnsi"/>
        </w:rPr>
        <w:t xml:space="preserve">Datele calitative colectate în cadrul focus grupurilor realizate cu copiii ucraineni relevă faptul că aceștia se simt protejați și în siguranță în România. </w:t>
      </w:r>
    </w:p>
    <w:p w14:paraId="0217C157" w14:textId="1FF55D76" w:rsidR="00B717AC" w:rsidRDefault="00D5191A" w:rsidP="0000341F">
      <w:pPr>
        <w:spacing w:after="120" w:line="276" w:lineRule="auto"/>
        <w:jc w:val="both"/>
        <w:rPr>
          <w:rFonts w:cstheme="minorHAnsi"/>
        </w:rPr>
      </w:pPr>
      <w:r w:rsidRPr="00C80B6A">
        <w:rPr>
          <w:rFonts w:cstheme="minorHAnsi"/>
        </w:rPr>
        <w:t xml:space="preserve">Totuși </w:t>
      </w:r>
      <w:r w:rsidR="00B70A54" w:rsidRPr="00C80B6A">
        <w:rPr>
          <w:rFonts w:cstheme="minorHAnsi"/>
        </w:rPr>
        <w:t>copiii</w:t>
      </w:r>
      <w:r w:rsidRPr="00C80B6A">
        <w:rPr>
          <w:rFonts w:cstheme="minorHAnsi"/>
        </w:rPr>
        <w:t xml:space="preserve"> au evidențiat câteva aspecte pe care le-ar îmbunătăți în viața de zi cu zi, </w:t>
      </w:r>
      <w:r w:rsidR="002363EA" w:rsidRPr="00C80B6A">
        <w:rPr>
          <w:rFonts w:cstheme="minorHAnsi"/>
        </w:rPr>
        <w:t>cum ar fi de exemplu</w:t>
      </w:r>
      <w:r w:rsidRPr="00C80B6A">
        <w:rPr>
          <w:rFonts w:cstheme="minorHAnsi"/>
        </w:rPr>
        <w:t>: bariera legată de limbă, accesul la internet, utilizarea transportului public și deplasarea în siguranță între diversele loc</w:t>
      </w:r>
      <w:r w:rsidR="00D47F02" w:rsidRPr="00C80B6A">
        <w:rPr>
          <w:rFonts w:cstheme="minorHAnsi"/>
        </w:rPr>
        <w:t>uri</w:t>
      </w:r>
      <w:r w:rsidRPr="00C80B6A">
        <w:rPr>
          <w:rFonts w:cstheme="minorHAnsi"/>
        </w:rPr>
        <w:t xml:space="preserve"> din </w:t>
      </w:r>
      <w:r w:rsidR="00D83B05" w:rsidRPr="00C80B6A">
        <w:rPr>
          <w:rFonts w:cstheme="minorHAnsi"/>
        </w:rPr>
        <w:t>București</w:t>
      </w:r>
      <w:r w:rsidRPr="00C80B6A">
        <w:rPr>
          <w:rFonts w:cstheme="minorHAnsi"/>
        </w:rPr>
        <w:t xml:space="preserve"> pentru participarea la diferite activități</w:t>
      </w:r>
      <w:r w:rsidR="00D47F02" w:rsidRPr="00C80B6A">
        <w:rPr>
          <w:rFonts w:cstheme="minorHAnsi"/>
        </w:rPr>
        <w:t xml:space="preserve"> sau chiar și în afara Bucureștiului</w:t>
      </w:r>
      <w:r w:rsidRPr="00C80B6A">
        <w:rPr>
          <w:rFonts w:cstheme="minorHAnsi"/>
        </w:rPr>
        <w:t xml:space="preserve">. </w:t>
      </w:r>
    </w:p>
    <w:p w14:paraId="572730F5" w14:textId="17F2CDFD" w:rsidR="0000341F" w:rsidRPr="00C80B6A" w:rsidRDefault="0000341F" w:rsidP="00B44C40">
      <w:pPr>
        <w:pStyle w:val="Caption"/>
        <w:jc w:val="both"/>
        <w:rPr>
          <w:b/>
          <w:bCs/>
          <w:i w:val="0"/>
          <w:iCs w:val="0"/>
          <w:color w:val="auto"/>
          <w:sz w:val="22"/>
          <w:szCs w:val="22"/>
        </w:rPr>
      </w:pPr>
      <w:bookmarkStart w:id="113" w:name="_Toc170683738"/>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29</w:t>
      </w:r>
      <w:r w:rsidRPr="00C80B6A">
        <w:rPr>
          <w:b/>
          <w:bCs/>
          <w:i w:val="0"/>
          <w:iCs w:val="0"/>
          <w:color w:val="auto"/>
          <w:sz w:val="22"/>
          <w:szCs w:val="22"/>
        </w:rPr>
        <w:fldChar w:fldCharType="end"/>
      </w:r>
      <w:r w:rsidRPr="00C80B6A">
        <w:rPr>
          <w:b/>
          <w:bCs/>
          <w:i w:val="0"/>
          <w:iCs w:val="0"/>
          <w:color w:val="auto"/>
          <w:sz w:val="22"/>
          <w:szCs w:val="22"/>
        </w:rPr>
        <w:t xml:space="preserve"> </w:t>
      </w:r>
      <w:r w:rsidR="007862D7" w:rsidRPr="00C80B6A">
        <w:rPr>
          <w:b/>
          <w:bCs/>
          <w:i w:val="0"/>
          <w:iCs w:val="0"/>
          <w:color w:val="auto"/>
          <w:sz w:val="22"/>
          <w:szCs w:val="22"/>
        </w:rPr>
        <w:t>–</w:t>
      </w:r>
      <w:r w:rsidRPr="00C80B6A">
        <w:rPr>
          <w:b/>
          <w:bCs/>
          <w:i w:val="0"/>
          <w:iCs w:val="0"/>
          <w:color w:val="auto"/>
          <w:sz w:val="22"/>
          <w:szCs w:val="22"/>
        </w:rPr>
        <w:t xml:space="preserve"> </w:t>
      </w:r>
      <w:r w:rsidR="00F335C7" w:rsidRPr="00C80B6A">
        <w:rPr>
          <w:b/>
          <w:bCs/>
          <w:i w:val="0"/>
          <w:iCs w:val="0"/>
          <w:color w:val="auto"/>
          <w:sz w:val="22"/>
          <w:szCs w:val="22"/>
        </w:rPr>
        <w:t>Desene făcute de copii ucraineni în cadrul focus grupului realizat pentru acest studiu</w:t>
      </w:r>
      <w:r w:rsidR="008A7663" w:rsidRPr="00C80B6A">
        <w:rPr>
          <w:b/>
          <w:bCs/>
          <w:i w:val="0"/>
          <w:iCs w:val="0"/>
          <w:color w:val="auto"/>
          <w:sz w:val="22"/>
          <w:szCs w:val="22"/>
        </w:rPr>
        <w:t>,</w:t>
      </w:r>
      <w:r w:rsidR="00F335C7" w:rsidRPr="00C80B6A">
        <w:rPr>
          <w:b/>
          <w:bCs/>
          <w:i w:val="0"/>
          <w:iCs w:val="0"/>
          <w:color w:val="auto"/>
          <w:sz w:val="22"/>
          <w:szCs w:val="22"/>
        </w:rPr>
        <w:t xml:space="preserve"> care prezintă preocu</w:t>
      </w:r>
      <w:r w:rsidR="008A7663" w:rsidRPr="00C80B6A">
        <w:rPr>
          <w:b/>
          <w:bCs/>
          <w:i w:val="0"/>
          <w:iCs w:val="0"/>
          <w:color w:val="auto"/>
          <w:sz w:val="22"/>
          <w:szCs w:val="22"/>
        </w:rPr>
        <w:t>p</w:t>
      </w:r>
      <w:r w:rsidR="00F335C7" w:rsidRPr="00C80B6A">
        <w:rPr>
          <w:b/>
          <w:bCs/>
          <w:i w:val="0"/>
          <w:iCs w:val="0"/>
          <w:color w:val="auto"/>
          <w:sz w:val="22"/>
          <w:szCs w:val="22"/>
        </w:rPr>
        <w:t>ări și aspirații</w:t>
      </w:r>
      <w:bookmarkEnd w:id="113"/>
      <w:r w:rsidR="00706176" w:rsidRPr="00C80B6A">
        <w:rPr>
          <w:b/>
          <w:bCs/>
          <w:i w:val="0"/>
          <w:iCs w:val="0"/>
          <w:color w:val="auto"/>
          <w:sz w:val="22"/>
          <w:szCs w:val="22"/>
        </w:rPr>
        <w:t xml:space="preserve"> ale unora dintre copiii participanți</w:t>
      </w:r>
    </w:p>
    <w:tbl>
      <w:tblPr>
        <w:tblStyle w:val="TableGri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03"/>
      </w:tblGrid>
      <w:tr w:rsidR="00B70A54" w:rsidRPr="00C80B6A" w14:paraId="564E430A" w14:textId="77777777" w:rsidTr="002363EA">
        <w:trPr>
          <w:trHeight w:val="5789"/>
        </w:trPr>
        <w:tc>
          <w:tcPr>
            <w:tcW w:w="4686" w:type="dxa"/>
          </w:tcPr>
          <w:p w14:paraId="158E778B" w14:textId="5042B493" w:rsidR="007862D7" w:rsidRPr="00C80B6A" w:rsidRDefault="007862D7" w:rsidP="007862D7">
            <w:r w:rsidRPr="00C80B6A">
              <w:rPr>
                <w:rFonts w:ascii="Times New Roman" w:eastAsia="Times New Roman" w:hAnsi="Times New Roman" w:cs="Times New Roman"/>
                <w:noProof/>
                <w:kern w:val="0"/>
                <w:sz w:val="24"/>
                <w:szCs w:val="24"/>
                <w14:ligatures w14:val="none"/>
              </w:rPr>
              <w:lastRenderedPageBreak/>
              <w:drawing>
                <wp:inline distT="0" distB="0" distL="0" distR="0" wp14:anchorId="2A16489D" wp14:editId="0B295272">
                  <wp:extent cx="2622550" cy="3429000"/>
                  <wp:effectExtent l="0" t="0" r="0" b="0"/>
                  <wp:docPr id="1267410863" name="Picture 1267410863" descr="A drawing of a person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10863" name="Picture 9" descr="A drawing of a person and tre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0" cy="3429000"/>
                          </a:xfrm>
                          <a:prstGeom prst="rect">
                            <a:avLst/>
                          </a:prstGeom>
                          <a:noFill/>
                          <a:ln>
                            <a:noFill/>
                          </a:ln>
                        </pic:spPr>
                      </pic:pic>
                    </a:graphicData>
                  </a:graphic>
                </wp:inline>
              </w:drawing>
            </w:r>
          </w:p>
        </w:tc>
        <w:tc>
          <w:tcPr>
            <w:tcW w:w="4703" w:type="dxa"/>
          </w:tcPr>
          <w:p w14:paraId="554578CC" w14:textId="3F85AA2F" w:rsidR="00B70A54" w:rsidRPr="00C80B6A" w:rsidRDefault="00B70A54" w:rsidP="00B70A54">
            <w:pPr>
              <w:spacing w:before="100" w:beforeAutospacing="1" w:after="100" w:afterAutospacing="1"/>
              <w:rPr>
                <w:rFonts w:ascii="Times New Roman" w:eastAsia="Times New Roman" w:hAnsi="Times New Roman" w:cs="Times New Roman"/>
                <w:kern w:val="0"/>
                <w:sz w:val="24"/>
                <w:szCs w:val="24"/>
                <w14:ligatures w14:val="none"/>
              </w:rPr>
            </w:pPr>
            <w:r w:rsidRPr="00C80B6A">
              <w:rPr>
                <w:rFonts w:ascii="Times New Roman" w:eastAsia="Times New Roman" w:hAnsi="Times New Roman" w:cs="Times New Roman"/>
                <w:noProof/>
                <w:kern w:val="0"/>
                <w:sz w:val="24"/>
                <w:szCs w:val="24"/>
                <w14:ligatures w14:val="none"/>
              </w:rPr>
              <w:drawing>
                <wp:inline distT="0" distB="0" distL="0" distR="0" wp14:anchorId="69394629" wp14:editId="4EF308AD">
                  <wp:extent cx="2660650" cy="3435350"/>
                  <wp:effectExtent l="0" t="0" r="0" b="0"/>
                  <wp:docPr id="76108885" name="Picture 7610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0650" cy="3435350"/>
                          </a:xfrm>
                          <a:prstGeom prst="rect">
                            <a:avLst/>
                          </a:prstGeom>
                          <a:noFill/>
                          <a:ln>
                            <a:noFill/>
                          </a:ln>
                        </pic:spPr>
                      </pic:pic>
                    </a:graphicData>
                  </a:graphic>
                </wp:inline>
              </w:drawing>
            </w:r>
          </w:p>
          <w:p w14:paraId="158CD183" w14:textId="77777777" w:rsidR="007862D7" w:rsidRPr="00C80B6A" w:rsidRDefault="007862D7" w:rsidP="007862D7"/>
        </w:tc>
      </w:tr>
    </w:tbl>
    <w:p w14:paraId="6EE76FCE" w14:textId="040DB6DA" w:rsidR="007C0DA3" w:rsidRPr="007C0DA3" w:rsidRDefault="007C0DA3" w:rsidP="007C0DA3">
      <w:pPr>
        <w:jc w:val="both"/>
      </w:pPr>
      <w:r w:rsidRPr="00C80B6A">
        <w:t>În ceea ce privește preocupările și aspirațiile  copiilor ucraineni care s-au stabilit cu familiile lor în București și care au participat la focus grup (Figura 29), aceștia  au menționat că ar vrea să devină eco-activiști, sau să se implice în activități cum ar fi, de exemplu: să planteze copaci, să contribuie la îmbunătățirea naturii, să fie tiktoker, fotomodel, trainer, blogger, manicuristă sau antrenoare de dansuri, să lucreze în domeniul publicității, sau, cu ajutorul unei computer de bună calitate, ar dori să facă web design. Dar pentru a realiza aceste activități “trebuie să găsesc finanțare, să repar sau să construiesc calculatoare”</w:t>
      </w:r>
      <w:r w:rsidRPr="00C80B6A">
        <w:rPr>
          <w:rStyle w:val="FootnoteReference"/>
        </w:rPr>
        <w:footnoteReference w:id="48"/>
      </w:r>
      <w:r w:rsidRPr="00C80B6A">
        <w:t>. Au fost și copii care au răspuns că nu se văd sau nu se regăsesc în comunitatea aceasta în viitor.</w:t>
      </w:r>
    </w:p>
    <w:p w14:paraId="6A9F868A" w14:textId="561B4308" w:rsidR="00667955" w:rsidRPr="00C80B6A" w:rsidRDefault="00362B5D" w:rsidP="00C64437">
      <w:pPr>
        <w:pStyle w:val="Heading2"/>
        <w:spacing w:before="0" w:after="120" w:line="276" w:lineRule="auto"/>
        <w:rPr>
          <w:b/>
          <w:bCs/>
        </w:rPr>
      </w:pPr>
      <w:bookmarkStart w:id="114" w:name="_Toc192858178"/>
      <w:r w:rsidRPr="00C80B6A">
        <w:rPr>
          <w:b/>
          <w:bCs/>
        </w:rPr>
        <w:t>2.3. Acces la un mediu sigur și curat, precum și la spații verzi</w:t>
      </w:r>
      <w:bookmarkEnd w:id="114"/>
    </w:p>
    <w:p w14:paraId="028C306C" w14:textId="4CFCD7F9" w:rsidR="00165FD4" w:rsidRPr="00C80B6A" w:rsidRDefault="00165FD4" w:rsidP="00165FD4">
      <w:pPr>
        <w:spacing w:after="120" w:line="276" w:lineRule="auto"/>
        <w:jc w:val="both"/>
      </w:pPr>
      <w:r w:rsidRPr="00C80B6A">
        <w:t xml:space="preserve">Oficial, fiecărui locuitor din </w:t>
      </w:r>
      <w:r w:rsidR="00D83B05" w:rsidRPr="00C80B6A">
        <w:t>București</w:t>
      </w:r>
      <w:r w:rsidRPr="00C80B6A">
        <w:t xml:space="preserve"> îi revin </w:t>
      </w:r>
      <w:r w:rsidR="003E7D1A" w:rsidRPr="00C80B6A">
        <w:t xml:space="preserve">aproximativ </w:t>
      </w:r>
      <w:r w:rsidRPr="00C80B6A">
        <w:t xml:space="preserve">20 de metri pătrați de spațiu verde. Suprafața </w:t>
      </w:r>
      <w:r w:rsidR="00B63A84" w:rsidRPr="00C80B6A">
        <w:t>spațiilor verzi</w:t>
      </w:r>
      <w:r w:rsidR="00B63A84" w:rsidRPr="00C80B6A">
        <w:rPr>
          <w:rStyle w:val="FootnoteReference"/>
        </w:rPr>
        <w:footnoteReference w:id="49"/>
      </w:r>
      <w:r w:rsidR="00B63A84" w:rsidRPr="00C80B6A">
        <w:t xml:space="preserve"> din București </w:t>
      </w:r>
      <w:r w:rsidRPr="00C80B6A">
        <w:t>este aceeași de mul</w:t>
      </w:r>
      <w:r w:rsidR="0000341F" w:rsidRPr="00C80B6A">
        <w:t>ți ani</w:t>
      </w:r>
      <w:r w:rsidRPr="00C80B6A">
        <w:t xml:space="preserve">, </w:t>
      </w:r>
      <w:r w:rsidR="003E7D1A" w:rsidRPr="00C80B6A">
        <w:t>conform INS este vorba despre 4.506 hectare</w:t>
      </w:r>
      <w:r w:rsidR="003E7D1A" w:rsidRPr="00C80B6A">
        <w:rPr>
          <w:rStyle w:val="FootnoteReference"/>
        </w:rPr>
        <w:footnoteReference w:id="50"/>
      </w:r>
      <w:r w:rsidR="003E7D1A" w:rsidRPr="00C80B6A">
        <w:t xml:space="preserve">, </w:t>
      </w:r>
      <w:r w:rsidRPr="00C80B6A">
        <w:t xml:space="preserve">deși populația a crescut cu 2,6%, la peste două milioane de oameni. Bucureștenii au, în realitate, doar 10 </w:t>
      </w:r>
      <w:r w:rsidRPr="00C80B6A">
        <w:lastRenderedPageBreak/>
        <w:t>mp de spațiu verde pe cap de locuitor ceea ce este atât sub minimum de 26 mp recomandat de Uniunea Europeană, cât și sub nivelul de 50 de mp/cap locuitor recomandat de Organizația Mondială a Sănătății.</w:t>
      </w:r>
      <w:r w:rsidR="00EB7E44" w:rsidRPr="00C80B6A">
        <w:rPr>
          <w:rStyle w:val="FootnoteReference"/>
        </w:rPr>
        <w:footnoteReference w:id="51"/>
      </w:r>
    </w:p>
    <w:p w14:paraId="36A2CBE5" w14:textId="49621D19" w:rsidR="00EB7E44" w:rsidRPr="00C80B6A" w:rsidRDefault="00EB7E44" w:rsidP="00EB7E44">
      <w:pPr>
        <w:spacing w:after="120" w:line="276" w:lineRule="auto"/>
        <w:jc w:val="both"/>
      </w:pPr>
      <w:r w:rsidRPr="00C80B6A">
        <w:t xml:space="preserve">În 1989, fiecare locuitor din </w:t>
      </w:r>
      <w:r w:rsidR="00D83B05" w:rsidRPr="00C80B6A">
        <w:t>București</w:t>
      </w:r>
      <w:r w:rsidRPr="00C80B6A">
        <w:t xml:space="preserve"> avea la dispoziție, în medie, o suprafață de 16,79 de metri pătrați de spații verzi. În 2006, un raport al Primăriei Capitalei arăta că suprafața de spațiu verde per locuitor s-a redus la 9,67 de metri pătrați. La nivelul anului 2011 a fost finalizat Registrului Spațiilor Verzi (RSV) care făcea inventarul parcurilor și al copacilor din </w:t>
      </w:r>
      <w:r w:rsidR="00D83B05" w:rsidRPr="00C80B6A">
        <w:t>București</w:t>
      </w:r>
      <w:r w:rsidRPr="00C80B6A">
        <w:t>. Măsurătorile Primăriei Capitalei au scos la iveală 23,21 de metri pătrați pe locuitor, mai mult decât dublu față de cifrele anterioare.</w:t>
      </w:r>
      <w:r w:rsidRPr="00C80B6A">
        <w:rPr>
          <w:rStyle w:val="FootnoteReference"/>
        </w:rPr>
        <w:footnoteReference w:id="52"/>
      </w:r>
    </w:p>
    <w:p w14:paraId="04DE969E" w14:textId="15AF5E20" w:rsidR="00EB7E44" w:rsidRPr="00C80B6A" w:rsidRDefault="00EB7E44" w:rsidP="00EB7E44">
      <w:pPr>
        <w:spacing w:after="120" w:line="276" w:lineRule="auto"/>
        <w:jc w:val="both"/>
      </w:pPr>
      <w:r w:rsidRPr="00C80B6A">
        <w:t xml:space="preserve">Spre comparație, Viena avea, în anul 2012, o suprafață de 120 de metri pătrați de spațiu verde per locuitor, fiind urmată de Helsinki (100) și Stockholm (86). Capitale mult mai mari decât </w:t>
      </w:r>
      <w:r w:rsidR="00D83B05" w:rsidRPr="00C80B6A">
        <w:t>București</w:t>
      </w:r>
      <w:r w:rsidRPr="00C80B6A">
        <w:t>ul aveau mai mult spațiu verde, printre ele fiind Londra, cu 27 metri pătrați, Berlin – 38 de metri pătrați și Roma – 45 de metri pătrați.</w:t>
      </w:r>
      <w:r w:rsidRPr="00C80B6A">
        <w:rPr>
          <w:rStyle w:val="FootnoteReference"/>
        </w:rPr>
        <w:footnoteReference w:id="53"/>
      </w:r>
    </w:p>
    <w:p w14:paraId="70ED349C" w14:textId="44240001" w:rsidR="00EB7E44" w:rsidRPr="00C80B6A" w:rsidRDefault="00EB7E44" w:rsidP="00EB7E44">
      <w:pPr>
        <w:spacing w:after="120" w:line="276" w:lineRule="auto"/>
        <w:jc w:val="both"/>
      </w:pPr>
      <w:r w:rsidRPr="00C80B6A">
        <w:t>Curtea de Conturi a arătat însă că această creștere masivă din 2011 a suprafeței de spații verzi pe locuitor a fost făcută artificial. Datele folosite conțin și suprafețele spațiului verde aferent domeniului privat. Practic reprezentanții Primăriei au numărat și spațiile verzi deținute de locuitori pe proprietățile lor, precum și cele deținute de persoane juridice, plus Pădurea Băneasa, din nordul Capitalei.</w:t>
      </w:r>
      <w:r w:rsidRPr="00C80B6A">
        <w:rPr>
          <w:rStyle w:val="FootnoteReference"/>
        </w:rPr>
        <w:footnoteReference w:id="54"/>
      </w:r>
    </w:p>
    <w:p w14:paraId="735E1616" w14:textId="2D08EDC1" w:rsidR="00EB7E44" w:rsidRPr="00C80B6A" w:rsidRDefault="00EB7E44" w:rsidP="00EB7E44">
      <w:pPr>
        <w:spacing w:after="120" w:line="276" w:lineRule="auto"/>
        <w:jc w:val="both"/>
      </w:pPr>
      <w:r w:rsidRPr="00C80B6A">
        <w:t>Potrivit Curții de Conturi, Bucureștiul avea în 2014 doar 9,86 de metri pătrați de spațiu verde pe locuitor, nu 23,21, cât anunțau autoritățile. Indicele de spaţiu verde public de 9,86 mp/locuitor, calculat de Curtea de Conturi, a fost raportat la o populaţie de 2,1 milioane de persoane şi un total de doar 2081 ha spaţiu verde administrat exclusiv de sectoarele Capitalei şi Administrația Lacuri Parcuri și Agrement București.</w:t>
      </w:r>
      <w:r w:rsidRPr="00C80B6A">
        <w:rPr>
          <w:rStyle w:val="FootnoteReference"/>
        </w:rPr>
        <w:footnoteReference w:id="55"/>
      </w:r>
    </w:p>
    <w:p w14:paraId="721862AA" w14:textId="2CD9DE4F" w:rsidR="00EB7E44" w:rsidRPr="00C80B6A" w:rsidRDefault="00EB7E44" w:rsidP="00EB7E44">
      <w:pPr>
        <w:spacing w:after="120" w:line="276" w:lineRule="auto"/>
        <w:jc w:val="both"/>
      </w:pPr>
      <w:r w:rsidRPr="00C80B6A">
        <w:t xml:space="preserve">Legat de evolutia acestui subiect, organizația Greenpeace a solicitat în 2020 Primăriei municipiului </w:t>
      </w:r>
      <w:r w:rsidR="00D83B05" w:rsidRPr="00C80B6A">
        <w:t>București</w:t>
      </w:r>
      <w:r w:rsidRPr="00C80B6A">
        <w:t xml:space="preserve"> informații privind suprafața ocupată de spațiile verzi (ha) și indicele de spațiu verde per locuitor (mp/locuitor) la nivelul municipiului </w:t>
      </w:r>
      <w:r w:rsidR="00D83B05" w:rsidRPr="00C80B6A">
        <w:t>București</w:t>
      </w:r>
      <w:r w:rsidRPr="00C80B6A">
        <w:t xml:space="preserve"> și al sectoarelor. Răspunsul a fost furnizat sub forma unei trimiteri către Registrul Spațiilor Verzi, însă acest document nu a fost aprobat vreodată și era în anul 2020 contestat direct de către Curtea de Conturi.</w:t>
      </w:r>
      <w:r w:rsidRPr="00C80B6A">
        <w:rPr>
          <w:rStyle w:val="FootnoteReference"/>
        </w:rPr>
        <w:footnoteReference w:id="56"/>
      </w:r>
    </w:p>
    <w:p w14:paraId="5BF935A7" w14:textId="4C463F4D" w:rsidR="00165FD4" w:rsidRPr="00C80B6A" w:rsidRDefault="00165FD4" w:rsidP="00165FD4">
      <w:pPr>
        <w:spacing w:after="120" w:line="276" w:lineRule="auto"/>
        <w:jc w:val="both"/>
      </w:pPr>
      <w:r w:rsidRPr="00C80B6A">
        <w:t xml:space="preserve">Deși mai mult de jumătate dintre participanții din </w:t>
      </w:r>
      <w:r w:rsidR="00D83B05" w:rsidRPr="00C80B6A">
        <w:t>București</w:t>
      </w:r>
      <w:r w:rsidRPr="00C80B6A">
        <w:t xml:space="preserve"> la Barometrul Urban 2020 sunt mulțumiți și foarte mulțumiți de spațiile verzi, precum parcurile și grădinile din oraș</w:t>
      </w:r>
      <w:r w:rsidRPr="00C80B6A">
        <w:rPr>
          <w:rStyle w:val="FootnoteReference"/>
        </w:rPr>
        <w:footnoteReference w:id="57"/>
      </w:r>
      <w:r w:rsidRPr="00C80B6A">
        <w:t>, accesul la spații verzi și parcuri pare să fie în continuare inechitabil, ZUM fiind deficitare și la acest capitol</w:t>
      </w:r>
      <w:r w:rsidRPr="00C80B6A">
        <w:rPr>
          <w:rStyle w:val="FootnoteReference"/>
        </w:rPr>
        <w:footnoteReference w:id="58"/>
      </w:r>
      <w:r w:rsidRPr="00C80B6A">
        <w:t>.</w:t>
      </w:r>
    </w:p>
    <w:p w14:paraId="4CB2D1E2" w14:textId="18D9B9FF" w:rsidR="00792621" w:rsidRPr="00C80B6A" w:rsidRDefault="005E4FAA" w:rsidP="005E4FAA">
      <w:pPr>
        <w:spacing w:after="120" w:line="276" w:lineRule="auto"/>
        <w:jc w:val="both"/>
      </w:pPr>
      <w:r w:rsidRPr="00C80B6A">
        <w:lastRenderedPageBreak/>
        <w:t>Componenta verde a infrastructurii verde-albastră a Bucureștiului a</w:t>
      </w:r>
      <w:r w:rsidR="007037BA" w:rsidRPr="00C80B6A">
        <w:t>vea în 2017</w:t>
      </w:r>
      <w:r w:rsidRPr="00C80B6A">
        <w:t xml:space="preserve"> o suprafață de 4</w:t>
      </w:r>
      <w:r w:rsidR="007037BA" w:rsidRPr="00C80B6A">
        <w:t>.</w:t>
      </w:r>
      <w:r w:rsidRPr="00C80B6A">
        <w:t xml:space="preserve">508 ha, reprezentând 19% din suprafața municipiului </w:t>
      </w:r>
      <w:r w:rsidR="00D83B05" w:rsidRPr="00C80B6A">
        <w:t>București</w:t>
      </w:r>
      <w:r w:rsidRPr="00C80B6A">
        <w:t xml:space="preserve"> și include Pădurea Băneasa, Parcul Natural Văcărești, parcurile municipiului </w:t>
      </w:r>
      <w:r w:rsidR="00D83B05" w:rsidRPr="00C80B6A">
        <w:t>București</w:t>
      </w:r>
      <w:r w:rsidRPr="00C80B6A">
        <w:t>, grădini ale complexelor rezidențiale, aliniamente stradale, scuaruri etc. Dinamica elementelor infrastructurii verde-albastră este influențată în special de extinderea suprafeței orașului. Este evidentă scăderea disponibilului de spațiu verde de tip parc pe cap de locuitor după 1990, în special pe fondul retrocedărilor și a extinderii suprafețelor construite rezidențiale. Scăderea suprafeței verzi se observă deopotrivă la parcurile de interes metropolitan, la cele de cartier și la grădinile de bloc.</w:t>
      </w:r>
      <w:r w:rsidR="007037BA" w:rsidRPr="00C80B6A">
        <w:rPr>
          <w:rStyle w:val="FootnoteReference"/>
        </w:rPr>
        <w:footnoteReference w:id="59"/>
      </w:r>
    </w:p>
    <w:p w14:paraId="274A024E" w14:textId="17FB3F94" w:rsidR="005E4FAA" w:rsidRPr="00C80B6A" w:rsidRDefault="005E4FAA" w:rsidP="00165FD4">
      <w:pPr>
        <w:spacing w:after="120" w:line="276" w:lineRule="auto"/>
        <w:jc w:val="both"/>
      </w:pPr>
      <w:r w:rsidRPr="00C80B6A">
        <w:t>Spațiile publice de tip suprafață, care acoperă marile parcuri ale orașului, se regăsesc preponderent în zonele cu densități mari ale populației, cum ar fi cartierele Pantelimon, Vatra Luminoasă, Kiseleff, Drumul Taberei, Balta Albă-Titan. Din păcate, aceste spații de amploare sunt intervenții realizate ante 1989. În ultimii 30 de ani nu s-au realizat intervenții majore de creare a unor spații publice reprezentative la nivel de oraș, fie ele parcuri sau piețe publice. Spațiile publice de amploare lipsesc din zona centrală, cu precădere în partea de est a inelului central de circulație.</w:t>
      </w:r>
      <w:r w:rsidR="007037BA" w:rsidRPr="00C80B6A">
        <w:rPr>
          <w:rStyle w:val="FootnoteReference"/>
        </w:rPr>
        <w:footnoteReference w:id="60"/>
      </w:r>
    </w:p>
    <w:p w14:paraId="799C720B" w14:textId="0F71F64A" w:rsidR="005E4FAA" w:rsidRPr="00C80B6A" w:rsidRDefault="005E4FAA" w:rsidP="00165FD4">
      <w:pPr>
        <w:spacing w:after="120" w:line="276" w:lineRule="auto"/>
        <w:jc w:val="both"/>
      </w:pPr>
      <w:r w:rsidRPr="00C80B6A">
        <w:t>Deși Sectoarele 2 și 6 duc lipsă de spații publice amenajate de mare amploare cum sunt cele amplasate în celelalte sectoare (Parcul Herăstrău, Parcul Tineretului, Parcul Titan, Delta Văcărești), acestea beneficiază de o serie de parcuri de dimensiuni mici sau medii (2–10 ha), care reușesc să deservească relativ satisfăcător cea mai mare parte a populației.</w:t>
      </w:r>
      <w:r w:rsidR="007037BA" w:rsidRPr="00C80B6A">
        <w:rPr>
          <w:rStyle w:val="FootnoteReference"/>
        </w:rPr>
        <w:footnoteReference w:id="61"/>
      </w:r>
    </w:p>
    <w:p w14:paraId="21A20C97" w14:textId="6EA25223" w:rsidR="00AD16AD" w:rsidRDefault="00AD16AD" w:rsidP="00165FD4">
      <w:pPr>
        <w:spacing w:after="120" w:line="276" w:lineRule="auto"/>
        <w:jc w:val="both"/>
      </w:pPr>
      <w:r w:rsidRPr="00C80B6A">
        <w:t>Suprafețele</w:t>
      </w:r>
      <w:r w:rsidRPr="00C80B6A">
        <w:rPr>
          <w:rStyle w:val="FootnoteReference"/>
        </w:rPr>
        <w:footnoteReference w:id="62"/>
      </w:r>
      <w:r w:rsidRPr="00C80B6A">
        <w:t xml:space="preserve"> care deservesc cea mai mare populației sunt reprezentate de marile parcuri din proximitatea marilor ansambluri de locuit socialiste (Balta Albă – Titan, Drumul Taberei, Tineretului). Cu excepția Parcului Natural Văcărești, aceste spații sunt relativ bine întreținute, iar nivelul de dotări pentru relaxare este unul satisfăcător. Pe de altă parte, spațiile enumerate anterior, preponderent situate la tangența cu insule de locuire individuală, deși deservesc o populație mai redusă, necesită intervenții de reabilitare imediată. O astfel de abordare contribuie la menținerea unei rețele relativ echilibrate de spații verzi de calitate care, în timp, prin completarea cu noi parcuri, noi trasee și coridoare verzi de legătură, poate deservi relativ satisfăcător un procent mai mare al populației bucureștene.</w:t>
      </w:r>
      <w:r w:rsidRPr="00C80B6A">
        <w:rPr>
          <w:rStyle w:val="FootnoteReference"/>
        </w:rPr>
        <w:footnoteReference w:id="63"/>
      </w:r>
    </w:p>
    <w:p w14:paraId="5B643149" w14:textId="0C4AED1B" w:rsidR="00043054" w:rsidRPr="00C80B6A" w:rsidRDefault="00043054" w:rsidP="00043054">
      <w:pPr>
        <w:pStyle w:val="Caption"/>
        <w:rPr>
          <w:b/>
          <w:bCs/>
          <w:i w:val="0"/>
          <w:iCs w:val="0"/>
          <w:color w:val="auto"/>
          <w:sz w:val="22"/>
          <w:szCs w:val="22"/>
        </w:rPr>
      </w:pPr>
      <w:bookmarkStart w:id="115" w:name="_Toc170683739"/>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30</w:t>
      </w:r>
      <w:r w:rsidRPr="00C80B6A">
        <w:rPr>
          <w:b/>
          <w:bCs/>
          <w:i w:val="0"/>
          <w:iCs w:val="0"/>
          <w:color w:val="auto"/>
          <w:sz w:val="22"/>
          <w:szCs w:val="22"/>
        </w:rPr>
        <w:fldChar w:fldCharType="end"/>
      </w:r>
      <w:r w:rsidRPr="00C80B6A">
        <w:rPr>
          <w:b/>
          <w:bCs/>
          <w:i w:val="0"/>
          <w:iCs w:val="0"/>
          <w:color w:val="auto"/>
          <w:sz w:val="22"/>
          <w:szCs w:val="22"/>
        </w:rPr>
        <w:t xml:space="preserve"> - Un cadru conceptual de gestiune a spațiilor publice</w:t>
      </w:r>
      <w:r w:rsidRPr="00C80B6A">
        <w:rPr>
          <w:rStyle w:val="FootnoteReference"/>
          <w:b/>
          <w:bCs/>
          <w:i w:val="0"/>
          <w:iCs w:val="0"/>
          <w:color w:val="auto"/>
          <w:sz w:val="22"/>
          <w:szCs w:val="22"/>
        </w:rPr>
        <w:footnoteReference w:id="64"/>
      </w:r>
      <w:bookmarkEnd w:id="115"/>
    </w:p>
    <w:p w14:paraId="6A1FCA1D" w14:textId="3092394E" w:rsidR="00043054" w:rsidRPr="00C80B6A" w:rsidRDefault="00043054" w:rsidP="00043054">
      <w:r w:rsidRPr="00C80B6A">
        <w:rPr>
          <w:noProof/>
        </w:rPr>
        <w:lastRenderedPageBreak/>
        <w:drawing>
          <wp:inline distT="0" distB="0" distL="0" distR="0" wp14:anchorId="14759763" wp14:editId="03C505A3">
            <wp:extent cx="3933022" cy="4770120"/>
            <wp:effectExtent l="0" t="0" r="0" b="0"/>
            <wp:docPr id="2063653273" name="Picture 206365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41026" cy="4779827"/>
                    </a:xfrm>
                    <a:prstGeom prst="rect">
                      <a:avLst/>
                    </a:prstGeom>
                    <a:noFill/>
                    <a:ln>
                      <a:noFill/>
                    </a:ln>
                  </pic:spPr>
                </pic:pic>
              </a:graphicData>
            </a:graphic>
          </wp:inline>
        </w:drawing>
      </w:r>
    </w:p>
    <w:p w14:paraId="1DA69D6B" w14:textId="77777777" w:rsidR="00F110DE" w:rsidRPr="00C80B6A" w:rsidRDefault="00F110DE" w:rsidP="00165FD4">
      <w:pPr>
        <w:spacing w:after="120" w:line="276" w:lineRule="auto"/>
        <w:jc w:val="both"/>
      </w:pPr>
    </w:p>
    <w:p w14:paraId="04FAB59D" w14:textId="77777777" w:rsidR="00995778" w:rsidRPr="00C80B6A" w:rsidRDefault="00995778" w:rsidP="00995778">
      <w:pPr>
        <w:spacing w:after="120" w:line="276" w:lineRule="auto"/>
        <w:jc w:val="both"/>
      </w:pPr>
      <w:r w:rsidRPr="00C80B6A">
        <w:t>De asemenea, Bucureștiul dispune încă de rezerve considerabile de teren pentru a se dezvolta în continuare. Există încă aproximativ 1.523 ha de zone industriale abandonate sau în declin, care ar putea intra într-un proces de conversie funcțională, alături de aproximativ 2.984 ha de terenuri încă neconstruite. Cele mai ample rezerve de teren care pot fi valorificate se regăsesc în partea de sud, în zonele periferice. Tot în această parte a orașului se resimte cel mai puternic și lipsa spațiilor verzi (mai ales în Sectorul 5), de dotări dar și de locuri de muncă. Este astfel important ca în perspectiva utilizării rezervelor de teren să se aibă în vedere mai ales realizarea de spații verzi ample și introducerea de dotări, altele decât locuirea.</w:t>
      </w:r>
      <w:r w:rsidRPr="00C80B6A">
        <w:rPr>
          <w:rStyle w:val="FootnoteReference"/>
        </w:rPr>
        <w:footnoteReference w:id="65"/>
      </w:r>
    </w:p>
    <w:p w14:paraId="653DF743" w14:textId="2D034B14" w:rsidR="000305E6" w:rsidRPr="00C80B6A" w:rsidRDefault="000305E6" w:rsidP="000305E6">
      <w:pPr>
        <w:spacing w:after="120" w:line="276" w:lineRule="auto"/>
        <w:jc w:val="both"/>
      </w:pPr>
      <w:r w:rsidRPr="00C80B6A">
        <w:t xml:space="preserve">Autoritățile publice sunt nevoite să caute soluții cât mai eficiente pentru implementarea și gestionarea spațiilor publice, pe tot parcursul ciclului lor de folosință, de la etapele de planificare și proiectare, până la etapa de mentenanță, reabilitare și, după caz, refacere totală. Problematica gestiunii spațiilor rezultă și din necesitatea de asigurare a necesarului de socializare și a celui funcțional-urban. Din această abordare </w:t>
      </w:r>
      <w:r w:rsidRPr="00C80B6A">
        <w:lastRenderedPageBreak/>
        <w:t xml:space="preserve">rezultă, cel puțin, tipul, amploarea intervenției și, pe cale de consecință, amploarea resurselor alocate. Mai concret, scara abordării poate varia de la una locală, axată pe gestiunea unui număr redus de spații, la o scară strategică, axată pe administrarea unei rețele de spații publice, la nivelul orașului (Figura 30). </w:t>
      </w:r>
    </w:p>
    <w:p w14:paraId="03D94C8E" w14:textId="3E9D785E" w:rsidR="00F110DE" w:rsidRPr="00C80B6A" w:rsidRDefault="00F110DE" w:rsidP="00F110DE">
      <w:pPr>
        <w:spacing w:after="120" w:line="276" w:lineRule="auto"/>
        <w:jc w:val="both"/>
        <w:rPr>
          <w:rFonts w:cstheme="minorHAnsi"/>
        </w:rPr>
      </w:pPr>
      <w:r w:rsidRPr="00C80B6A">
        <w:t>În general, în i</w:t>
      </w:r>
      <w:r w:rsidRPr="00C80B6A">
        <w:rPr>
          <w:rFonts w:cstheme="minorHAnsi"/>
        </w:rPr>
        <w:t>mplementarea unui program de actualizare a zonificării parcurilor pentru a diferenția zonele de agrement de zonele dedicate sportului/mișcării – în organizarea spațiilor publice trebuie să fie implicați și actori relevanți precum organizatori de evenimente, federații sportive etc.</w:t>
      </w:r>
      <w:r w:rsidRPr="00C80B6A">
        <w:rPr>
          <w:rStyle w:val="FootnoteReference"/>
        </w:rPr>
        <w:footnoteReference w:id="66"/>
      </w:r>
      <w:r w:rsidRPr="00C80B6A">
        <w:rPr>
          <w:rFonts w:cstheme="minorHAnsi"/>
        </w:rPr>
        <w:t>, dar și organizații pentru copii și tineri.</w:t>
      </w:r>
    </w:p>
    <w:p w14:paraId="26D905BC" w14:textId="6197CA73" w:rsidR="00F110DE" w:rsidRDefault="00F110DE" w:rsidP="00165FD4">
      <w:pPr>
        <w:spacing w:after="120" w:line="276" w:lineRule="auto"/>
        <w:jc w:val="both"/>
      </w:pPr>
      <w:r w:rsidRPr="00C80B6A">
        <w:t>Atractivitatea parcurilor pentru locuitorii capitalei a determinat o serie de investiții ale autorităților locale de sector: în Sectorul 6, a fost finalizat în anul 2019 un parc de 20.000 mp pe Bd. Timișoara, prin reconversia unui fost teren industrial, iar Primăria Sectorului 3 deja lucrează la amenajarea unui parc nou de circa 5 ha, inclusiv cu un lac, pe strada Brățării.</w:t>
      </w:r>
      <w:r w:rsidRPr="00C80B6A">
        <w:rPr>
          <w:rStyle w:val="FootnoteReference"/>
        </w:rPr>
        <w:footnoteReference w:id="67"/>
      </w:r>
    </w:p>
    <w:p w14:paraId="33D6754B" w14:textId="77777777" w:rsidR="00995778" w:rsidRDefault="00995778" w:rsidP="00995778">
      <w:pPr>
        <w:spacing w:after="120" w:line="276" w:lineRule="auto"/>
        <w:jc w:val="both"/>
      </w:pPr>
      <w:r w:rsidRPr="00C80B6A">
        <w:t>În 2019, conform cercetării sociale a SIDU, gradul mediu de satisfacție cu spațiile verzi (parcuri, locuri de relaxare) era de 7,3, pe o scală de la 1 (profund nemulțumit/ă) la 10 (foarte mulțumit/ă). Părinții cu copii au fost mai critici și au acordat doar un scor mediu de 6,5 pentru ”parcuri și locuri de joacă unde să-mi las copilul/copii singur/singuri, fără teama că s-ar putea întâmpla ceva rău”. Liceeni menționează creșterea calității și cantității spațiilor verzi ca al treilea aspect pe care și l-ar dori îmbunătățit în cartierul în care locuiesc, iar la întrebarea ” Ce fel de spațiu ar trebui amenajat pentru tineri ca tine?” o treime dintre ei optează pentru: parcuri, parcuri tematice, piste de biciclete și role.</w:t>
      </w:r>
      <w:r w:rsidRPr="00C80B6A">
        <w:rPr>
          <w:rStyle w:val="FootnoteReference"/>
        </w:rPr>
        <w:footnoteReference w:id="68"/>
      </w:r>
    </w:p>
    <w:p w14:paraId="455E9E61" w14:textId="77777777" w:rsidR="00995778" w:rsidRDefault="00995778" w:rsidP="00995778">
      <w:pPr>
        <w:spacing w:after="120" w:line="276" w:lineRule="auto"/>
        <w:jc w:val="both"/>
      </w:pPr>
      <w:r w:rsidRPr="00C80B6A">
        <w:t>Datele colectate pentru acest studiu prin sondajul între părinți relevă următoarele trei preocupări majore pe care părinții le au cu privire la comunitatea locală și la modul în care acestea influențează bunăstarea copiilor lor: 1/ problema siguranței în spațiile publice, 2/ problemele de mediu (poluarea, calitatea aerului, curățenia, traficul supraaglomerat etc.) și 3/ probleme legate de lipsa de educație, civilizație, mentalitățile membrilor comunității (Figura 31).</w:t>
      </w:r>
    </w:p>
    <w:p w14:paraId="1D9D5204" w14:textId="77777777" w:rsidR="00995778" w:rsidRDefault="00995778" w:rsidP="00EF6E2E">
      <w:pPr>
        <w:pStyle w:val="Caption"/>
        <w:jc w:val="both"/>
        <w:rPr>
          <w:b/>
          <w:bCs/>
          <w:i w:val="0"/>
          <w:iCs w:val="0"/>
          <w:color w:val="auto"/>
          <w:sz w:val="22"/>
          <w:szCs w:val="22"/>
        </w:rPr>
      </w:pPr>
      <w:bookmarkStart w:id="116" w:name="_Toc170683740"/>
    </w:p>
    <w:p w14:paraId="7F5357FD" w14:textId="77777777" w:rsidR="00995778" w:rsidRDefault="00995778" w:rsidP="00EF6E2E">
      <w:pPr>
        <w:pStyle w:val="Caption"/>
        <w:jc w:val="both"/>
        <w:rPr>
          <w:b/>
          <w:bCs/>
          <w:i w:val="0"/>
          <w:iCs w:val="0"/>
          <w:color w:val="auto"/>
          <w:sz w:val="22"/>
          <w:szCs w:val="22"/>
        </w:rPr>
      </w:pPr>
    </w:p>
    <w:p w14:paraId="61729BC7" w14:textId="5AE77C7C" w:rsidR="00EF6E2E" w:rsidRPr="00C80B6A" w:rsidRDefault="00EF6E2E" w:rsidP="00EF6E2E">
      <w:pPr>
        <w:pStyle w:val="Caption"/>
        <w:jc w:val="both"/>
        <w:rPr>
          <w:b/>
          <w:bCs/>
          <w:i w:val="0"/>
          <w:iCs w:val="0"/>
          <w:color w:val="auto"/>
          <w:sz w:val="22"/>
          <w:szCs w:val="22"/>
        </w:rPr>
      </w:pPr>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Pr="00C80B6A">
        <w:rPr>
          <w:b/>
          <w:bCs/>
          <w:i w:val="0"/>
          <w:iCs w:val="0"/>
          <w:color w:val="auto"/>
          <w:sz w:val="22"/>
          <w:szCs w:val="22"/>
        </w:rPr>
        <w:t>31</w:t>
      </w:r>
      <w:r w:rsidRPr="00C80B6A">
        <w:rPr>
          <w:b/>
          <w:bCs/>
          <w:i w:val="0"/>
          <w:iCs w:val="0"/>
          <w:color w:val="auto"/>
          <w:sz w:val="22"/>
          <w:szCs w:val="22"/>
        </w:rPr>
        <w:fldChar w:fldCharType="end"/>
      </w:r>
      <w:r w:rsidRPr="00C80B6A">
        <w:rPr>
          <w:b/>
          <w:bCs/>
          <w:i w:val="0"/>
          <w:iCs w:val="0"/>
          <w:color w:val="auto"/>
          <w:sz w:val="22"/>
          <w:szCs w:val="22"/>
        </w:rPr>
        <w:t xml:space="preserve"> – Principalele preocupări ale părinților cu privire la comunitatea locală și la modul în care aceasta influențează bunăstarea copiilor</w:t>
      </w:r>
      <w:bookmarkEnd w:id="116"/>
    </w:p>
    <w:p w14:paraId="04CEFC09" w14:textId="77777777" w:rsidR="00EF6E2E" w:rsidRPr="00C80B6A" w:rsidRDefault="00EF6E2E" w:rsidP="00EF6E2E">
      <w:pPr>
        <w:spacing w:after="120" w:line="276" w:lineRule="auto"/>
        <w:jc w:val="both"/>
      </w:pPr>
      <w:r w:rsidRPr="00C80B6A">
        <w:rPr>
          <w:noProof/>
        </w:rPr>
        <w:lastRenderedPageBreak/>
        <w:drawing>
          <wp:inline distT="0" distB="0" distL="0" distR="0" wp14:anchorId="1F6ACB42" wp14:editId="0EFED7FB">
            <wp:extent cx="5044440" cy="3251200"/>
            <wp:effectExtent l="0" t="0" r="3810" b="6350"/>
            <wp:docPr id="1029826137" name="Picture 102982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1610" cy="3262266"/>
                    </a:xfrm>
                    <a:prstGeom prst="rect">
                      <a:avLst/>
                    </a:prstGeom>
                    <a:noFill/>
                    <a:ln>
                      <a:noFill/>
                    </a:ln>
                  </pic:spPr>
                </pic:pic>
              </a:graphicData>
            </a:graphic>
          </wp:inline>
        </w:drawing>
      </w:r>
    </w:p>
    <w:p w14:paraId="13A79779" w14:textId="77777777" w:rsidR="00EF6E2E" w:rsidRPr="00C80B6A" w:rsidRDefault="00EF6E2E" w:rsidP="00EF6E2E">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părinților din București realizat pentru acest studiu (aprilie 2024)</w:t>
      </w:r>
    </w:p>
    <w:p w14:paraId="291FFA10" w14:textId="77777777" w:rsidR="00995778" w:rsidRPr="00C80B6A" w:rsidRDefault="00995778" w:rsidP="00995778">
      <w:pPr>
        <w:spacing w:after="120" w:line="276" w:lineRule="auto"/>
        <w:jc w:val="both"/>
      </w:pPr>
      <w:bookmarkStart w:id="117" w:name="_Toc170683741"/>
      <w:r w:rsidRPr="00C80B6A">
        <w:t xml:space="preserve">În ceea ce privește calitatea mediului din București doar 22% dintre părinții care au participat la sondajul realizat pentru acest studiu nu sunt îngrijorați, în timp ce mai mult de jumătate (61%) dintre părinți sunt îngrijorați, iar 16% sunt nehotărâți (Figura 32). Doar o treime dintre părinții participanți la sondaj (33%) au acordat note de la 8 la 10 în ceea ce privește nivelul lor de satisfacție pentru întreținerea și siguranța parcurilor, locurilor de joacă și a spațiilor verzi din localitate. </w:t>
      </w:r>
    </w:p>
    <w:p w14:paraId="6E7B3D8E" w14:textId="3C595B03" w:rsidR="00995778" w:rsidRPr="00C80B6A" w:rsidRDefault="00995778" w:rsidP="00995778">
      <w:pPr>
        <w:spacing w:after="120" w:line="276" w:lineRule="auto"/>
        <w:jc w:val="both"/>
      </w:pPr>
      <w:r w:rsidRPr="00C80B6A">
        <w:t>Accesul copiilor la un mediu curat și sigur necesită și participarea acestora la activități care să-i ajute nu doar să-și dezvolte cunoștințele și atitudinea potrivită pentru protejarea mediului, dar și să intre în contact direct cu locații care au nevoie de măsuri urgente de ecologizare. Astfel, mai puțin de jumătate (47%) dintre copiii care au răspuns la sondajul realizat pentru acest studiu au declarat că au participat (o dată sau de mai multe ori) la campanii de informare privind protecția mediului, ecologizare sau alte activități de protecție a mediului (Figura 33).</w:t>
      </w:r>
    </w:p>
    <w:p w14:paraId="0FB38BDF" w14:textId="77777777" w:rsidR="00995778" w:rsidRDefault="00995778" w:rsidP="00792621">
      <w:pPr>
        <w:pStyle w:val="Caption"/>
        <w:spacing w:after="120" w:line="276" w:lineRule="auto"/>
        <w:rPr>
          <w:b/>
          <w:bCs/>
          <w:i w:val="0"/>
          <w:iCs w:val="0"/>
          <w:color w:val="0D0D0D" w:themeColor="text1" w:themeTint="F2"/>
          <w:sz w:val="22"/>
          <w:szCs w:val="22"/>
        </w:rPr>
      </w:pPr>
    </w:p>
    <w:p w14:paraId="6B6CC4C0" w14:textId="77777777" w:rsidR="00995778" w:rsidRDefault="00995778" w:rsidP="00792621">
      <w:pPr>
        <w:pStyle w:val="Caption"/>
        <w:spacing w:after="120" w:line="276" w:lineRule="auto"/>
        <w:rPr>
          <w:b/>
          <w:bCs/>
          <w:i w:val="0"/>
          <w:iCs w:val="0"/>
          <w:color w:val="0D0D0D" w:themeColor="text1" w:themeTint="F2"/>
          <w:sz w:val="22"/>
          <w:szCs w:val="22"/>
        </w:rPr>
      </w:pPr>
    </w:p>
    <w:p w14:paraId="0B5FF24A" w14:textId="77777777" w:rsidR="00995778" w:rsidRDefault="00995778" w:rsidP="00792621">
      <w:pPr>
        <w:pStyle w:val="Caption"/>
        <w:spacing w:after="120" w:line="276" w:lineRule="auto"/>
        <w:rPr>
          <w:b/>
          <w:bCs/>
          <w:i w:val="0"/>
          <w:iCs w:val="0"/>
          <w:color w:val="0D0D0D" w:themeColor="text1" w:themeTint="F2"/>
          <w:sz w:val="22"/>
          <w:szCs w:val="22"/>
        </w:rPr>
      </w:pPr>
    </w:p>
    <w:p w14:paraId="4FADFD15" w14:textId="77777777" w:rsidR="00995778" w:rsidRDefault="00995778" w:rsidP="00792621">
      <w:pPr>
        <w:pStyle w:val="Caption"/>
        <w:spacing w:after="120" w:line="276" w:lineRule="auto"/>
        <w:rPr>
          <w:b/>
          <w:bCs/>
          <w:i w:val="0"/>
          <w:iCs w:val="0"/>
          <w:color w:val="0D0D0D" w:themeColor="text1" w:themeTint="F2"/>
          <w:sz w:val="22"/>
          <w:szCs w:val="22"/>
        </w:rPr>
      </w:pPr>
    </w:p>
    <w:p w14:paraId="14ABE699" w14:textId="77777777" w:rsidR="00995778" w:rsidRDefault="00995778" w:rsidP="00792621">
      <w:pPr>
        <w:pStyle w:val="Caption"/>
        <w:spacing w:after="120" w:line="276" w:lineRule="auto"/>
        <w:rPr>
          <w:b/>
          <w:bCs/>
          <w:i w:val="0"/>
          <w:iCs w:val="0"/>
          <w:color w:val="0D0D0D" w:themeColor="text1" w:themeTint="F2"/>
          <w:sz w:val="22"/>
          <w:szCs w:val="22"/>
        </w:rPr>
      </w:pPr>
    </w:p>
    <w:p w14:paraId="148B144C" w14:textId="60D2DE6D" w:rsidR="00792621" w:rsidRPr="00C80B6A" w:rsidRDefault="00792621" w:rsidP="00792621">
      <w:pPr>
        <w:pStyle w:val="Caption"/>
        <w:spacing w:after="120" w:line="276" w:lineRule="auto"/>
        <w:rPr>
          <w:b/>
          <w:bCs/>
          <w:i w:val="0"/>
          <w:iCs w:val="0"/>
          <w:color w:val="0D0D0D" w:themeColor="text1" w:themeTint="F2"/>
          <w:sz w:val="22"/>
          <w:szCs w:val="22"/>
        </w:rPr>
      </w:pPr>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32</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w:t>
      </w:r>
      <w:bookmarkStart w:id="118" w:name="_Hlk156147396"/>
      <w:r w:rsidRPr="00C80B6A">
        <w:rPr>
          <w:b/>
          <w:bCs/>
          <w:i w:val="0"/>
          <w:iCs w:val="0"/>
          <w:color w:val="0D0D0D" w:themeColor="text1" w:themeTint="F2"/>
          <w:sz w:val="22"/>
          <w:szCs w:val="22"/>
        </w:rPr>
        <w:t xml:space="preserve">Percepția părinților referitoare la calitatea mediului din </w:t>
      </w:r>
      <w:bookmarkEnd w:id="118"/>
      <w:r w:rsidR="00D83B05" w:rsidRPr="00C80B6A">
        <w:rPr>
          <w:b/>
          <w:bCs/>
          <w:i w:val="0"/>
          <w:iCs w:val="0"/>
          <w:color w:val="0D0D0D" w:themeColor="text1" w:themeTint="F2"/>
          <w:sz w:val="22"/>
          <w:szCs w:val="22"/>
        </w:rPr>
        <w:t>București</w:t>
      </w:r>
      <w:bookmarkEnd w:id="117"/>
    </w:p>
    <w:p w14:paraId="36966188" w14:textId="6C103532" w:rsidR="00792621" w:rsidRPr="00C80B6A" w:rsidRDefault="00A37842" w:rsidP="00792621">
      <w:pPr>
        <w:spacing w:after="120" w:line="276" w:lineRule="auto"/>
      </w:pPr>
      <w:r w:rsidRPr="00C80B6A">
        <w:rPr>
          <w:noProof/>
        </w:rPr>
        <w:lastRenderedPageBreak/>
        <w:drawing>
          <wp:inline distT="0" distB="0" distL="0" distR="0" wp14:anchorId="3772E2F8" wp14:editId="0A0E9253">
            <wp:extent cx="4584700" cy="2749550"/>
            <wp:effectExtent l="0" t="0" r="0" b="0"/>
            <wp:docPr id="690099979" name="Picture 69009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4228788C" w14:textId="0F1EB28C"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bookmarkStart w:id="119" w:name="_Hlk156147633"/>
      <w:r w:rsidRPr="00C80B6A">
        <w:rPr>
          <w:rFonts w:asciiTheme="minorHAnsi" w:hAnsiTheme="minorHAnsi" w:cstheme="minorHAnsi"/>
          <w:i/>
          <w:iCs/>
          <w:sz w:val="22"/>
          <w:szCs w:val="22"/>
          <w:lang w:val="ro-RO"/>
        </w:rPr>
        <w:t>Sursa: Sondajul la nivelul părinților din</w:t>
      </w:r>
      <w:r w:rsidR="00A37842" w:rsidRPr="00C80B6A">
        <w:rPr>
          <w:rFonts w:asciiTheme="minorHAnsi" w:hAnsiTheme="minorHAnsi" w:cstheme="minorHAnsi"/>
          <w:i/>
          <w:iCs/>
          <w:sz w:val="22"/>
          <w:szCs w:val="22"/>
          <w:lang w:val="ro-RO"/>
        </w:rPr>
        <w:t xml:space="preserve"> </w:t>
      </w:r>
      <w:r w:rsidR="00D83B05"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A37842" w:rsidRPr="00C80B6A">
        <w:rPr>
          <w:rFonts w:asciiTheme="minorHAnsi" w:hAnsiTheme="minorHAnsi" w:cstheme="minorHAnsi"/>
          <w:i/>
          <w:iCs/>
          <w:sz w:val="22"/>
          <w:szCs w:val="22"/>
          <w:lang w:val="ro-RO"/>
        </w:rPr>
        <w:t>aprilie</w:t>
      </w:r>
      <w:r w:rsidRPr="00C80B6A">
        <w:rPr>
          <w:rFonts w:asciiTheme="minorHAnsi" w:hAnsiTheme="minorHAnsi" w:cstheme="minorHAnsi"/>
          <w:i/>
          <w:iCs/>
          <w:sz w:val="22"/>
          <w:szCs w:val="22"/>
          <w:lang w:val="ro-RO"/>
        </w:rPr>
        <w:t xml:space="preserve"> 202</w:t>
      </w:r>
      <w:r w:rsidR="00A37842"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bookmarkStart w:id="120" w:name="_Toc155648332"/>
    </w:p>
    <w:bookmarkEnd w:id="119"/>
    <w:p w14:paraId="7C1D0E72" w14:textId="77777777" w:rsidR="00EF6E2E" w:rsidRPr="00C80B6A" w:rsidRDefault="00EF6E2E" w:rsidP="00EF6E2E">
      <w:pPr>
        <w:spacing w:after="120" w:line="276" w:lineRule="auto"/>
        <w:jc w:val="both"/>
      </w:pPr>
      <w:r w:rsidRPr="00C80B6A">
        <w:t xml:space="preserve">Un alt aspect important pentru viitorul copiilor se referă la dezvoltarea unei atitudini de reziliență la situații de criză sau dezastru. Percepția majorității copiilor privind siguranța în școală, precum și nivelului de pregătire în caz de dezastru (cutremur, incendiu etc.) este pozitivă, 69% dintre copii participanți la sondaj afirmând că se simt încrezători și foarte încrezători în capacitatea lor de a reacționa pozitiv în astfel de cazuri.  </w:t>
      </w:r>
    </w:p>
    <w:p w14:paraId="537C20E7" w14:textId="1E1618EC" w:rsidR="00792621" w:rsidRPr="00C80B6A" w:rsidRDefault="00792621" w:rsidP="00792621">
      <w:pPr>
        <w:pStyle w:val="Caption"/>
        <w:spacing w:after="120" w:line="276" w:lineRule="auto"/>
        <w:rPr>
          <w:b/>
          <w:bCs/>
          <w:i w:val="0"/>
          <w:iCs w:val="0"/>
          <w:color w:val="171717" w:themeColor="background2" w:themeShade="1A"/>
          <w:sz w:val="22"/>
          <w:szCs w:val="22"/>
        </w:rPr>
      </w:pPr>
      <w:bookmarkStart w:id="121" w:name="_Toc170683742"/>
      <w:r w:rsidRPr="00C80B6A">
        <w:rPr>
          <w:b/>
          <w:bCs/>
          <w:i w:val="0"/>
          <w:iCs w:val="0"/>
          <w:color w:val="171717" w:themeColor="background2" w:themeShade="1A"/>
          <w:sz w:val="22"/>
          <w:szCs w:val="22"/>
        </w:rPr>
        <w:t xml:space="preserve">Figura </w:t>
      </w:r>
      <w:r w:rsidRPr="00C80B6A">
        <w:rPr>
          <w:b/>
          <w:bCs/>
          <w:i w:val="0"/>
          <w:iCs w:val="0"/>
          <w:color w:val="171717" w:themeColor="background2" w:themeShade="1A"/>
          <w:sz w:val="22"/>
          <w:szCs w:val="22"/>
        </w:rPr>
        <w:fldChar w:fldCharType="begin"/>
      </w:r>
      <w:r w:rsidRPr="00C80B6A">
        <w:rPr>
          <w:b/>
          <w:bCs/>
          <w:i w:val="0"/>
          <w:iCs w:val="0"/>
          <w:color w:val="171717" w:themeColor="background2" w:themeShade="1A"/>
          <w:sz w:val="22"/>
          <w:szCs w:val="22"/>
        </w:rPr>
        <w:instrText xml:space="preserve"> SEQ Figura \* ARABIC </w:instrText>
      </w:r>
      <w:r w:rsidRPr="00C80B6A">
        <w:rPr>
          <w:b/>
          <w:bCs/>
          <w:i w:val="0"/>
          <w:iCs w:val="0"/>
          <w:color w:val="171717" w:themeColor="background2" w:themeShade="1A"/>
          <w:sz w:val="22"/>
          <w:szCs w:val="22"/>
        </w:rPr>
        <w:fldChar w:fldCharType="separate"/>
      </w:r>
      <w:r w:rsidR="006C1766" w:rsidRPr="00C80B6A">
        <w:rPr>
          <w:b/>
          <w:bCs/>
          <w:i w:val="0"/>
          <w:iCs w:val="0"/>
          <w:color w:val="171717" w:themeColor="background2" w:themeShade="1A"/>
          <w:sz w:val="22"/>
          <w:szCs w:val="22"/>
        </w:rPr>
        <w:t>33</w:t>
      </w:r>
      <w:r w:rsidRPr="00C80B6A">
        <w:rPr>
          <w:b/>
          <w:bCs/>
          <w:i w:val="0"/>
          <w:iCs w:val="0"/>
          <w:color w:val="171717" w:themeColor="background2" w:themeShade="1A"/>
          <w:sz w:val="22"/>
          <w:szCs w:val="22"/>
        </w:rPr>
        <w:fldChar w:fldCharType="end"/>
      </w:r>
      <w:r w:rsidRPr="00C80B6A">
        <w:rPr>
          <w:b/>
          <w:bCs/>
          <w:i w:val="0"/>
          <w:iCs w:val="0"/>
          <w:color w:val="171717" w:themeColor="background2" w:themeShade="1A"/>
          <w:sz w:val="22"/>
          <w:szCs w:val="22"/>
        </w:rPr>
        <w:t xml:space="preserve"> – </w:t>
      </w:r>
      <w:bookmarkStart w:id="122" w:name="_Hlk156147794"/>
      <w:r w:rsidRPr="00C80B6A">
        <w:rPr>
          <w:b/>
          <w:bCs/>
          <w:i w:val="0"/>
          <w:iCs w:val="0"/>
          <w:color w:val="171717" w:themeColor="background2" w:themeShade="1A"/>
          <w:sz w:val="22"/>
          <w:szCs w:val="22"/>
        </w:rPr>
        <w:t>Implicarea copiilor în campanii de ecologizare și protecția mediului</w:t>
      </w:r>
      <w:bookmarkEnd w:id="120"/>
      <w:bookmarkEnd w:id="121"/>
      <w:bookmarkEnd w:id="122"/>
    </w:p>
    <w:p w14:paraId="5C070DA4" w14:textId="0ED29BC4" w:rsidR="00792621" w:rsidRPr="00C80B6A" w:rsidRDefault="00D9526A" w:rsidP="00792621">
      <w:pPr>
        <w:spacing w:after="120" w:line="276" w:lineRule="auto"/>
      </w:pPr>
      <w:r w:rsidRPr="00C80B6A">
        <w:rPr>
          <w:noProof/>
        </w:rPr>
        <w:drawing>
          <wp:inline distT="0" distB="0" distL="0" distR="0" wp14:anchorId="4D1A826A" wp14:editId="547B0744">
            <wp:extent cx="4584700" cy="2749550"/>
            <wp:effectExtent l="0" t="0" r="0" b="0"/>
            <wp:docPr id="847812143" name="Picture 8478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15A3309C" w14:textId="72FD7C6E"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bookmarkStart w:id="123" w:name="_Hlk156147828"/>
      <w:r w:rsidRPr="00C80B6A">
        <w:rPr>
          <w:rFonts w:asciiTheme="minorHAnsi" w:hAnsiTheme="minorHAnsi" w:cstheme="minorHAnsi"/>
          <w:i/>
          <w:iCs/>
          <w:sz w:val="22"/>
          <w:szCs w:val="22"/>
          <w:lang w:val="ro-RO"/>
        </w:rPr>
        <w:t xml:space="preserve">Sursa: Sondajul la nivelul copiilor din </w:t>
      </w:r>
      <w:r w:rsidR="00D9526A"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D9526A" w:rsidRPr="00C80B6A">
        <w:rPr>
          <w:rFonts w:asciiTheme="minorHAnsi" w:hAnsiTheme="minorHAnsi" w:cstheme="minorHAnsi"/>
          <w:i/>
          <w:iCs/>
          <w:sz w:val="22"/>
          <w:szCs w:val="22"/>
          <w:lang w:val="ro-RO"/>
        </w:rPr>
        <w:t>aprilie</w:t>
      </w:r>
      <w:r w:rsidRPr="00C80B6A">
        <w:rPr>
          <w:rFonts w:asciiTheme="minorHAnsi" w:hAnsiTheme="minorHAnsi" w:cstheme="minorHAnsi"/>
          <w:i/>
          <w:iCs/>
          <w:sz w:val="22"/>
          <w:szCs w:val="22"/>
          <w:lang w:val="ro-RO"/>
        </w:rPr>
        <w:t xml:space="preserve"> 202</w:t>
      </w:r>
      <w:r w:rsidR="00D9526A"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p>
    <w:bookmarkEnd w:id="123"/>
    <w:p w14:paraId="103709C6" w14:textId="77777777" w:rsidR="00EF6E2E" w:rsidRPr="00C80B6A" w:rsidRDefault="00EF6E2E" w:rsidP="00EF6E2E">
      <w:pPr>
        <w:spacing w:after="120" w:line="276" w:lineRule="auto"/>
        <w:jc w:val="both"/>
      </w:pPr>
      <w:r w:rsidRPr="00C80B6A">
        <w:lastRenderedPageBreak/>
        <w:t>Pentru ameliorarea calității mediului în București este necesară o abordare integrată la nivelul zonei metropolitane București-Ilfov deoarece impactul schimbărilor climatice în zona metropolitană București-Ilfov se resimte deja sub forma creșterii temperaturii medii anuale și a scăderii cantității anuale de precipitații, în raport cu mediile multianuale din anii precedenți. În următoarele două decenii se estimează că perioadele cu precipitații vor fi mai restrânse, iar perioadele secetoase se vor extinde. Așadar, climatul Capitalei va avea o ușoară tendință de aridizare.</w:t>
      </w:r>
      <w:r w:rsidRPr="00C80B6A">
        <w:rPr>
          <w:rStyle w:val="FootnoteReference"/>
        </w:rPr>
        <w:footnoteReference w:id="69"/>
      </w:r>
      <w:r w:rsidRPr="00C80B6A">
        <w:t xml:space="preserve"> </w:t>
      </w:r>
    </w:p>
    <w:p w14:paraId="28AACD46" w14:textId="1CD5666D" w:rsidR="00157E04" w:rsidRPr="00C80B6A" w:rsidRDefault="00792621" w:rsidP="00792621">
      <w:pPr>
        <w:spacing w:after="120" w:line="276" w:lineRule="auto"/>
        <w:jc w:val="both"/>
      </w:pPr>
      <w:r w:rsidRPr="00C80B6A">
        <w:t xml:space="preserve">Este important de reținut faptul că în afara percepției optimiste suprinsă de sondajul desfășurat printre copii pentru acest studiu, nu au fost disponibile date referitoare la modul în care copiii </w:t>
      </w:r>
      <w:r w:rsidR="005D272D" w:rsidRPr="00C80B6A">
        <w:t xml:space="preserve">din municipiul București </w:t>
      </w:r>
      <w:r w:rsidRPr="00C80B6A">
        <w:t xml:space="preserve">sunt informați și pregătiți pentru situații de criză și pentru schimbările climatice. </w:t>
      </w:r>
      <w:r w:rsidR="00043054" w:rsidRPr="00C80B6A">
        <w:t xml:space="preserve">De asemenea, </w:t>
      </w:r>
      <w:r w:rsidR="00681914" w:rsidRPr="00C80B6A">
        <w:t xml:space="preserve">nu au fost disponibile date cantitative sau calitative nici de la </w:t>
      </w:r>
      <w:r w:rsidR="00043054" w:rsidRPr="00C80B6A">
        <w:t xml:space="preserve">Administrația </w:t>
      </w:r>
      <w:r w:rsidR="00681914" w:rsidRPr="00C80B6A">
        <w:t>Lacuri, Parcuri și Agrement B</w:t>
      </w:r>
      <w:r w:rsidR="002363EA" w:rsidRPr="00C80B6A">
        <w:t>u</w:t>
      </w:r>
      <w:r w:rsidR="00681914" w:rsidRPr="00C80B6A">
        <w:t>curești.</w:t>
      </w:r>
    </w:p>
    <w:p w14:paraId="0BD776B2" w14:textId="17530F94" w:rsidR="0016260E" w:rsidRPr="00C80B6A" w:rsidRDefault="00844711" w:rsidP="00C64437">
      <w:pPr>
        <w:pStyle w:val="Heading2"/>
        <w:spacing w:before="0" w:after="120" w:line="276" w:lineRule="auto"/>
        <w:rPr>
          <w:b/>
          <w:bCs/>
        </w:rPr>
      </w:pPr>
      <w:bookmarkStart w:id="124" w:name="_Toc192858179"/>
      <w:r w:rsidRPr="00C80B6A">
        <w:rPr>
          <w:b/>
          <w:bCs/>
        </w:rPr>
        <w:t>2.4. Acces la locuri de joacă și o</w:t>
      </w:r>
      <w:r w:rsidR="0016260E" w:rsidRPr="00C80B6A">
        <w:rPr>
          <w:b/>
          <w:bCs/>
        </w:rPr>
        <w:t>portunități de petrecere a timpului liber</w:t>
      </w:r>
      <w:bookmarkEnd w:id="124"/>
    </w:p>
    <w:p w14:paraId="05ABC172" w14:textId="704485F5" w:rsidR="00B53511" w:rsidRPr="00C80B6A" w:rsidRDefault="00B53511" w:rsidP="360EE9C9">
      <w:pPr>
        <w:spacing w:after="120" w:line="276" w:lineRule="auto"/>
        <w:jc w:val="both"/>
      </w:pPr>
      <w:r w:rsidRPr="00C80B6A">
        <w:t xml:space="preserve">În municipiul </w:t>
      </w:r>
      <w:r w:rsidR="00D83B05" w:rsidRPr="00C80B6A">
        <w:t>București</w:t>
      </w:r>
      <w:r w:rsidRPr="00C80B6A">
        <w:t xml:space="preserve"> au fost identificate 616 locuri de joacă situate în afara parcurilor, a școlilor și a grădinițelor. Acestea nu sunt distribuite uniform la nivel de suprafață sau la nivel de număr de locuitori. În zona sudică a orașului sunt concentrate cele mai multe locuri de joacă, în special în sectoarele 3 și 4 ale Capitalei, în timp ce sectoarele 1 și 5 sunt deficitare din acest punct de vedere. Cele mai accesibile locuri de joacă se află în sectorul 6 al capitalei, cu o medie de 2,6 mijloace de transport în comun pentru fiecare loc de joacă, comparativ cu sectorul 5, care înregistrează cea mai sc</w:t>
      </w:r>
      <w:r w:rsidR="621A202C" w:rsidRPr="00C80B6A">
        <w:t>ă</w:t>
      </w:r>
      <w:r w:rsidRPr="00C80B6A">
        <w:t>zută medie, respectiv 0,5.</w:t>
      </w:r>
      <w:r w:rsidRPr="00C80B6A">
        <w:rPr>
          <w:rStyle w:val="FootnoteReference"/>
        </w:rPr>
        <w:footnoteReference w:id="70"/>
      </w:r>
    </w:p>
    <w:p w14:paraId="2A671551" w14:textId="7AA2F666" w:rsidR="00AA21C8" w:rsidRPr="00C80B6A" w:rsidRDefault="00AA21C8" w:rsidP="005E4FAA">
      <w:pPr>
        <w:spacing w:after="120" w:line="276" w:lineRule="auto"/>
        <w:jc w:val="both"/>
        <w:rPr>
          <w:rFonts w:cstheme="minorHAnsi"/>
        </w:rPr>
      </w:pPr>
      <w:r w:rsidRPr="00C80B6A">
        <w:rPr>
          <w:rFonts w:cstheme="minorHAnsi"/>
        </w:rPr>
        <w:t xml:space="preserve">În </w:t>
      </w:r>
      <w:r w:rsidR="00D83B05" w:rsidRPr="00C80B6A">
        <w:rPr>
          <w:rFonts w:cstheme="minorHAnsi"/>
        </w:rPr>
        <w:t>București</w:t>
      </w:r>
      <w:r w:rsidRPr="00C80B6A">
        <w:rPr>
          <w:rFonts w:cstheme="minorHAnsi"/>
        </w:rPr>
        <w:t xml:space="preserve"> un procent relativ mare din</w:t>
      </w:r>
      <w:r w:rsidR="007C57EF" w:rsidRPr="00C80B6A">
        <w:rPr>
          <w:rFonts w:cstheme="minorHAnsi"/>
        </w:rPr>
        <w:t>tre</w:t>
      </w:r>
      <w:r w:rsidRPr="00C80B6A">
        <w:rPr>
          <w:rFonts w:cstheme="minorHAnsi"/>
        </w:rPr>
        <w:t xml:space="preserve"> spațiile de dimensiuni mici sunt locuri de joacă pentru copii. Deși aparent transformarea spațiilor în locuri de joacă este un lucru pozitiv, faptul că varietatea lor este aproape inexistentă și faptul că de cele mai multe ori sunt proiectate exclusiv pentru o singură categorie de vârstă, reprezintă un punct extrem de slab în conturarea identității cartierelor bucureștene și în încurajarea interacțiunii inter-generaționale (Figura </w:t>
      </w:r>
      <w:r w:rsidR="00F110DE" w:rsidRPr="00C80B6A">
        <w:rPr>
          <w:rFonts w:cstheme="minorHAnsi"/>
        </w:rPr>
        <w:t>34</w:t>
      </w:r>
      <w:r w:rsidRPr="00C80B6A">
        <w:rPr>
          <w:rFonts w:cstheme="minorHAnsi"/>
        </w:rPr>
        <w:t>).</w:t>
      </w:r>
      <w:r w:rsidRPr="00C80B6A">
        <w:rPr>
          <w:rStyle w:val="FootnoteReference"/>
          <w:rFonts w:cstheme="minorHAnsi"/>
        </w:rPr>
        <w:footnoteReference w:id="71"/>
      </w:r>
    </w:p>
    <w:p w14:paraId="20BFF24D" w14:textId="7B8F8C06" w:rsidR="00AA21C8" w:rsidRPr="00C80B6A" w:rsidRDefault="00AA21C8" w:rsidP="00AA21C8">
      <w:pPr>
        <w:pStyle w:val="Caption"/>
        <w:rPr>
          <w:rFonts w:cstheme="minorHAnsi"/>
          <w:b/>
          <w:bCs/>
          <w:i w:val="0"/>
          <w:iCs w:val="0"/>
          <w:color w:val="auto"/>
          <w:sz w:val="22"/>
          <w:szCs w:val="22"/>
        </w:rPr>
      </w:pPr>
      <w:bookmarkStart w:id="125" w:name="_Toc170683743"/>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34</w:t>
      </w:r>
      <w:r w:rsidRPr="00C80B6A">
        <w:rPr>
          <w:b/>
          <w:bCs/>
          <w:i w:val="0"/>
          <w:iCs w:val="0"/>
          <w:color w:val="auto"/>
          <w:sz w:val="22"/>
          <w:szCs w:val="22"/>
        </w:rPr>
        <w:fldChar w:fldCharType="end"/>
      </w:r>
      <w:r w:rsidRPr="00C80B6A">
        <w:rPr>
          <w:b/>
          <w:bCs/>
          <w:i w:val="0"/>
          <w:iCs w:val="0"/>
          <w:color w:val="auto"/>
          <w:sz w:val="22"/>
          <w:szCs w:val="22"/>
        </w:rPr>
        <w:t xml:space="preserve"> - Locuri de joacă din marile ansambluri de locuit</w:t>
      </w:r>
      <w:r w:rsidR="008C444B" w:rsidRPr="00C80B6A">
        <w:rPr>
          <w:b/>
          <w:bCs/>
          <w:i w:val="0"/>
          <w:iCs w:val="0"/>
          <w:color w:val="auto"/>
          <w:sz w:val="22"/>
          <w:szCs w:val="22"/>
        </w:rPr>
        <w:t xml:space="preserve"> în </w:t>
      </w:r>
      <w:r w:rsidR="00D83B05" w:rsidRPr="00C80B6A">
        <w:rPr>
          <w:b/>
          <w:bCs/>
          <w:i w:val="0"/>
          <w:iCs w:val="0"/>
          <w:color w:val="auto"/>
          <w:sz w:val="22"/>
          <w:szCs w:val="22"/>
        </w:rPr>
        <w:t>București</w:t>
      </w:r>
      <w:r w:rsidRPr="00C80B6A">
        <w:rPr>
          <w:rStyle w:val="FootnoteReference"/>
          <w:b/>
          <w:bCs/>
          <w:i w:val="0"/>
          <w:iCs w:val="0"/>
          <w:color w:val="auto"/>
          <w:sz w:val="22"/>
          <w:szCs w:val="22"/>
        </w:rPr>
        <w:footnoteReference w:id="72"/>
      </w:r>
      <w:bookmarkEnd w:id="125"/>
    </w:p>
    <w:p w14:paraId="7A4F7C29" w14:textId="687548B9" w:rsidR="005E4FAA" w:rsidRPr="00C80B6A" w:rsidRDefault="00AA21C8" w:rsidP="00792621">
      <w:pPr>
        <w:spacing w:after="120" w:line="276" w:lineRule="auto"/>
        <w:jc w:val="both"/>
        <w:rPr>
          <w:rFonts w:cstheme="minorHAnsi"/>
        </w:rPr>
      </w:pPr>
      <w:r w:rsidRPr="00C80B6A">
        <w:rPr>
          <w:rFonts w:cstheme="minorHAnsi"/>
          <w:noProof/>
        </w:rPr>
        <w:drawing>
          <wp:inline distT="0" distB="0" distL="0" distR="0" wp14:anchorId="0EDB327C" wp14:editId="3A2B6F37">
            <wp:extent cx="5943600" cy="1480185"/>
            <wp:effectExtent l="0" t="0" r="0" b="0"/>
            <wp:docPr id="953777912" name="Picture 95377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80185"/>
                    </a:xfrm>
                    <a:prstGeom prst="rect">
                      <a:avLst/>
                    </a:prstGeom>
                    <a:noFill/>
                    <a:ln>
                      <a:noFill/>
                    </a:ln>
                  </pic:spPr>
                </pic:pic>
              </a:graphicData>
            </a:graphic>
          </wp:inline>
        </w:drawing>
      </w:r>
    </w:p>
    <w:p w14:paraId="20D3FE7F" w14:textId="15D6DF56" w:rsidR="00792621" w:rsidRPr="00C80B6A" w:rsidRDefault="00792621" w:rsidP="00792621">
      <w:pPr>
        <w:spacing w:after="120" w:line="276" w:lineRule="auto"/>
        <w:jc w:val="both"/>
      </w:pPr>
      <w:r w:rsidRPr="00C80B6A">
        <w:lastRenderedPageBreak/>
        <w:t xml:space="preserve">Ca aspecte ce necesită îmbunătățire, se constată faptul că accesul persoanelor care preferă deplasarea cu bicicleta sau cu scuterul, precum și accesul persoanelor cu dizabilități nu este sprijinit de facilități adecvate - puține dintre locurile de joacă dispun de rasteluri pentru biciclete sau de facilități pentru persoanele cu dizabilități. De asemenea, </w:t>
      </w:r>
      <w:r w:rsidR="00E6356E" w:rsidRPr="00C80B6A">
        <w:t>din datele calitative colectate pentru acest studiu se constată</w:t>
      </w:r>
      <w:r w:rsidRPr="00C80B6A">
        <w:t xml:space="preserve"> numărul redus sau lipsa locurilor de joacă în cartierele periferice cu case individuale</w:t>
      </w:r>
      <w:r w:rsidR="00E6356E" w:rsidRPr="00C80B6A">
        <w:t>, precum și în cartierele noi și în ZUM</w:t>
      </w:r>
      <w:r w:rsidR="00AA21C8" w:rsidRPr="00C80B6A">
        <w:t xml:space="preserve"> de tip mahala</w:t>
      </w:r>
      <w:r w:rsidRPr="00C80B6A">
        <w:t xml:space="preserve">. Este un aspect care necesită </w:t>
      </w:r>
      <w:r w:rsidR="00E6356E" w:rsidRPr="00C80B6A">
        <w:t xml:space="preserve">abordări diferite </w:t>
      </w:r>
      <w:r w:rsidRPr="00C80B6A">
        <w:t>pentru a stabili nevoi</w:t>
      </w:r>
      <w:r w:rsidR="00E6356E" w:rsidRPr="00C80B6A">
        <w:t>a</w:t>
      </w:r>
      <w:r w:rsidRPr="00C80B6A">
        <w:t xml:space="preserve"> de locuri de joacă</w:t>
      </w:r>
      <w:r w:rsidR="00E6356E" w:rsidRPr="00C80B6A">
        <w:t>. Astfel, dacă în cartierele noi de case</w:t>
      </w:r>
      <w:r w:rsidRPr="00C80B6A">
        <w:t xml:space="preserve"> unii locuitori au amenajat spații de joacă private în curțile lor</w:t>
      </w:r>
      <w:r w:rsidR="00E6356E" w:rsidRPr="00C80B6A">
        <w:t>, cartierele noi de blocuri sunt deficitare în acest sens, iar în ZUM</w:t>
      </w:r>
      <w:r w:rsidR="00AA21C8" w:rsidRPr="00C80B6A">
        <w:t xml:space="preserve"> de tip mahala</w:t>
      </w:r>
      <w:r w:rsidR="00E6356E" w:rsidRPr="00C80B6A">
        <w:t xml:space="preserve"> practic nu există locuri de joacă amenajate.</w:t>
      </w:r>
    </w:p>
    <w:p w14:paraId="06580CD1" w14:textId="572E17C6" w:rsidR="00F110DE" w:rsidRDefault="00792621" w:rsidP="00F110DE">
      <w:pPr>
        <w:spacing w:after="120" w:line="276" w:lineRule="auto"/>
        <w:jc w:val="both"/>
      </w:pPr>
      <w:r w:rsidRPr="00C80B6A">
        <w:t xml:space="preserve">Datele rezultate din sondajul </w:t>
      </w:r>
      <w:r w:rsidR="00C279EE" w:rsidRPr="00C80B6A">
        <w:t>realizat pentru acest studiu în rândul</w:t>
      </w:r>
      <w:r w:rsidRPr="00C80B6A">
        <w:t xml:space="preserve"> copiilor din </w:t>
      </w:r>
      <w:r w:rsidR="00D83B05" w:rsidRPr="00C80B6A">
        <w:t>București</w:t>
      </w:r>
      <w:r w:rsidRPr="00C80B6A">
        <w:t xml:space="preserve"> indică faptul că </w:t>
      </w:r>
      <w:r w:rsidR="00C279EE" w:rsidRPr="00C80B6A">
        <w:t>61</w:t>
      </w:r>
      <w:r w:rsidRPr="00C80B6A">
        <w:t xml:space="preserve">% dintre copii declară că sunt în totalitate de acord cu </w:t>
      </w:r>
      <w:r w:rsidR="0000341F" w:rsidRPr="00C80B6A">
        <w:t>afirmația</w:t>
      </w:r>
      <w:r w:rsidRPr="00C80B6A">
        <w:t xml:space="preserve"> </w:t>
      </w:r>
      <w:r w:rsidR="0000341F" w:rsidRPr="00C80B6A">
        <w:t>“</w:t>
      </w:r>
      <w:r w:rsidRPr="00C80B6A">
        <w:t>în zona în care locuiesc există suficiente locuri de joacă</w:t>
      </w:r>
      <w:r w:rsidR="0000341F" w:rsidRPr="00C80B6A">
        <w:t>”</w:t>
      </w:r>
      <w:r w:rsidRPr="00C80B6A">
        <w:t xml:space="preserve"> și </w:t>
      </w:r>
      <w:r w:rsidR="00C279EE" w:rsidRPr="00C80B6A">
        <w:t>doar 4</w:t>
      </w:r>
      <w:r w:rsidRPr="00C80B6A">
        <w:t xml:space="preserve">% nu sunt deloc de acord (Figura </w:t>
      </w:r>
      <w:r w:rsidR="00F110DE" w:rsidRPr="00C80B6A">
        <w:t>35</w:t>
      </w:r>
      <w:r w:rsidRPr="00C80B6A">
        <w:t>).</w:t>
      </w:r>
      <w:r w:rsidR="00C279EE" w:rsidRPr="00C80B6A">
        <w:t xml:space="preserve"> </w:t>
      </w:r>
    </w:p>
    <w:p w14:paraId="5A501A4F" w14:textId="77777777" w:rsidR="00EF6E2E" w:rsidRPr="00C80B6A" w:rsidRDefault="00EF6E2E" w:rsidP="00EF6E2E">
      <w:pPr>
        <w:spacing w:after="120" w:line="276" w:lineRule="auto"/>
        <w:jc w:val="both"/>
      </w:pPr>
      <w:r w:rsidRPr="00C80B6A">
        <w:t>Această opinie este susținută și 63% dintre părinți care consideră că în zonă există suficiente locuri de joacă și de petrecere a timpului liber pentru copii. De asemenea, 60% dintre părinți sunt de acord (în totalitate sau parțial) cu faptul că există o mulțime de oportunități pentru ca familiile să petreacă timp cu copiii lor în aer liber.</w:t>
      </w:r>
    </w:p>
    <w:p w14:paraId="7603FA1A" w14:textId="4C860DFF" w:rsidR="00792621" w:rsidRPr="00C80B6A" w:rsidRDefault="00792621" w:rsidP="00792621">
      <w:pPr>
        <w:pStyle w:val="Caption"/>
        <w:spacing w:after="120" w:line="276" w:lineRule="auto"/>
        <w:rPr>
          <w:b/>
          <w:bCs/>
          <w:i w:val="0"/>
          <w:iCs w:val="0"/>
          <w:color w:val="0D0D0D" w:themeColor="text1" w:themeTint="F2"/>
          <w:sz w:val="22"/>
          <w:szCs w:val="22"/>
        </w:rPr>
      </w:pPr>
      <w:bookmarkStart w:id="126" w:name="_Toc170683744"/>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35</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referitoare la accesul la locuri de joacă și de petrecere a timpului liber în comunitatea în care locuiesc</w:t>
      </w:r>
      <w:r w:rsidR="00C279EE" w:rsidRPr="00C80B6A">
        <w:rPr>
          <w:b/>
          <w:bCs/>
          <w:i w:val="0"/>
          <w:iCs w:val="0"/>
          <w:color w:val="0D0D0D" w:themeColor="text1" w:themeTint="F2"/>
          <w:sz w:val="22"/>
          <w:szCs w:val="22"/>
        </w:rPr>
        <w:t xml:space="preserve"> în </w:t>
      </w:r>
      <w:r w:rsidR="00D83B05" w:rsidRPr="00C80B6A">
        <w:rPr>
          <w:b/>
          <w:bCs/>
          <w:i w:val="0"/>
          <w:iCs w:val="0"/>
          <w:color w:val="0D0D0D" w:themeColor="text1" w:themeTint="F2"/>
          <w:sz w:val="22"/>
          <w:szCs w:val="22"/>
        </w:rPr>
        <w:t>București</w:t>
      </w:r>
      <w:bookmarkEnd w:id="126"/>
    </w:p>
    <w:p w14:paraId="119EA9DD" w14:textId="41C71D4E" w:rsidR="00792621" w:rsidRPr="00C80B6A" w:rsidRDefault="00C279EE" w:rsidP="00F110DE">
      <w:pPr>
        <w:spacing w:after="120" w:line="276" w:lineRule="auto"/>
      </w:pPr>
      <w:r w:rsidRPr="00C80B6A">
        <w:rPr>
          <w:noProof/>
        </w:rPr>
        <w:drawing>
          <wp:inline distT="0" distB="0" distL="0" distR="0" wp14:anchorId="6C99F680" wp14:editId="7BF99699">
            <wp:extent cx="3712684" cy="2125920"/>
            <wp:effectExtent l="0" t="0" r="0" b="0"/>
            <wp:docPr id="2110256470" name="Picture 211025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39341" cy="2141184"/>
                    </a:xfrm>
                    <a:prstGeom prst="rect">
                      <a:avLst/>
                    </a:prstGeom>
                    <a:noFill/>
                    <a:ln>
                      <a:noFill/>
                    </a:ln>
                  </pic:spPr>
                </pic:pic>
              </a:graphicData>
            </a:graphic>
          </wp:inline>
        </w:drawing>
      </w:r>
    </w:p>
    <w:p w14:paraId="0EE744DA" w14:textId="42E263E4"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copiilor din</w:t>
      </w:r>
      <w:r w:rsidR="00D13174" w:rsidRPr="00C80B6A">
        <w:rPr>
          <w:rFonts w:asciiTheme="minorHAnsi" w:hAnsiTheme="minorHAnsi" w:cstheme="minorHAnsi"/>
          <w:i/>
          <w:iCs/>
          <w:sz w:val="22"/>
          <w:szCs w:val="22"/>
          <w:lang w:val="ro-RO"/>
        </w:rPr>
        <w:t xml:space="preserve"> București</w:t>
      </w:r>
      <w:r w:rsidRPr="00C80B6A">
        <w:rPr>
          <w:rFonts w:asciiTheme="minorHAnsi" w:hAnsiTheme="minorHAnsi" w:cstheme="minorHAnsi"/>
          <w:i/>
          <w:iCs/>
          <w:sz w:val="22"/>
          <w:szCs w:val="22"/>
          <w:lang w:val="ro-RO"/>
        </w:rPr>
        <w:t xml:space="preserve"> realizat pentru acest studiu (</w:t>
      </w:r>
      <w:r w:rsidR="00D13174" w:rsidRPr="00C80B6A">
        <w:rPr>
          <w:rFonts w:asciiTheme="minorHAnsi" w:hAnsiTheme="minorHAnsi" w:cstheme="minorHAnsi"/>
          <w:i/>
          <w:iCs/>
          <w:sz w:val="22"/>
          <w:szCs w:val="22"/>
          <w:lang w:val="ro-RO"/>
        </w:rPr>
        <w:t>aprilie</w:t>
      </w:r>
      <w:r w:rsidRPr="00C80B6A">
        <w:rPr>
          <w:rFonts w:asciiTheme="minorHAnsi" w:hAnsiTheme="minorHAnsi" w:cstheme="minorHAnsi"/>
          <w:i/>
          <w:iCs/>
          <w:sz w:val="22"/>
          <w:szCs w:val="22"/>
          <w:lang w:val="ro-RO"/>
        </w:rPr>
        <w:t xml:space="preserve"> 202</w:t>
      </w:r>
      <w:r w:rsidR="00D13174"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p>
    <w:p w14:paraId="75BF1476" w14:textId="77777777" w:rsidR="00F110DE" w:rsidRPr="00C80B6A" w:rsidRDefault="00F110DE" w:rsidP="00F110DE">
      <w:pPr>
        <w:spacing w:after="120" w:line="276" w:lineRule="auto"/>
        <w:jc w:val="both"/>
      </w:pPr>
      <w:r w:rsidRPr="00C80B6A">
        <w:t>Totuși, în afara locurilor de joacă, este de reținut faptul că jumătate dintre copii nu folosesc (30%) sau folosesc mai puțin de o dată pe săptămână facilitățile de petrecere a timpului liber, cum ar fi centre sportive, piscine sau săli de sport. Acest fapt se explică prin accesul mai redus determinat de distanța mare, precum și de faptul că multe dintre aceste spații sunt contra-cost, așa cum a fost menționat în cadrul interviurilor și a focus grupurilor realizate pentru acest studiu.</w:t>
      </w:r>
    </w:p>
    <w:p w14:paraId="6B778364" w14:textId="3E80DDB7" w:rsidR="00F110DE" w:rsidRPr="00C80B6A" w:rsidRDefault="00F110DE" w:rsidP="00F110DE">
      <w:pPr>
        <w:spacing w:after="120" w:line="276" w:lineRule="auto"/>
        <w:jc w:val="both"/>
      </w:pPr>
      <w:r w:rsidRPr="00C80B6A">
        <w:t xml:space="preserve">Părinții participanți la sondaj consideră că Bucureștiul este cel mai puțin de apreciat ca loc de trăit pentru persoane cu dizabilități (40%), antreprenori care încep noi afaceri (21%), adolescenți (20%) și tineri în </w:t>
      </w:r>
      <w:r w:rsidRPr="00C80B6A">
        <w:lastRenderedPageBreak/>
        <w:t>căutarea unui loc de muncă (20%). Bucureștiul este cel mai apreciat ca loc de trăit pentru familii cu copii de vârstă școlară (78%).</w:t>
      </w:r>
    </w:p>
    <w:p w14:paraId="59491032" w14:textId="2A6948BA" w:rsidR="00792621" w:rsidRDefault="00792621" w:rsidP="00792621">
      <w:pPr>
        <w:spacing w:after="120" w:line="276" w:lineRule="auto"/>
        <w:jc w:val="both"/>
      </w:pPr>
      <w:r w:rsidRPr="00C80B6A">
        <w:t>Totuși, mai mult de jumătate (</w:t>
      </w:r>
      <w:r w:rsidR="00063C40" w:rsidRPr="00C80B6A">
        <w:t>66</w:t>
      </w:r>
      <w:r w:rsidRPr="00C80B6A">
        <w:t xml:space="preserve">%) dintre copii sunt mulțumiți de întreținerea și de siguranța parcurilor, locurilor de joacă și spațiilor verzi din </w:t>
      </w:r>
      <w:r w:rsidR="0017796E" w:rsidRPr="00C80B6A">
        <w:t>București</w:t>
      </w:r>
      <w:r w:rsidRPr="00C80B6A">
        <w:t>, iar 2</w:t>
      </w:r>
      <w:r w:rsidR="00063C40" w:rsidRPr="00C80B6A">
        <w:t>4</w:t>
      </w:r>
      <w:r w:rsidRPr="00C80B6A">
        <w:t>% nu sunt mulțumiți cu aceasta (Figura</w:t>
      </w:r>
      <w:r w:rsidR="00F110DE" w:rsidRPr="00C80B6A">
        <w:t xml:space="preserve"> 36</w:t>
      </w:r>
      <w:r w:rsidRPr="00C80B6A">
        <w:t>)</w:t>
      </w:r>
      <w:r w:rsidR="00063C40" w:rsidRPr="00C80B6A">
        <w:t>, fetele având o opinie puțin mai critică decât băieții, posibil determinată preponderent de aspecte privind siguranța și mai puțin de cele referitoare la întreținere.</w:t>
      </w:r>
    </w:p>
    <w:p w14:paraId="069A8AF4" w14:textId="77777777" w:rsidR="00EF6E2E" w:rsidRPr="00C80B6A" w:rsidRDefault="00EF6E2E" w:rsidP="00EF6E2E">
      <w:pPr>
        <w:spacing w:after="120" w:line="276" w:lineRule="auto"/>
        <w:jc w:val="both"/>
      </w:pPr>
      <w:r w:rsidRPr="00C80B6A">
        <w:t>S</w:t>
      </w:r>
      <w:r w:rsidRPr="00C80B6A">
        <w:rPr>
          <w:rFonts w:cstheme="minorHAnsi"/>
        </w:rPr>
        <w:t xml:space="preserve">ondajul realizat în rândul copiilor relevă o situație mai nuanțată privind modul în care aceștia își petrec timpul liber. Astfel, 90% dintre copii afirmă că au la dispoziție cărți potrivite nivelului lor de interes, au acces la echipamente (biciclete, skateboard-uri etc.) care le permit să se joace în aer liber (90%), dețin jocuri și jucării pentru activități indoor (90%), </w:t>
      </w:r>
      <w:r w:rsidRPr="00C80B6A">
        <w:rPr>
          <w:rFonts w:cstheme="minorHAnsi"/>
          <w:color w:val="000000"/>
          <w:shd w:val="clear" w:color="auto" w:fill="FFFFFF"/>
        </w:rPr>
        <w:t>se implică în activități de petrecere a timpului liber în afara casei și a școlii - sport, frecventarea unei școli de muzică, ateliere diverse feluri, cursuri de limbi străine etc. (88%). De asemenea,</w:t>
      </w:r>
      <w:r w:rsidRPr="00C80B6A">
        <w:rPr>
          <w:rFonts w:cstheme="minorHAnsi"/>
        </w:rPr>
        <w:t xml:space="preserve"> 97%</w:t>
      </w:r>
      <w:r w:rsidRPr="00C80B6A">
        <w:rPr>
          <w:rFonts w:cstheme="minorHAnsi"/>
          <w:color w:val="000000"/>
          <w:shd w:val="clear" w:color="auto" w:fill="FFFFFF"/>
        </w:rPr>
        <w:t xml:space="preserve"> dintre copii afirmă că au posibilitatea să sărbătorească acasă </w:t>
      </w:r>
      <w:r w:rsidRPr="00C80B6A">
        <w:rPr>
          <w:rFonts w:cstheme="minorHAnsi"/>
          <w:color w:val="1F1F1F"/>
          <w:shd w:val="clear" w:color="auto" w:fill="FFFFFF"/>
        </w:rPr>
        <w:t>ocazii speciale, cum ar fi zilele de naștere sau sărbătorile, cu familia și prietenii</w:t>
      </w:r>
      <w:r w:rsidRPr="00C80B6A">
        <w:rPr>
          <w:rFonts w:cstheme="minorHAnsi"/>
        </w:rPr>
        <w:t xml:space="preserve">. În plus, </w:t>
      </w:r>
      <w:r w:rsidRPr="00C80B6A">
        <w:rPr>
          <w:rFonts w:cstheme="minorHAnsi"/>
          <w:color w:val="1F1F1F"/>
          <w:shd w:val="clear" w:color="auto" w:fill="FFFFFF"/>
        </w:rPr>
        <w:t>88% dintre copii au confirmat că participă la excursii, călătorii sau evenimente școlare plătite de părinți, iar 86% merg în vacanțe departe de casă cel puțin o săptămână în fiecare an.</w:t>
      </w:r>
    </w:p>
    <w:p w14:paraId="26B19B2B" w14:textId="77777777" w:rsidR="00EF6E2E" w:rsidRPr="00C80B6A" w:rsidRDefault="00EF6E2E" w:rsidP="00792621">
      <w:pPr>
        <w:spacing w:after="120" w:line="276" w:lineRule="auto"/>
        <w:jc w:val="both"/>
      </w:pPr>
    </w:p>
    <w:p w14:paraId="62FF466C" w14:textId="454B8D7E" w:rsidR="00792621" w:rsidRPr="00C80B6A" w:rsidRDefault="00792621" w:rsidP="00792621">
      <w:pPr>
        <w:pStyle w:val="Caption"/>
        <w:spacing w:after="120" w:line="276" w:lineRule="auto"/>
        <w:jc w:val="both"/>
        <w:rPr>
          <w:b/>
          <w:bCs/>
          <w:i w:val="0"/>
          <w:iCs w:val="0"/>
          <w:color w:val="0D0D0D" w:themeColor="text1" w:themeTint="F2"/>
          <w:sz w:val="22"/>
          <w:szCs w:val="22"/>
        </w:rPr>
      </w:pPr>
      <w:bookmarkStart w:id="127" w:name="_Toc170683745"/>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36</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Satisfacția copiilor față de întreținerea și siguranța locurilor de joacă și a parcurilor din </w:t>
      </w:r>
      <w:r w:rsidR="00D83B05" w:rsidRPr="00C80B6A">
        <w:rPr>
          <w:b/>
          <w:bCs/>
          <w:i w:val="0"/>
          <w:iCs w:val="0"/>
          <w:color w:val="0D0D0D" w:themeColor="text1" w:themeTint="F2"/>
          <w:sz w:val="22"/>
          <w:szCs w:val="22"/>
        </w:rPr>
        <w:t>București</w:t>
      </w:r>
      <w:bookmarkEnd w:id="127"/>
    </w:p>
    <w:p w14:paraId="763D8B87" w14:textId="7DFE8A13" w:rsidR="00792621" w:rsidRPr="00C80B6A" w:rsidRDefault="00063C40" w:rsidP="00792621">
      <w:pPr>
        <w:spacing w:after="120" w:line="276" w:lineRule="auto"/>
        <w:jc w:val="center"/>
      </w:pPr>
      <w:r w:rsidRPr="00C80B6A">
        <w:rPr>
          <w:noProof/>
        </w:rPr>
        <w:drawing>
          <wp:inline distT="0" distB="0" distL="0" distR="0" wp14:anchorId="2903E4B4" wp14:editId="15699327">
            <wp:extent cx="4572000" cy="2743200"/>
            <wp:effectExtent l="0" t="0" r="0" b="0"/>
            <wp:docPr id="555286350" name="Chart 1">
              <a:extLst xmlns:a="http://schemas.openxmlformats.org/drawingml/2006/main">
                <a:ext uri="{FF2B5EF4-FFF2-40B4-BE49-F238E27FC236}">
                  <a16:creationId xmlns:a16="http://schemas.microsoft.com/office/drawing/2014/main" id="{18F84B17-E1E2-4184-9583-BE070198A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1EA245" w14:textId="4C156D52"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D13174"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D13174" w:rsidRPr="00C80B6A">
        <w:rPr>
          <w:rFonts w:asciiTheme="minorHAnsi" w:hAnsiTheme="minorHAnsi" w:cstheme="minorHAnsi"/>
          <w:i/>
          <w:iCs/>
          <w:sz w:val="22"/>
          <w:szCs w:val="22"/>
          <w:lang w:val="ro-RO"/>
        </w:rPr>
        <w:t>aprilie 2024</w:t>
      </w:r>
      <w:r w:rsidRPr="00C80B6A">
        <w:rPr>
          <w:rFonts w:asciiTheme="minorHAnsi" w:hAnsiTheme="minorHAnsi" w:cstheme="minorHAnsi"/>
          <w:i/>
          <w:iCs/>
          <w:sz w:val="22"/>
          <w:szCs w:val="22"/>
          <w:lang w:val="ro-RO"/>
        </w:rPr>
        <w:t>)</w:t>
      </w:r>
    </w:p>
    <w:p w14:paraId="30349032" w14:textId="52AAEC10" w:rsidR="00942D7E" w:rsidRPr="00C80B6A" w:rsidRDefault="00792621" w:rsidP="7142BE2A">
      <w:pPr>
        <w:spacing w:after="120" w:line="276" w:lineRule="auto"/>
        <w:jc w:val="both"/>
      </w:pPr>
      <w:r w:rsidRPr="00C80B6A">
        <w:rPr>
          <w:color w:val="1F1F1F"/>
          <w:shd w:val="clear" w:color="auto" w:fill="FFFFFF"/>
        </w:rPr>
        <w:t xml:space="preserve">Posibilitățile de petrecere a timpului liber pe care copii intervievați le au la nivel familial, pot explica, </w:t>
      </w:r>
      <w:r w:rsidR="00FD7158" w:rsidRPr="00C80B6A">
        <w:rPr>
          <w:color w:val="1F1F1F"/>
          <w:shd w:val="clear" w:color="auto" w:fill="FFFFFF"/>
        </w:rPr>
        <w:t>doar</w:t>
      </w:r>
      <w:r w:rsidRPr="00C80B6A">
        <w:rPr>
          <w:color w:val="1F1F1F"/>
          <w:shd w:val="clear" w:color="auto" w:fill="FFFFFF"/>
        </w:rPr>
        <w:t xml:space="preserve"> parțial, </w:t>
      </w:r>
      <w:r w:rsidR="00BD5A12" w:rsidRPr="00C80B6A">
        <w:rPr>
          <w:color w:val="1F1F1F"/>
          <w:shd w:val="clear" w:color="auto" w:fill="FFFFFF"/>
        </w:rPr>
        <w:t>interesul</w:t>
      </w:r>
      <w:r w:rsidRPr="00C80B6A">
        <w:rPr>
          <w:color w:val="1F1F1F"/>
          <w:shd w:val="clear" w:color="auto" w:fill="FFFFFF"/>
        </w:rPr>
        <w:t xml:space="preserve"> mai scăzut pentru valorificarea ofertei publice. </w:t>
      </w:r>
      <w:r w:rsidR="00FD7158" w:rsidRPr="00C80B6A">
        <w:rPr>
          <w:color w:val="1F1F1F"/>
          <w:shd w:val="clear" w:color="auto" w:fill="FFFFFF"/>
        </w:rPr>
        <w:t>Așa cum am mai menționat anterior, este po</w:t>
      </w:r>
      <w:r w:rsidR="0DF9F82B" w:rsidRPr="00C80B6A">
        <w:rPr>
          <w:color w:val="1F1F1F"/>
          <w:shd w:val="clear" w:color="auto" w:fill="FFFFFF"/>
        </w:rPr>
        <w:t>si</w:t>
      </w:r>
      <w:r w:rsidR="00FD7158" w:rsidRPr="00C80B6A">
        <w:rPr>
          <w:color w:val="1F1F1F"/>
          <w:shd w:val="clear" w:color="auto" w:fill="FFFFFF"/>
        </w:rPr>
        <w:t>bil ca și accesul determinat de distanță sau costul de intrare să influ</w:t>
      </w:r>
      <w:r w:rsidR="78F94E5D" w:rsidRPr="00C80B6A">
        <w:rPr>
          <w:color w:val="1F1F1F"/>
        </w:rPr>
        <w:t>e</w:t>
      </w:r>
      <w:r w:rsidR="00FD7158" w:rsidRPr="00C80B6A">
        <w:rPr>
          <w:color w:val="1F1F1F"/>
          <w:shd w:val="clear" w:color="auto" w:fill="FFFFFF"/>
        </w:rPr>
        <w:t xml:space="preserve">nțeze frecventarea de către copii a spațiilor respective. </w:t>
      </w:r>
      <w:r w:rsidRPr="00C80B6A">
        <w:rPr>
          <w:color w:val="1F1F1F"/>
          <w:shd w:val="clear" w:color="auto" w:fill="FFFFFF"/>
        </w:rPr>
        <w:t xml:space="preserve">Astfel, doar </w:t>
      </w:r>
      <w:r w:rsidR="00FD7158" w:rsidRPr="00C80B6A">
        <w:rPr>
          <w:color w:val="1F1F1F"/>
          <w:shd w:val="clear" w:color="auto" w:fill="FFFFFF"/>
        </w:rPr>
        <w:t>61</w:t>
      </w:r>
      <w:r w:rsidRPr="00C80B6A">
        <w:rPr>
          <w:color w:val="1F1F1F"/>
          <w:shd w:val="clear" w:color="auto" w:fill="FFFFFF"/>
        </w:rPr>
        <w:t xml:space="preserve">% au participat la activități și evenimente organizate de un centru </w:t>
      </w:r>
      <w:r w:rsidRPr="00C80B6A">
        <w:rPr>
          <w:color w:val="1F1F1F"/>
          <w:shd w:val="clear" w:color="auto" w:fill="FFFFFF"/>
        </w:rPr>
        <w:lastRenderedPageBreak/>
        <w:t xml:space="preserve">comunitar, </w:t>
      </w:r>
      <w:r w:rsidR="00FD7158" w:rsidRPr="00C80B6A">
        <w:rPr>
          <w:color w:val="1F1F1F"/>
          <w:shd w:val="clear" w:color="auto" w:fill="FFFFFF"/>
        </w:rPr>
        <w:t>57% a</w:t>
      </w:r>
      <w:r w:rsidRPr="00C80B6A">
        <w:rPr>
          <w:color w:val="1F1F1F"/>
          <w:shd w:val="clear" w:color="auto" w:fill="FFFFFF"/>
        </w:rPr>
        <w:t>u fost la o bibliotecă publică pentru a împrumuta cărți și doar 3</w:t>
      </w:r>
      <w:r w:rsidR="00FD7158" w:rsidRPr="00C80B6A">
        <w:rPr>
          <w:color w:val="1F1F1F"/>
          <w:shd w:val="clear" w:color="auto" w:fill="FFFFFF"/>
        </w:rPr>
        <w:t>0</w:t>
      </w:r>
      <w:r w:rsidRPr="00C80B6A">
        <w:rPr>
          <w:color w:val="1F1F1F"/>
          <w:shd w:val="clear" w:color="auto" w:fill="FFFFFF"/>
        </w:rPr>
        <w:t xml:space="preserve">% au frecventat un </w:t>
      </w:r>
      <w:r w:rsidRPr="00C80B6A">
        <w:rPr>
          <w:color w:val="000000"/>
        </w:rPr>
        <w:t xml:space="preserve">centru sportiv, piscină sau sală de sport. De asemenea, </w:t>
      </w:r>
      <w:r w:rsidR="00B9369B">
        <w:rPr>
          <w:color w:val="000000"/>
        </w:rPr>
        <w:t>72</w:t>
      </w:r>
      <w:r w:rsidRPr="00C80B6A">
        <w:rPr>
          <w:color w:val="000000"/>
        </w:rPr>
        <w:t>% dintre copii</w:t>
      </w:r>
      <w:r w:rsidR="003D4A6D">
        <w:rPr>
          <w:color w:val="000000"/>
        </w:rPr>
        <w:t>i participanți la sondajul realizat pentru acest studiu au declarat că</w:t>
      </w:r>
      <w:r w:rsidRPr="00C80B6A">
        <w:rPr>
          <w:color w:val="000000"/>
        </w:rPr>
        <w:t xml:space="preserve"> folosesc transportul public</w:t>
      </w:r>
      <w:r w:rsidR="003D4A6D">
        <w:rPr>
          <w:color w:val="000000"/>
        </w:rPr>
        <w:t xml:space="preserve"> de câteva ori pe săptămână, restul de 27% folosesc transportul public mai puțin de o dată pe săptămână, mai puțin de o dată pe săptămână sau chiar niciodată</w:t>
      </w:r>
      <w:r w:rsidR="00FD7158" w:rsidRPr="00C80B6A">
        <w:rPr>
          <w:color w:val="000000"/>
        </w:rPr>
        <w:t xml:space="preserve"> – distanțele mari și </w:t>
      </w:r>
      <w:r w:rsidR="005D272D" w:rsidRPr="00C80B6A">
        <w:rPr>
          <w:color w:val="000000"/>
        </w:rPr>
        <w:t xml:space="preserve">problemele de </w:t>
      </w:r>
      <w:r w:rsidR="00FD7158" w:rsidRPr="00C80B6A">
        <w:rPr>
          <w:color w:val="000000"/>
        </w:rPr>
        <w:t>siguranț</w:t>
      </w:r>
      <w:r w:rsidR="005D272D" w:rsidRPr="00C80B6A">
        <w:rPr>
          <w:color w:val="000000"/>
        </w:rPr>
        <w:t>ă</w:t>
      </w:r>
      <w:r w:rsidR="00FD7158" w:rsidRPr="00C80B6A">
        <w:rPr>
          <w:color w:val="000000"/>
        </w:rPr>
        <w:t xml:space="preserve"> fiind principalii factori care influențează aceste alegeri</w:t>
      </w:r>
      <w:r w:rsidR="005D272D" w:rsidRPr="00C80B6A">
        <w:rPr>
          <w:color w:val="000000"/>
        </w:rPr>
        <w:t xml:space="preserve"> </w:t>
      </w:r>
      <w:r w:rsidR="00FD7158" w:rsidRPr="00C80B6A">
        <w:rPr>
          <w:color w:val="000000"/>
        </w:rPr>
        <w:t>menționați de copii și de părinți în focus grupuri</w:t>
      </w:r>
      <w:r w:rsidR="00B9369B">
        <w:rPr>
          <w:color w:val="000000"/>
        </w:rPr>
        <w:t>le</w:t>
      </w:r>
      <w:r w:rsidR="00FD7158" w:rsidRPr="00C80B6A">
        <w:rPr>
          <w:color w:val="000000"/>
        </w:rPr>
        <w:t xml:space="preserve"> și interviuri</w:t>
      </w:r>
      <w:r w:rsidR="00B9369B">
        <w:rPr>
          <w:color w:val="000000"/>
        </w:rPr>
        <w:t>le realizate pentru acest studiu</w:t>
      </w:r>
      <w:r w:rsidRPr="00C80B6A">
        <w:rPr>
          <w:color w:val="000000"/>
        </w:rPr>
        <w:t xml:space="preserve">. În acest context, opiniile despre siguranța parcurilor, a transportului în comun sau despre disponibilitatea bibliotecilor publice </w:t>
      </w:r>
      <w:r w:rsidR="00FD7158" w:rsidRPr="00C80B6A">
        <w:rPr>
          <w:color w:val="000000"/>
        </w:rPr>
        <w:t xml:space="preserve">ar trebui </w:t>
      </w:r>
      <w:r w:rsidR="005D272D" w:rsidRPr="00C80B6A">
        <w:rPr>
          <w:color w:val="000000"/>
        </w:rPr>
        <w:t>să fie în continuare studiate</w:t>
      </w:r>
      <w:r w:rsidR="00FD7158" w:rsidRPr="00C80B6A">
        <w:rPr>
          <w:color w:val="000000"/>
        </w:rPr>
        <w:t xml:space="preserve">, în funcție de nevoile comunităților, la nivel de sector și chiar la nivel de cartiere, nu doar la nivelul municipiului </w:t>
      </w:r>
      <w:r w:rsidR="00D83B05" w:rsidRPr="00C80B6A">
        <w:rPr>
          <w:color w:val="000000"/>
        </w:rPr>
        <w:t>București</w:t>
      </w:r>
      <w:r w:rsidR="00FD7158" w:rsidRPr="00C80B6A">
        <w:rPr>
          <w:color w:val="000000"/>
        </w:rPr>
        <w:t xml:space="preserve"> per ansamblu</w:t>
      </w:r>
      <w:r w:rsidRPr="00C80B6A">
        <w:rPr>
          <w:color w:val="000000"/>
        </w:rPr>
        <w:t>.</w:t>
      </w:r>
      <w:r w:rsidR="006339BE" w:rsidRPr="00C80B6A">
        <w:br w:type="page"/>
      </w:r>
    </w:p>
    <w:p w14:paraId="6F2C7F11" w14:textId="40B9CC6C" w:rsidR="00AD13C6" w:rsidRPr="00C80B6A" w:rsidRDefault="00AD13C6" w:rsidP="00B520E7">
      <w:pPr>
        <w:pStyle w:val="Heading1"/>
        <w:numPr>
          <w:ilvl w:val="0"/>
          <w:numId w:val="1"/>
        </w:numPr>
        <w:spacing w:before="0" w:after="120" w:line="276" w:lineRule="auto"/>
        <w:rPr>
          <w:b/>
          <w:bCs/>
        </w:rPr>
      </w:pPr>
      <w:bookmarkStart w:id="128" w:name="_Toc192858180"/>
      <w:r w:rsidRPr="00C80B6A">
        <w:rPr>
          <w:b/>
          <w:bCs/>
        </w:rPr>
        <w:lastRenderedPageBreak/>
        <w:t>Participare</w:t>
      </w:r>
      <w:r w:rsidR="005C4DA2" w:rsidRPr="00C80B6A">
        <w:rPr>
          <w:b/>
          <w:bCs/>
        </w:rPr>
        <w:t>a</w:t>
      </w:r>
      <w:r w:rsidRPr="00C80B6A">
        <w:rPr>
          <w:b/>
          <w:bCs/>
        </w:rPr>
        <w:t xml:space="preserve"> </w:t>
      </w:r>
      <w:r w:rsidR="005C4DA2" w:rsidRPr="00C80B6A">
        <w:rPr>
          <w:b/>
          <w:bCs/>
        </w:rPr>
        <w:t>copiilor</w:t>
      </w:r>
      <w:bookmarkEnd w:id="128"/>
    </w:p>
    <w:p w14:paraId="1913B394" w14:textId="6DA473D1" w:rsidR="00AD13C6" w:rsidRPr="00C80B6A" w:rsidRDefault="00AD13C6" w:rsidP="00C64437">
      <w:pPr>
        <w:pStyle w:val="Heading2"/>
        <w:spacing w:before="0" w:after="120" w:line="276" w:lineRule="auto"/>
        <w:rPr>
          <w:b/>
          <w:bCs/>
        </w:rPr>
      </w:pPr>
      <w:bookmarkStart w:id="129" w:name="_Toc192858181"/>
      <w:r w:rsidRPr="00C80B6A">
        <w:rPr>
          <w:b/>
          <w:bCs/>
        </w:rPr>
        <w:t>3.1. Vocea copiilor în luarea deciziilor care îi privesc (familie, școală, comunitate)</w:t>
      </w:r>
      <w:bookmarkEnd w:id="129"/>
    </w:p>
    <w:p w14:paraId="4F0D707E" w14:textId="485CBC3E" w:rsidR="009C24B3" w:rsidRPr="009C24B3" w:rsidRDefault="00792621" w:rsidP="009C24B3">
      <w:pPr>
        <w:spacing w:after="120" w:line="276" w:lineRule="auto"/>
        <w:jc w:val="both"/>
      </w:pPr>
      <w:bookmarkStart w:id="130" w:name="_Hlk155547030"/>
      <w:r w:rsidRPr="009C24B3">
        <w:t xml:space="preserve">Copiii au dreptul de a fi ascultați și de a avea un cuvânt de spus în toate deciziile care îi afectează, fie acasă, în comunitate, la școală sau în probleme juridice și administrative individuale. </w:t>
      </w:r>
      <w:r w:rsidR="009C24B3" w:rsidRPr="009C24B3">
        <w:t>În România, participarea copiilor la deciziile care îi privesc este asigurată prin mai multe forme și mecanisme juridice, instituționale și sociale. Printre cele mai importante se numără:</w:t>
      </w:r>
    </w:p>
    <w:p w14:paraId="51A17FD8" w14:textId="77777777" w:rsidR="009C24B3" w:rsidRPr="009C24B3" w:rsidRDefault="009C24B3" w:rsidP="009C24B3">
      <w:pPr>
        <w:spacing w:after="120" w:line="276" w:lineRule="auto"/>
        <w:jc w:val="both"/>
      </w:pPr>
      <w:r w:rsidRPr="009C24B3">
        <w:t>1. Cadrul legal național și internațional</w:t>
      </w:r>
    </w:p>
    <w:p w14:paraId="3BB254CA" w14:textId="77777777" w:rsidR="009C24B3" w:rsidRPr="009C24B3" w:rsidRDefault="009C24B3" w:rsidP="009C24B3">
      <w:pPr>
        <w:numPr>
          <w:ilvl w:val="0"/>
          <w:numId w:val="31"/>
        </w:numPr>
        <w:spacing w:after="120" w:line="276" w:lineRule="auto"/>
        <w:jc w:val="both"/>
      </w:pPr>
      <w:r w:rsidRPr="009C24B3">
        <w:t>Convenția ONU privind Drepturile Copilului (ratificată de România în 1990) stabilește dreptul copiilor de a-și exprima liber opinia în toate chestiunile care îi privesc.</w:t>
      </w:r>
    </w:p>
    <w:p w14:paraId="436BA29F" w14:textId="77777777" w:rsidR="009C24B3" w:rsidRPr="009C24B3" w:rsidRDefault="009C24B3" w:rsidP="009C24B3">
      <w:pPr>
        <w:numPr>
          <w:ilvl w:val="0"/>
          <w:numId w:val="31"/>
        </w:numPr>
        <w:spacing w:after="120" w:line="276" w:lineRule="auto"/>
        <w:jc w:val="both"/>
      </w:pPr>
      <w:r w:rsidRPr="009C24B3">
        <w:t>Legea nr. 272/2004 privind protecția și promovarea drepturilor copilului prevede dreptul copilului de a fi ascultat în orice procedură care îl privește și obligă autoritățile să țină cont de opiniile sale, în funcție de vârsta și gradul său de maturitate.</w:t>
      </w:r>
    </w:p>
    <w:p w14:paraId="134A946B" w14:textId="77777777" w:rsidR="009C24B3" w:rsidRPr="009C24B3" w:rsidRDefault="009C24B3" w:rsidP="009C24B3">
      <w:pPr>
        <w:numPr>
          <w:ilvl w:val="0"/>
          <w:numId w:val="31"/>
        </w:numPr>
        <w:spacing w:after="120" w:line="276" w:lineRule="auto"/>
        <w:jc w:val="both"/>
      </w:pPr>
      <w:r w:rsidRPr="009C24B3">
        <w:t>Codul Civil și Codul de Procedură Civilă prevăd posibilitatea ca minorii peste 10 ani să fie ascultați în procesele care îi privesc, cum ar fi divorțul părinților sau plasamentul.</w:t>
      </w:r>
    </w:p>
    <w:p w14:paraId="2F2C7A81" w14:textId="77777777" w:rsidR="009C24B3" w:rsidRPr="009C24B3" w:rsidRDefault="009C24B3" w:rsidP="009C24B3">
      <w:pPr>
        <w:spacing w:after="120" w:line="276" w:lineRule="auto"/>
        <w:jc w:val="both"/>
      </w:pPr>
      <w:r w:rsidRPr="009C24B3">
        <w:t>2. Instituții și structuri care promovează participarea copiilor</w:t>
      </w:r>
    </w:p>
    <w:p w14:paraId="58647217" w14:textId="77777777" w:rsidR="009C24B3" w:rsidRPr="009C24B3" w:rsidRDefault="009C24B3" w:rsidP="009C24B3">
      <w:pPr>
        <w:numPr>
          <w:ilvl w:val="0"/>
          <w:numId w:val="32"/>
        </w:numPr>
        <w:spacing w:after="120" w:line="276" w:lineRule="auto"/>
        <w:jc w:val="both"/>
      </w:pPr>
      <w:r w:rsidRPr="009C24B3">
        <w:t>Avocatul Copilului – o structură în cadrul Avocatului Poporului care primește plângeri și sesizări de la copii și le apără drepturile.</w:t>
      </w:r>
    </w:p>
    <w:p w14:paraId="2079C449" w14:textId="77777777" w:rsidR="009C24B3" w:rsidRPr="009C24B3" w:rsidRDefault="009C24B3" w:rsidP="009C24B3">
      <w:pPr>
        <w:numPr>
          <w:ilvl w:val="0"/>
          <w:numId w:val="32"/>
        </w:numPr>
        <w:spacing w:after="120" w:line="276" w:lineRule="auto"/>
        <w:jc w:val="both"/>
      </w:pPr>
      <w:r w:rsidRPr="009C24B3">
        <w:t>Consiliul Consultativ al Copiilor – format din copii și tineri, acest consiliu oferă consultanță și perspective asupra deciziilor luate la nivel de stat în domeniul protecției copilului.</w:t>
      </w:r>
    </w:p>
    <w:p w14:paraId="7A6BD585" w14:textId="77777777" w:rsidR="009C24B3" w:rsidRPr="009C24B3" w:rsidRDefault="009C24B3" w:rsidP="009C24B3">
      <w:pPr>
        <w:numPr>
          <w:ilvl w:val="0"/>
          <w:numId w:val="32"/>
        </w:numPr>
        <w:spacing w:after="120" w:line="276" w:lineRule="auto"/>
        <w:jc w:val="both"/>
      </w:pPr>
      <w:r w:rsidRPr="009C24B3">
        <w:t>Direcțiile Generale de Asistență Socială și Protecția Copilului (DGASPC) – asigură protecția copilului și îi oferă sprijin juridic și social.</w:t>
      </w:r>
    </w:p>
    <w:p w14:paraId="15EB4794" w14:textId="77777777" w:rsidR="009C24B3" w:rsidRPr="009C24B3" w:rsidRDefault="009C24B3" w:rsidP="009C24B3">
      <w:pPr>
        <w:spacing w:after="120" w:line="276" w:lineRule="auto"/>
        <w:jc w:val="both"/>
      </w:pPr>
      <w:r w:rsidRPr="009C24B3">
        <w:t>3. Mecanisme de consultare și reprezentare</w:t>
      </w:r>
    </w:p>
    <w:p w14:paraId="7E25C0C5" w14:textId="77777777" w:rsidR="009C24B3" w:rsidRPr="009C24B3" w:rsidRDefault="009C24B3" w:rsidP="009C24B3">
      <w:pPr>
        <w:numPr>
          <w:ilvl w:val="0"/>
          <w:numId w:val="33"/>
        </w:numPr>
        <w:spacing w:after="120" w:line="276" w:lineRule="auto"/>
        <w:jc w:val="both"/>
      </w:pPr>
      <w:r w:rsidRPr="009C24B3">
        <w:t>Consiliile elevilor – structuri organizate la nivel de școală, județ și național (Consiliul Național al Elevilor) prin care elevii participă la decizii privind educația.</w:t>
      </w:r>
    </w:p>
    <w:p w14:paraId="096134C3" w14:textId="77777777" w:rsidR="009C24B3" w:rsidRPr="009C24B3" w:rsidRDefault="009C24B3" w:rsidP="009C24B3">
      <w:pPr>
        <w:numPr>
          <w:ilvl w:val="0"/>
          <w:numId w:val="33"/>
        </w:numPr>
        <w:spacing w:after="120" w:line="276" w:lineRule="auto"/>
        <w:jc w:val="both"/>
      </w:pPr>
      <w:r w:rsidRPr="009C24B3">
        <w:t>Forumul Copiilor – organizat anual de instituții precum Autoritatea Națională pentru Protecția Drepturilor Copilului și Adopție (ANPDCA), unde copiii pot dezbate teme legate de drepturile lor.</w:t>
      </w:r>
    </w:p>
    <w:p w14:paraId="7131E598" w14:textId="59BFBC4A" w:rsidR="009C24B3" w:rsidRPr="009C24B3" w:rsidRDefault="009C24B3" w:rsidP="009C24B3">
      <w:pPr>
        <w:numPr>
          <w:ilvl w:val="0"/>
          <w:numId w:val="33"/>
        </w:numPr>
        <w:spacing w:after="120" w:line="276" w:lineRule="auto"/>
        <w:jc w:val="both"/>
      </w:pPr>
      <w:r w:rsidRPr="009C24B3">
        <w:t xml:space="preserve">Organizații neguvernamentale </w:t>
      </w:r>
      <w:r w:rsidR="00DD74A5">
        <w:t>cum ar fi de exemplu,</w:t>
      </w:r>
      <w:r w:rsidRPr="009C24B3">
        <w:t xml:space="preserve"> Salvați Copiii, </w:t>
      </w:r>
      <w:r w:rsidR="00DD74A5">
        <w:t>Terre des hommes, World Vision, SOS Satele Copiilor etc.</w:t>
      </w:r>
      <w:r w:rsidRPr="009C24B3">
        <w:t xml:space="preserve"> promovează participarea copiilor la decizii și le oferă platforme de exprimare.</w:t>
      </w:r>
    </w:p>
    <w:p w14:paraId="2241E05F" w14:textId="77777777" w:rsidR="009C24B3" w:rsidRPr="009C24B3" w:rsidRDefault="009C24B3" w:rsidP="009C24B3">
      <w:pPr>
        <w:spacing w:after="120" w:line="276" w:lineRule="auto"/>
        <w:jc w:val="both"/>
      </w:pPr>
      <w:r w:rsidRPr="009C24B3">
        <w:t>4. Participarea în deciziile familiale și școlare</w:t>
      </w:r>
    </w:p>
    <w:p w14:paraId="54496292" w14:textId="77777777" w:rsidR="009C24B3" w:rsidRPr="009C24B3" w:rsidRDefault="009C24B3" w:rsidP="009C24B3">
      <w:pPr>
        <w:numPr>
          <w:ilvl w:val="0"/>
          <w:numId w:val="34"/>
        </w:numPr>
        <w:spacing w:after="120" w:line="276" w:lineRule="auto"/>
        <w:jc w:val="both"/>
      </w:pPr>
      <w:r w:rsidRPr="009C24B3">
        <w:t>Dreptul de a fi ascultat în familie – părinții sunt obligați legal să țină cont de opinia copilului în decizii importante pentru viața sa.</w:t>
      </w:r>
    </w:p>
    <w:p w14:paraId="1E574E83" w14:textId="336F652D" w:rsidR="009C24B3" w:rsidRPr="009C24B3" w:rsidRDefault="009C24B3" w:rsidP="009C24B3">
      <w:pPr>
        <w:numPr>
          <w:ilvl w:val="0"/>
          <w:numId w:val="34"/>
        </w:numPr>
        <w:spacing w:after="120" w:line="276" w:lineRule="auto"/>
        <w:jc w:val="both"/>
      </w:pPr>
      <w:r w:rsidRPr="009C24B3">
        <w:lastRenderedPageBreak/>
        <w:t xml:space="preserve">Participarea la deciziile școlare – prin consiliile elevilor și prin feedback oferit în cadrul </w:t>
      </w:r>
      <w:r w:rsidR="00DD74A5">
        <w:t>unităților</w:t>
      </w:r>
      <w:r w:rsidRPr="009C24B3">
        <w:t xml:space="preserve"> de învățământ.</w:t>
      </w:r>
    </w:p>
    <w:p w14:paraId="166BB868" w14:textId="77777777" w:rsidR="009C24B3" w:rsidRPr="009C24B3" w:rsidRDefault="009C24B3" w:rsidP="009C24B3">
      <w:pPr>
        <w:spacing w:after="120" w:line="276" w:lineRule="auto"/>
        <w:jc w:val="both"/>
      </w:pPr>
      <w:r w:rsidRPr="009C24B3">
        <w:t>5. Instrumente digitale și platforme de exprimare</w:t>
      </w:r>
    </w:p>
    <w:p w14:paraId="3D8E25D4" w14:textId="7832E1A0" w:rsidR="009C24B3" w:rsidRPr="009C24B3" w:rsidRDefault="009C24B3" w:rsidP="009C24B3">
      <w:pPr>
        <w:numPr>
          <w:ilvl w:val="0"/>
          <w:numId w:val="35"/>
        </w:numPr>
        <w:spacing w:after="120" w:line="276" w:lineRule="auto"/>
        <w:jc w:val="both"/>
      </w:pPr>
      <w:r w:rsidRPr="009C24B3">
        <w:t>Unele platforme online sunt folosite pentru consultarea copiilor în legătură cu politici educaționale și sociale (</w:t>
      </w:r>
      <w:r w:rsidR="00DD74A5">
        <w:t xml:space="preserve">de </w:t>
      </w:r>
      <w:r w:rsidRPr="009C24B3">
        <w:t>ex</w:t>
      </w:r>
      <w:r w:rsidR="00DD74A5">
        <w:t>emlu,</w:t>
      </w:r>
      <w:r w:rsidRPr="009C24B3">
        <w:t xml:space="preserve"> platform</w:t>
      </w:r>
      <w:r w:rsidR="00DD74A5">
        <w:t>a</w:t>
      </w:r>
      <w:r w:rsidRPr="009C24B3">
        <w:t xml:space="preserve"> UNICEF</w:t>
      </w:r>
      <w:r w:rsidR="00DD74A5">
        <w:t xml:space="preserve"> U-Report</w:t>
      </w:r>
      <w:r w:rsidRPr="009C24B3">
        <w:t>, dezbateri publice online ale Ministerului Educației).</w:t>
      </w:r>
    </w:p>
    <w:p w14:paraId="2709D9CD" w14:textId="28AE78CB" w:rsidR="009C24B3" w:rsidRPr="009C24B3" w:rsidRDefault="009C24B3" w:rsidP="00792621">
      <w:pPr>
        <w:spacing w:after="120" w:line="276" w:lineRule="auto"/>
        <w:jc w:val="both"/>
      </w:pPr>
      <w:r w:rsidRPr="009C24B3">
        <w:t>Aceste mecanisme asigură că vocea copiilor este auzită și luată în considerare în deciziile care îi privesc. Totuși, eficiența acestora depinde de implementarea practică și de implicarea reală a autorităților și societății în procesul decizional participativ.</w:t>
      </w:r>
    </w:p>
    <w:p w14:paraId="53AA37F1" w14:textId="23E51957" w:rsidR="00792621" w:rsidRPr="00C80B6A" w:rsidRDefault="00B9369B" w:rsidP="00792621">
      <w:pPr>
        <w:spacing w:after="120" w:line="276" w:lineRule="auto"/>
        <w:jc w:val="both"/>
      </w:pPr>
      <w:r>
        <w:t xml:space="preserve">Conform Convenției </w:t>
      </w:r>
      <w:r w:rsidR="009C24B3">
        <w:t>ONU</w:t>
      </w:r>
      <w:r>
        <w:t xml:space="preserve"> a Drepturilor Copilului, c</w:t>
      </w:r>
      <w:r w:rsidR="00792621" w:rsidRPr="00C80B6A">
        <w:t>opiii au dreptul de a:</w:t>
      </w:r>
    </w:p>
    <w:p w14:paraId="4430FD08" w14:textId="2A814687" w:rsidR="00792621" w:rsidRPr="00C80B6A" w:rsidRDefault="00792621" w:rsidP="7142BE2A">
      <w:pPr>
        <w:pStyle w:val="ListParagraph"/>
        <w:numPr>
          <w:ilvl w:val="0"/>
          <w:numId w:val="12"/>
        </w:numPr>
        <w:spacing w:after="120" w:line="276" w:lineRule="auto"/>
        <w:jc w:val="both"/>
      </w:pPr>
      <w:r w:rsidRPr="00C80B6A">
        <w:t>se exprima liber (articolul 28)</w:t>
      </w:r>
      <w:r w:rsidR="00B9369B">
        <w:rPr>
          <w:lang w:val="en-US"/>
        </w:rPr>
        <w:t>; l</w:t>
      </w:r>
      <w:r w:rsidRPr="00C80B6A">
        <w:t>ibertatea copilului de a căuta, de a primi și de a transmite informații de orice fel, sub orice formă și prin orice mijloace pe care le alege, în vederea promovării bunăstării sale sociale, spirituale și morale, precum și a sănătății sale fizice și mentale, este inviolabilă.</w:t>
      </w:r>
    </w:p>
    <w:p w14:paraId="2667E5A3" w14:textId="77777777" w:rsidR="00792621" w:rsidRPr="00C80B6A" w:rsidRDefault="00792621" w:rsidP="00B520E7">
      <w:pPr>
        <w:pStyle w:val="ListParagraph"/>
        <w:numPr>
          <w:ilvl w:val="0"/>
          <w:numId w:val="12"/>
        </w:numPr>
        <w:spacing w:after="120" w:line="276" w:lineRule="auto"/>
        <w:contextualSpacing w:val="0"/>
        <w:jc w:val="both"/>
      </w:pPr>
      <w:r w:rsidRPr="00C80B6A">
        <w:t>își exprima liber opinia în orice chestiune care îl privește (art. 28);</w:t>
      </w:r>
    </w:p>
    <w:p w14:paraId="7AE16DDC" w14:textId="3C7B6775" w:rsidR="00792621" w:rsidRPr="00C80B6A" w:rsidRDefault="00792621" w:rsidP="00B520E7">
      <w:pPr>
        <w:pStyle w:val="ListParagraph"/>
        <w:numPr>
          <w:ilvl w:val="0"/>
          <w:numId w:val="12"/>
        </w:numPr>
        <w:spacing w:after="120" w:line="276" w:lineRule="auto"/>
        <w:contextualSpacing w:val="0"/>
        <w:jc w:val="both"/>
      </w:pPr>
      <w:r w:rsidRPr="00C80B6A">
        <w:t>avea libertate de gândire, de conștiință și de religie (art. 30)</w:t>
      </w:r>
      <w:r w:rsidR="00B9369B">
        <w:t>;</w:t>
      </w:r>
    </w:p>
    <w:p w14:paraId="35409459" w14:textId="653CD91B" w:rsidR="00792621" w:rsidRPr="00C80B6A" w:rsidRDefault="00792621" w:rsidP="00B520E7">
      <w:pPr>
        <w:pStyle w:val="ListParagraph"/>
        <w:numPr>
          <w:ilvl w:val="0"/>
          <w:numId w:val="12"/>
        </w:numPr>
        <w:spacing w:after="120" w:line="276" w:lineRule="auto"/>
        <w:contextualSpacing w:val="0"/>
        <w:jc w:val="both"/>
      </w:pPr>
      <w:r w:rsidRPr="00C80B6A">
        <w:t>avea libertate de asociere, atât formală cât și informală, și libertate de întrunire pașnică în limitele stabilite de lege (art. 31)</w:t>
      </w:r>
      <w:r w:rsidR="00B9369B">
        <w:t>;</w:t>
      </w:r>
    </w:p>
    <w:p w14:paraId="0987E4E4" w14:textId="77777777" w:rsidR="00792621" w:rsidRPr="00C80B6A" w:rsidRDefault="00792621" w:rsidP="00B520E7">
      <w:pPr>
        <w:pStyle w:val="ListParagraph"/>
        <w:numPr>
          <w:ilvl w:val="0"/>
          <w:numId w:val="12"/>
        </w:numPr>
        <w:spacing w:after="120" w:line="276" w:lineRule="auto"/>
        <w:contextualSpacing w:val="0"/>
        <w:jc w:val="both"/>
      </w:pPr>
      <w:r w:rsidRPr="00C80B6A">
        <w:t>alege calea de atac în caz de încălcare a drepturilor sale fundamentale (art. 34).</w:t>
      </w:r>
    </w:p>
    <w:p w14:paraId="3D64A80A" w14:textId="77777777" w:rsidR="00792621" w:rsidRDefault="00792621" w:rsidP="00792621">
      <w:pPr>
        <w:spacing w:after="120" w:line="276" w:lineRule="auto"/>
        <w:jc w:val="both"/>
      </w:pPr>
      <w:r w:rsidRPr="00C80B6A">
        <w:t>Copiii care aparțin unei minorități naționale, etnice, religioase sau lingvistice au dreptul la o viață culturală proprie, de a-și declara apartenența etnică sau religioasă, de a-și practica propria religie și de a-și folosi propria limbă în comun cu ceilalți membri ai comunității (art. 32).</w:t>
      </w:r>
    </w:p>
    <w:p w14:paraId="4C040812" w14:textId="0DC23C8B" w:rsidR="00B9369B" w:rsidRDefault="00175DCF" w:rsidP="00175DCF">
      <w:pPr>
        <w:spacing w:after="120" w:line="276" w:lineRule="auto"/>
        <w:jc w:val="both"/>
      </w:pPr>
      <w:r>
        <w:t xml:space="preserve">Participarea şi consultarea copiilor în elaborarea, implementarea și monitorizarea deciziilor care îi privesc este unul dintre principiile care stau la baza Strategiei Naționale pentru Protecția și Promovarea Drepturilor Copilului „Copii protejați, România sigură” 2023—2027. Conform Strategiei, </w:t>
      </w:r>
      <w:r>
        <w:rPr>
          <w:lang w:val="en-US"/>
        </w:rPr>
        <w:t>“</w:t>
      </w:r>
      <w:r>
        <w:t>acesta este un principiu care trebuie internalizat în familie, școală, comunitate, cât și la nivelul administrației publice locale și centrale, ținând cont de vârsta și gradul de maturitate ale copiilor, în condiții de accesibilitate, inclusiv pentru copiii cu dizabilități.”</w:t>
      </w:r>
    </w:p>
    <w:p w14:paraId="223FB832" w14:textId="77777777" w:rsidR="009C24B3" w:rsidRPr="009C24B3" w:rsidRDefault="009C24B3" w:rsidP="009C24B3">
      <w:pPr>
        <w:spacing w:after="120" w:line="276" w:lineRule="auto"/>
        <w:jc w:val="both"/>
      </w:pPr>
      <w:r w:rsidRPr="009C24B3">
        <w:t>Strategia UE privind Drepturile Copilului subliniază importanța implicării active a copiilor în procesele decizionale care îi afectează. Copiii sunt considerați cetățeni activi și agenți ai schimbării, având dreptul de a participa în societate, chiar dacă în multe state membre nu au drept de vot până la 18 ani. Strategia recunoaște că implicarea acestora poate influența pozitiv politicile publice, însă există încă provocări, precum stereotipurile și percepțiile greșite privind dificultatea și costul implicării lor.</w:t>
      </w:r>
    </w:p>
    <w:p w14:paraId="018A1508" w14:textId="77777777" w:rsidR="009C24B3" w:rsidRPr="009C24B3" w:rsidRDefault="009C24B3" w:rsidP="009C24B3">
      <w:pPr>
        <w:spacing w:after="120" w:line="276" w:lineRule="auto"/>
        <w:jc w:val="both"/>
      </w:pPr>
      <w:r w:rsidRPr="009C24B3">
        <w:t>UE propune măsuri pentru a încuraja și facilita participarea copiilor, inclusiv:</w:t>
      </w:r>
    </w:p>
    <w:p w14:paraId="29559698" w14:textId="0D03D578" w:rsidR="009C24B3" w:rsidRPr="009C24B3" w:rsidRDefault="009C24B3" w:rsidP="009C24B3">
      <w:pPr>
        <w:numPr>
          <w:ilvl w:val="0"/>
          <w:numId w:val="30"/>
        </w:numPr>
        <w:spacing w:after="120" w:line="276" w:lineRule="auto"/>
        <w:jc w:val="both"/>
      </w:pPr>
      <w:r w:rsidRPr="009C24B3">
        <w:t xml:space="preserve">Crearea unei </w:t>
      </w:r>
      <w:r w:rsidRPr="00DD74A5">
        <w:t>P</w:t>
      </w:r>
      <w:r w:rsidRPr="009C24B3">
        <w:t>latforme UE pentru participarea copiilor, în colaborare cu Parlamentul European și organizațiile de apărare a drepturilor copilului.</w:t>
      </w:r>
    </w:p>
    <w:p w14:paraId="537F1205" w14:textId="77777777" w:rsidR="009C24B3" w:rsidRPr="009C24B3" w:rsidRDefault="009C24B3" w:rsidP="009C24B3">
      <w:pPr>
        <w:numPr>
          <w:ilvl w:val="0"/>
          <w:numId w:val="30"/>
        </w:numPr>
        <w:spacing w:after="120" w:line="276" w:lineRule="auto"/>
        <w:jc w:val="both"/>
      </w:pPr>
      <w:r w:rsidRPr="009C24B3">
        <w:lastRenderedPageBreak/>
        <w:t>Implicarea copiilor în Pactul climatic european, oferindu-le oportunități de a deveni ambasadori ai pactului.</w:t>
      </w:r>
    </w:p>
    <w:p w14:paraId="4CE33620" w14:textId="77777777" w:rsidR="009C24B3" w:rsidRPr="009C24B3" w:rsidRDefault="009C24B3" w:rsidP="009C24B3">
      <w:pPr>
        <w:numPr>
          <w:ilvl w:val="0"/>
          <w:numId w:val="30"/>
        </w:numPr>
        <w:spacing w:after="120" w:line="276" w:lineRule="auto"/>
        <w:jc w:val="both"/>
      </w:pPr>
      <w:r w:rsidRPr="009C24B3">
        <w:t>Dezvoltarea și promovarea versiunilor accesibile ale documentelor UE, inclusiv Cartei drepturilor fundamentale.</w:t>
      </w:r>
    </w:p>
    <w:p w14:paraId="43A045C9" w14:textId="77777777" w:rsidR="009C24B3" w:rsidRPr="009C24B3" w:rsidRDefault="009C24B3" w:rsidP="009C24B3">
      <w:pPr>
        <w:numPr>
          <w:ilvl w:val="0"/>
          <w:numId w:val="30"/>
        </w:numPr>
        <w:spacing w:after="120" w:line="276" w:lineRule="auto"/>
        <w:jc w:val="both"/>
      </w:pPr>
      <w:r w:rsidRPr="009C24B3">
        <w:t>Promovarea unui limbaj adaptat copiilor în documente și evenimente oficiale.</w:t>
      </w:r>
    </w:p>
    <w:p w14:paraId="76A219E4" w14:textId="77777777" w:rsidR="009C24B3" w:rsidRPr="009C24B3" w:rsidRDefault="009C24B3" w:rsidP="009C24B3">
      <w:pPr>
        <w:numPr>
          <w:ilvl w:val="0"/>
          <w:numId w:val="30"/>
        </w:numPr>
        <w:spacing w:after="120" w:line="276" w:lineRule="auto"/>
        <w:jc w:val="both"/>
      </w:pPr>
      <w:r w:rsidRPr="009C24B3">
        <w:t>Consultări specifice cu copiii pentru inițiativele viitoare relevante.</w:t>
      </w:r>
    </w:p>
    <w:p w14:paraId="43C832EB" w14:textId="77777777" w:rsidR="009C24B3" w:rsidRPr="009C24B3" w:rsidRDefault="009C24B3" w:rsidP="009C24B3">
      <w:pPr>
        <w:numPr>
          <w:ilvl w:val="0"/>
          <w:numId w:val="30"/>
        </w:numPr>
        <w:spacing w:after="120" w:line="276" w:lineRule="auto"/>
        <w:jc w:val="both"/>
      </w:pPr>
      <w:r w:rsidRPr="009C24B3">
        <w:t>Includerea copiilor în evenimente și procese precum Forumul privind Drepturile Fundamentale și Conferința privind viitorul Europei.</w:t>
      </w:r>
    </w:p>
    <w:p w14:paraId="20F8FEF2" w14:textId="6327B52C" w:rsidR="00175DCF" w:rsidRPr="009C24B3" w:rsidRDefault="009C24B3" w:rsidP="009C24B3">
      <w:pPr>
        <w:spacing w:after="120" w:line="276" w:lineRule="auto"/>
        <w:jc w:val="both"/>
      </w:pPr>
      <w:r w:rsidRPr="009C24B3">
        <w:t>Statele membre sunt încurajate să îmbunătățească mecanismele de participare la nivel local și național, să crească gradul de conștientizare asupra drepturilor copilului și să sprijine educația privind cetățenia și implicarea democratică. Strategia își propune să facă participarea copiilor o practică normalizată și esențială în deciziile care le influențează viața.</w:t>
      </w:r>
    </w:p>
    <w:p w14:paraId="598F5DB9" w14:textId="022F0C84" w:rsidR="00792621" w:rsidRPr="00C80B6A" w:rsidRDefault="00792621" w:rsidP="009C24B3">
      <w:pPr>
        <w:spacing w:after="120" w:line="276" w:lineRule="auto"/>
        <w:jc w:val="both"/>
      </w:pPr>
      <w:r w:rsidRPr="00C80B6A">
        <w:t xml:space="preserve">Participarea copiilor este un obiectiv strategic cheie, promovarea drepturilor de participare ale copiilor este, de asemenea, o abordare transversală care urmărește să fie integrată în cadrul național de stabilire a standardelor, de monitorizare și de activitate specifică </w:t>
      </w:r>
      <w:r w:rsidR="367F2A46" w:rsidRPr="00C80B6A">
        <w:t xml:space="preserve">fiecărui </w:t>
      </w:r>
      <w:r w:rsidRPr="00C80B6A">
        <w:t>sector</w:t>
      </w:r>
      <w:r w:rsidR="293A5B03" w:rsidRPr="00C80B6A">
        <w:t xml:space="preserve"> (educație, sănătate etc.)</w:t>
      </w:r>
      <w:r w:rsidRPr="00C80B6A">
        <w:t>. Conform standardelor europene, există 9 cerințe de bază pentru o participare eficientă și etică a copiilor:</w:t>
      </w:r>
    </w:p>
    <w:p w14:paraId="6C0B7718"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transparentă și informativă;</w:t>
      </w:r>
    </w:p>
    <w:p w14:paraId="0EE4BB59"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voluntară;</w:t>
      </w:r>
    </w:p>
    <w:p w14:paraId="77F400E6"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respectuoasă;</w:t>
      </w:r>
    </w:p>
    <w:p w14:paraId="66D360E7"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relevantă;</w:t>
      </w:r>
    </w:p>
    <w:p w14:paraId="563966BE"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adaptată copiilor;</w:t>
      </w:r>
    </w:p>
    <w:p w14:paraId="73276548"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incluzivă;</w:t>
      </w:r>
    </w:p>
    <w:p w14:paraId="49656854"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susținută de formarea adulților;</w:t>
      </w:r>
    </w:p>
    <w:p w14:paraId="52602B04" w14:textId="77777777" w:rsidR="00792621" w:rsidRPr="00C80B6A" w:rsidRDefault="00792621" w:rsidP="009C24B3">
      <w:pPr>
        <w:pStyle w:val="ListParagraph"/>
        <w:numPr>
          <w:ilvl w:val="0"/>
          <w:numId w:val="13"/>
        </w:numPr>
        <w:spacing w:after="120" w:line="276" w:lineRule="auto"/>
        <w:contextualSpacing w:val="0"/>
        <w:jc w:val="both"/>
      </w:pPr>
      <w:r w:rsidRPr="00C80B6A">
        <w:t>Este sigură și sensibilă la riscuri;</w:t>
      </w:r>
    </w:p>
    <w:p w14:paraId="4E5F23C0" w14:textId="77777777" w:rsidR="00792621" w:rsidRPr="00C80B6A" w:rsidRDefault="00792621" w:rsidP="009C24B3">
      <w:pPr>
        <w:pStyle w:val="ListParagraph"/>
        <w:numPr>
          <w:ilvl w:val="0"/>
          <w:numId w:val="13"/>
        </w:numPr>
        <w:spacing w:after="120" w:line="276" w:lineRule="auto"/>
        <w:contextualSpacing w:val="0"/>
        <w:jc w:val="both"/>
      </w:pPr>
      <w:r w:rsidRPr="00C80B6A">
        <w:t>Participarea este responsabilă.</w:t>
      </w:r>
    </w:p>
    <w:p w14:paraId="32EB5AC9" w14:textId="61FFCA3D" w:rsidR="00792621" w:rsidRPr="00C80B6A" w:rsidRDefault="00B9369B" w:rsidP="00334F29">
      <w:pPr>
        <w:spacing w:after="120" w:line="276" w:lineRule="auto"/>
        <w:jc w:val="both"/>
      </w:pPr>
      <w:hyperlink r:id="rId56" w:history="1">
        <w:r w:rsidRPr="00B9369B">
          <w:rPr>
            <w:rStyle w:val="Hyperlink"/>
          </w:rPr>
          <w:t>U-Report Romania (ureport.in)</w:t>
        </w:r>
      </w:hyperlink>
      <w:r w:rsidR="00792621" w:rsidRPr="00C80B6A">
        <w:t> este un mecanism de consultare dezvoltat de UNICEF prin care copiii și tinerii sunt încurajați să vorbească despre lucrurile care contează cu adevărat pentru ei.  în România, sunt în prezent peste 11.900 de U-Reporteri. Platforma de consultare U-Report este inspirată de Convenția Națiunilor Unite privind Drepturile Copilului, care promovează drepturile tuturor copiilor și adolescenților de a își exprima liber opinia asupra oricărei probleme care îi privește (articolul 12), libertatea de exprimare (articolul 13), dreptul de întrunire și asociere cu alte persoane (articolul 15) și dreptul de a avea acces la informații (articolul 17).    </w:t>
      </w:r>
    </w:p>
    <w:p w14:paraId="0A06A94A" w14:textId="2CFE7F66" w:rsidR="00792621" w:rsidRPr="00C80B6A" w:rsidRDefault="00792621" w:rsidP="00334F29">
      <w:pPr>
        <w:spacing w:after="120" w:line="276" w:lineRule="auto"/>
        <w:jc w:val="both"/>
      </w:pPr>
      <w:r w:rsidRPr="00C80B6A">
        <w:lastRenderedPageBreak/>
        <w:t xml:space="preserve">În </w:t>
      </w:r>
      <w:r w:rsidR="7768BDC8" w:rsidRPr="00C80B6A">
        <w:t xml:space="preserve">chestionarul </w:t>
      </w:r>
      <w:r w:rsidRPr="00C80B6A">
        <w:t xml:space="preserve">U-Report realizat în septembrie 2021, constatarea predominantă privind participarea copiilor la luarea deciziilor în familie a evidențiat prezența limitată a acestora în chestiuni relevante care îi afectează (doar 10% participă întotdeauna și 22% participă adesea la deciziile din familie). </w:t>
      </w:r>
    </w:p>
    <w:p w14:paraId="2BE8BAD1" w14:textId="171FB55D" w:rsidR="00157E04" w:rsidRDefault="00792621" w:rsidP="7142BE2A">
      <w:pPr>
        <w:jc w:val="both"/>
      </w:pPr>
      <w:r w:rsidRPr="00C80B6A">
        <w:t>Participarea are loc în mediul familial, în comunitate și în societate ca întreg, indiferent de structura acesteia (locală,  națională</w:t>
      </w:r>
      <w:r w:rsidR="10956EF4" w:rsidRPr="00C80B6A">
        <w:t xml:space="preserve"> sau internațională</w:t>
      </w:r>
      <w:r w:rsidRPr="00C80B6A">
        <w:t xml:space="preserve">). Participarea copiilor, ca un drept fundamental al acestora, a fost </w:t>
      </w:r>
      <w:r w:rsidR="148C649F" w:rsidRPr="00C80B6A">
        <w:t xml:space="preserve"> abordat</w:t>
      </w:r>
      <w:r w:rsidRPr="00C80B6A">
        <w:t xml:space="preserve"> în cadrul workshopurilor organizate prin proiectul UNICEF ILP</w:t>
      </w:r>
      <w:r w:rsidR="00334F29" w:rsidRPr="00C80B6A">
        <w:t>C</w:t>
      </w:r>
      <w:r w:rsidRPr="00C80B6A">
        <w:t>.</w:t>
      </w:r>
      <w:r w:rsidR="00334F29" w:rsidRPr="00C80B6A">
        <w:t xml:space="preserve"> </w:t>
      </w:r>
    </w:p>
    <w:p w14:paraId="50DD8940" w14:textId="2286E415" w:rsidR="005C4DA2" w:rsidRPr="00C80B6A" w:rsidRDefault="005C4DA2" w:rsidP="00C64437">
      <w:pPr>
        <w:pStyle w:val="Heading3"/>
        <w:spacing w:before="0" w:after="120" w:line="276" w:lineRule="auto"/>
        <w:rPr>
          <w:b/>
          <w:bCs/>
          <w:sz w:val="22"/>
          <w:szCs w:val="22"/>
        </w:rPr>
      </w:pPr>
      <w:bookmarkStart w:id="131" w:name="_Toc192858182"/>
      <w:r w:rsidRPr="00C80B6A">
        <w:rPr>
          <w:b/>
          <w:bCs/>
        </w:rPr>
        <w:t>3.1.1. Participarea</w:t>
      </w:r>
      <w:r w:rsidRPr="00C80B6A">
        <w:rPr>
          <w:b/>
          <w:bCs/>
          <w:sz w:val="22"/>
          <w:szCs w:val="22"/>
        </w:rPr>
        <w:t xml:space="preserve"> </w:t>
      </w:r>
      <w:r w:rsidRPr="00C80B6A">
        <w:rPr>
          <w:b/>
          <w:bCs/>
        </w:rPr>
        <w:t>în familie</w:t>
      </w:r>
      <w:bookmarkEnd w:id="131"/>
    </w:p>
    <w:p w14:paraId="20E06703" w14:textId="6EC27B8A" w:rsidR="00792621" w:rsidRPr="00C80B6A" w:rsidRDefault="00792621" w:rsidP="00792621">
      <w:pPr>
        <w:spacing w:after="120" w:line="276" w:lineRule="auto"/>
        <w:jc w:val="both"/>
      </w:pPr>
      <w:r w:rsidRPr="00C80B6A">
        <w:t>Rezultatele sondajului care s-a adresat copiilor au evidențiat faptul că la afirmația „Părintele/părinții mei mă ascultă și iau în considerare ceea ce le spun”, 5</w:t>
      </w:r>
      <w:r w:rsidR="00334F29" w:rsidRPr="00C80B6A">
        <w:t>2</w:t>
      </w:r>
      <w:r w:rsidRPr="00C80B6A">
        <w:t>% dintre copii au răspuns că sunt în totalitate de acord, 20% sunt de acord, 1</w:t>
      </w:r>
      <w:r w:rsidR="00334F29" w:rsidRPr="00C80B6A">
        <w:t>0</w:t>
      </w:r>
      <w:r w:rsidRPr="00C80B6A">
        <w:t xml:space="preserve">% mai degrabă sunt de acord, 8% nu au o părere clară, </w:t>
      </w:r>
      <w:r w:rsidR="00CD6E47" w:rsidRPr="00C80B6A">
        <w:t>5</w:t>
      </w:r>
      <w:r w:rsidRPr="00C80B6A">
        <w:t xml:space="preserve">% mai degrabă nu sunt de acord în timp ce doar </w:t>
      </w:r>
      <w:r w:rsidR="00CD6E47" w:rsidRPr="00C80B6A">
        <w:t>3</w:t>
      </w:r>
      <w:r w:rsidRPr="00C80B6A">
        <w:t xml:space="preserve">% au răspuns că nu sunt de acord, iar </w:t>
      </w:r>
      <w:r w:rsidR="00CD6E47" w:rsidRPr="00C80B6A">
        <w:t>2</w:t>
      </w:r>
      <w:r w:rsidRPr="00C80B6A">
        <w:t>% au răspuns că nu sunt deloc de acord</w:t>
      </w:r>
      <w:r w:rsidR="00926FAB" w:rsidRPr="00C80B6A">
        <w:t xml:space="preserve"> (Figura 37)</w:t>
      </w:r>
      <w:r w:rsidRPr="00C80B6A">
        <w:t>. Băieții sunt ascultați, părinții luând în considerare ceea ce le spun într-un procent mai mare (5</w:t>
      </w:r>
      <w:r w:rsidR="00CD6E47" w:rsidRPr="00C80B6A">
        <w:t>7</w:t>
      </w:r>
      <w:r w:rsidRPr="00C80B6A">
        <w:t>%) decât fetele (4</w:t>
      </w:r>
      <w:r w:rsidR="00CD6E47" w:rsidRPr="00C80B6A">
        <w:t>9</w:t>
      </w:r>
      <w:r w:rsidRPr="00C80B6A">
        <w:t>%). Copiii mai mici (primar si gimnazial) sunt ascultați, părinții luând în considerare ceea ce le spun într-un procent mai mare (5</w:t>
      </w:r>
      <w:r w:rsidR="00CD6E47" w:rsidRPr="00C80B6A">
        <w:t>5</w:t>
      </w:r>
      <w:r w:rsidRPr="00C80B6A">
        <w:t>%) decât copiii mai mari (liceal si profesional) (4</w:t>
      </w:r>
      <w:r w:rsidR="00CD6E47" w:rsidRPr="00C80B6A">
        <w:t>8</w:t>
      </w:r>
      <w:r w:rsidRPr="00C80B6A">
        <w:t>%). De asemenea, copiii care fac parte din familii extinse sunt mai ascultați, părinții luând în considerare ceea ce le spun într-un procent mai mare (</w:t>
      </w:r>
      <w:r w:rsidR="00CD6E47" w:rsidRPr="00C80B6A">
        <w:t>57</w:t>
      </w:r>
      <w:r w:rsidRPr="00C80B6A">
        <w:t>%) decât cei din familii monoparentale (47%).</w:t>
      </w:r>
    </w:p>
    <w:p w14:paraId="5BDCAA24" w14:textId="79169FEF" w:rsidR="00792621" w:rsidRPr="00C80B6A" w:rsidRDefault="00792621" w:rsidP="00792621">
      <w:pPr>
        <w:spacing w:after="120" w:line="276" w:lineRule="auto"/>
        <w:jc w:val="both"/>
      </w:pPr>
      <w:r w:rsidRPr="00C80B6A">
        <w:t>Astfel, deși 8</w:t>
      </w:r>
      <w:r w:rsidR="00334F29" w:rsidRPr="00C80B6A">
        <w:t>2</w:t>
      </w:r>
      <w:r w:rsidRPr="00C80B6A">
        <w:t xml:space="preserve">% dintre copii consideră că părinții îi ascultă și iau în considerare ceea ce le spun, rămân totuși </w:t>
      </w:r>
      <w:r w:rsidR="00CD6E47" w:rsidRPr="00C80B6A">
        <w:t>10</w:t>
      </w:r>
      <w:r w:rsidRPr="00C80B6A">
        <w:t>% care consideră că părinții nu îi ascultă și nu iau în considerare ceea ce le spun.</w:t>
      </w:r>
    </w:p>
    <w:p w14:paraId="3B780EEE" w14:textId="36E4688C" w:rsidR="00792621" w:rsidRPr="00C80B6A" w:rsidRDefault="00792621" w:rsidP="00792621">
      <w:pPr>
        <w:pStyle w:val="Caption"/>
        <w:spacing w:after="120" w:line="276" w:lineRule="auto"/>
        <w:jc w:val="both"/>
        <w:rPr>
          <w:b/>
          <w:bCs/>
          <w:i w:val="0"/>
          <w:iCs w:val="0"/>
          <w:color w:val="0D0D0D" w:themeColor="text1" w:themeTint="F2"/>
          <w:sz w:val="22"/>
          <w:szCs w:val="22"/>
        </w:rPr>
      </w:pPr>
      <w:bookmarkStart w:id="132" w:name="_Toc170683746"/>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37</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măsura în care părinții îi ascultă și iau în considerare ceea ce le spun</w:t>
      </w:r>
      <w:bookmarkEnd w:id="132"/>
    </w:p>
    <w:p w14:paraId="07E190DD" w14:textId="0A7479F6" w:rsidR="00792621" w:rsidRPr="00C80B6A" w:rsidRDefault="00926FAB" w:rsidP="00926FAB">
      <w:pPr>
        <w:spacing w:after="120" w:line="276" w:lineRule="auto"/>
        <w:rPr>
          <w:rFonts w:cstheme="minorHAnsi"/>
          <w:color w:val="1F1F1F"/>
          <w:shd w:val="clear" w:color="auto" w:fill="FFFFFF"/>
        </w:rPr>
      </w:pPr>
      <w:r w:rsidRPr="00C80B6A">
        <w:rPr>
          <w:noProof/>
        </w:rPr>
        <w:drawing>
          <wp:inline distT="0" distB="0" distL="0" distR="0" wp14:anchorId="44F57DDF" wp14:editId="1EA9E3FC">
            <wp:extent cx="4080824" cy="2340610"/>
            <wp:effectExtent l="0" t="0" r="0" b="0"/>
            <wp:docPr id="210375622" name="Picture 21037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0911" cy="2352131"/>
                    </a:xfrm>
                    <a:prstGeom prst="rect">
                      <a:avLst/>
                    </a:prstGeom>
                    <a:noFill/>
                    <a:ln>
                      <a:noFill/>
                    </a:ln>
                  </pic:spPr>
                </pic:pic>
              </a:graphicData>
            </a:graphic>
          </wp:inline>
        </w:drawing>
      </w:r>
    </w:p>
    <w:p w14:paraId="737F1DF0" w14:textId="78B0E3B5"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copiilor din</w:t>
      </w:r>
      <w:r w:rsidR="005425D5" w:rsidRPr="00C80B6A">
        <w:rPr>
          <w:rFonts w:asciiTheme="minorHAnsi" w:hAnsiTheme="minorHAnsi" w:cstheme="minorHAnsi"/>
          <w:i/>
          <w:iCs/>
          <w:sz w:val="22"/>
          <w:szCs w:val="22"/>
          <w:lang w:val="ro-RO"/>
        </w:rPr>
        <w:t xml:space="preserve"> București</w:t>
      </w:r>
      <w:r w:rsidRPr="00C80B6A">
        <w:rPr>
          <w:rFonts w:asciiTheme="minorHAnsi" w:hAnsiTheme="minorHAnsi" w:cstheme="minorHAnsi"/>
          <w:i/>
          <w:iCs/>
          <w:sz w:val="22"/>
          <w:szCs w:val="22"/>
          <w:lang w:val="ro-RO"/>
        </w:rPr>
        <w:t xml:space="preserve"> realizat pentru acest studiu (</w:t>
      </w:r>
      <w:r w:rsidR="005425D5" w:rsidRPr="00C80B6A">
        <w:rPr>
          <w:rFonts w:asciiTheme="minorHAnsi" w:hAnsiTheme="minorHAnsi" w:cstheme="minorHAnsi"/>
          <w:i/>
          <w:iCs/>
          <w:sz w:val="22"/>
          <w:szCs w:val="22"/>
          <w:lang w:val="ro-RO"/>
        </w:rPr>
        <w:t xml:space="preserve">aprilie </w:t>
      </w:r>
      <w:r w:rsidRPr="00C80B6A">
        <w:rPr>
          <w:rFonts w:asciiTheme="minorHAnsi" w:hAnsiTheme="minorHAnsi" w:cstheme="minorHAnsi"/>
          <w:i/>
          <w:iCs/>
          <w:sz w:val="22"/>
          <w:szCs w:val="22"/>
          <w:lang w:val="ro-RO"/>
        </w:rPr>
        <w:t>202</w:t>
      </w:r>
      <w:r w:rsidR="005425D5"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p>
    <w:p w14:paraId="6EAC6E1B" w14:textId="4537C9B9" w:rsidR="00792621" w:rsidRPr="00C80B6A" w:rsidRDefault="00792621" w:rsidP="00792621">
      <w:pPr>
        <w:spacing w:after="120" w:line="276" w:lineRule="auto"/>
        <w:jc w:val="both"/>
      </w:pPr>
      <w:r w:rsidRPr="00C80B6A">
        <w:t>La afirmația “Eu și părintele/părinții mei luăm împreună decizii cu privire la viața mea”,  54% dintre copii au răspuns ca sunt în totalitate de acord, 17% sunt de acord, 1</w:t>
      </w:r>
      <w:r w:rsidR="00CD6E47" w:rsidRPr="00C80B6A">
        <w:t>0</w:t>
      </w:r>
      <w:r w:rsidRPr="00C80B6A">
        <w:t xml:space="preserve">% mai degrabă sunt de acord, </w:t>
      </w:r>
      <w:r w:rsidR="00CD6E47" w:rsidRPr="00C80B6A">
        <w:t>8</w:t>
      </w:r>
      <w:r w:rsidRPr="00C80B6A">
        <w:t xml:space="preserve">% nu au o părere clară, 4% mai degrabă nu sunt de acord în timp ce doar </w:t>
      </w:r>
      <w:r w:rsidR="00CD6E47" w:rsidRPr="00C80B6A">
        <w:t>3</w:t>
      </w:r>
      <w:r w:rsidRPr="00C80B6A">
        <w:t xml:space="preserve">% au răspuns că nu sunt de acord, iar 3% </w:t>
      </w:r>
      <w:r w:rsidRPr="00C80B6A">
        <w:lastRenderedPageBreak/>
        <w:t>au răspuns că nu sunt deloc de acord</w:t>
      </w:r>
      <w:r w:rsidR="00926FAB" w:rsidRPr="00C80B6A">
        <w:t xml:space="preserve"> (Figura 38)</w:t>
      </w:r>
      <w:r w:rsidRPr="00C80B6A">
        <w:t>. Băieții iau împreună cu părinții decizii cu privire la viața lor într-un procent mai mare (5</w:t>
      </w:r>
      <w:r w:rsidR="00CD6E47" w:rsidRPr="00C80B6A">
        <w:t>7</w:t>
      </w:r>
      <w:r w:rsidRPr="00C80B6A">
        <w:t>%) decât fetele (5</w:t>
      </w:r>
      <w:r w:rsidR="00CD6E47" w:rsidRPr="00C80B6A">
        <w:t>2</w:t>
      </w:r>
      <w:r w:rsidRPr="00C80B6A">
        <w:t>%). Copiii mai mici (primar si gimnazial) iau împreună cu părinții decizii cu privire la viața lor într-un procent mai mare (60%) decât copiii mai mari (liceal si profesional) (</w:t>
      </w:r>
      <w:r w:rsidR="00CD6E47" w:rsidRPr="00C80B6A">
        <w:t>47</w:t>
      </w:r>
      <w:r w:rsidRPr="00C80B6A">
        <w:t>%). De asemenea, copiii care fac parte din familii extinse iau împreună cu părinții decizii cu privire la viața lor într-un procent mai mare (6</w:t>
      </w:r>
      <w:r w:rsidR="00CD6E47" w:rsidRPr="00C80B6A">
        <w:t>1</w:t>
      </w:r>
      <w:r w:rsidRPr="00C80B6A">
        <w:t>%) decât cei din familii monoparentale (50%).</w:t>
      </w:r>
    </w:p>
    <w:p w14:paraId="6808EDA1" w14:textId="6F18E343" w:rsidR="00792621" w:rsidRPr="00C80B6A" w:rsidRDefault="00792621" w:rsidP="00792621">
      <w:pPr>
        <w:spacing w:after="120" w:line="276" w:lineRule="auto"/>
        <w:jc w:val="both"/>
      </w:pPr>
      <w:r w:rsidRPr="00C80B6A">
        <w:t>De asemenea, chiar dacă 8</w:t>
      </w:r>
      <w:r w:rsidR="00CD6E47" w:rsidRPr="00C80B6A">
        <w:t>1</w:t>
      </w:r>
      <w:r w:rsidRPr="00C80B6A">
        <w:t>% dintre copii consider</w:t>
      </w:r>
      <w:r w:rsidR="00CD6E47" w:rsidRPr="00C80B6A">
        <w:t>ă</w:t>
      </w:r>
      <w:r w:rsidRPr="00C80B6A">
        <w:t xml:space="preserve"> că </w:t>
      </w:r>
      <w:r w:rsidR="00CD6E47" w:rsidRPr="00C80B6A">
        <w:t xml:space="preserve">iau decizii împreună cu </w:t>
      </w:r>
      <w:r w:rsidRPr="00C80B6A">
        <w:t>părinții lor cu privire la viața lor, restul de 1</w:t>
      </w:r>
      <w:r w:rsidR="00CD6E47" w:rsidRPr="00C80B6A">
        <w:t>9</w:t>
      </w:r>
      <w:r w:rsidRPr="00C80B6A">
        <w:t xml:space="preserve">% </w:t>
      </w:r>
      <w:r w:rsidR="00CD6E47" w:rsidRPr="00C80B6A">
        <w:t xml:space="preserve">fie nu au o părere clară, fie </w:t>
      </w:r>
      <w:r w:rsidRPr="00C80B6A">
        <w:t>consider</w:t>
      </w:r>
      <w:r w:rsidR="00CD6E47" w:rsidRPr="00C80B6A">
        <w:t>ă</w:t>
      </w:r>
      <w:r w:rsidRPr="00C80B6A">
        <w:t xml:space="preserve"> că părinții nu îi ascultă și nu iau în considerare ceea ce le spun.</w:t>
      </w:r>
    </w:p>
    <w:p w14:paraId="39912204" w14:textId="7F3957FF" w:rsidR="00792621" w:rsidRPr="00C80B6A" w:rsidRDefault="00792621" w:rsidP="00792621">
      <w:pPr>
        <w:pStyle w:val="Caption"/>
        <w:spacing w:after="120" w:line="276" w:lineRule="auto"/>
        <w:jc w:val="both"/>
        <w:rPr>
          <w:b/>
          <w:bCs/>
          <w:i w:val="0"/>
          <w:iCs w:val="0"/>
          <w:color w:val="0D0D0D" w:themeColor="text1" w:themeTint="F2"/>
          <w:sz w:val="22"/>
          <w:szCs w:val="22"/>
        </w:rPr>
      </w:pPr>
      <w:bookmarkStart w:id="133" w:name="_Toc170683747"/>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38</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măsura în care părinții iau împreună cu ei decizii care îi privesc</w:t>
      </w:r>
      <w:bookmarkEnd w:id="133"/>
    </w:p>
    <w:p w14:paraId="0FD2B5D8" w14:textId="53FAAA67" w:rsidR="00792621" w:rsidRPr="00C80B6A" w:rsidRDefault="00926FAB" w:rsidP="00926FAB">
      <w:pPr>
        <w:spacing w:after="120" w:line="276" w:lineRule="auto"/>
      </w:pPr>
      <w:r w:rsidRPr="00C80B6A">
        <w:rPr>
          <w:noProof/>
        </w:rPr>
        <w:drawing>
          <wp:inline distT="0" distB="0" distL="0" distR="0" wp14:anchorId="6A61A11F" wp14:editId="231D5380">
            <wp:extent cx="3778785" cy="2148205"/>
            <wp:effectExtent l="0" t="0" r="0" b="0"/>
            <wp:docPr id="5671852" name="Picture 567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0986" cy="2155141"/>
                    </a:xfrm>
                    <a:prstGeom prst="rect">
                      <a:avLst/>
                    </a:prstGeom>
                    <a:noFill/>
                    <a:ln>
                      <a:noFill/>
                    </a:ln>
                  </pic:spPr>
                </pic:pic>
              </a:graphicData>
            </a:graphic>
          </wp:inline>
        </w:drawing>
      </w:r>
    </w:p>
    <w:p w14:paraId="2196D066" w14:textId="7E0FBD48"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w:t>
      </w:r>
      <w:r w:rsidRPr="00C80B6A">
        <w:rPr>
          <w:rFonts w:asciiTheme="minorHAnsi" w:hAnsiTheme="minorHAnsi" w:cstheme="minorHAnsi"/>
          <w:i/>
          <w:iCs/>
          <w:sz w:val="22"/>
          <w:szCs w:val="22"/>
          <w:lang w:val="ro-RO"/>
        </w:rPr>
        <w:t xml:space="preserve"> 202</w:t>
      </w:r>
      <w:r w:rsidR="0017796E"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p>
    <w:p w14:paraId="31C5A3FC" w14:textId="72845CD1" w:rsidR="00792621" w:rsidRPr="00C80B6A" w:rsidRDefault="00792621" w:rsidP="00792621">
      <w:pPr>
        <w:spacing w:after="120" w:line="276" w:lineRule="auto"/>
        <w:jc w:val="both"/>
      </w:pPr>
      <w:r w:rsidRPr="00C80B6A">
        <w:t xml:space="preserve">Rezultatele sondajului care s-a adresat părinților din </w:t>
      </w:r>
      <w:r w:rsidR="0017796E" w:rsidRPr="00C80B6A">
        <w:t>București</w:t>
      </w:r>
      <w:r w:rsidRPr="00C80B6A">
        <w:t xml:space="preserve"> indică faptul că la întrebarea „În ce măsură credeți că este important pentru copii să aibă un cuvânt de spus în deciziile familiale care îi privesc?” </w:t>
      </w:r>
      <w:r w:rsidR="00CD6E47" w:rsidRPr="00C80B6A">
        <w:t>50</w:t>
      </w:r>
      <w:r w:rsidRPr="00C80B6A">
        <w:t>% dintre părinți au răspuns că este foarte important, 4</w:t>
      </w:r>
      <w:r w:rsidR="00CD6E47" w:rsidRPr="00C80B6A">
        <w:t>2</w:t>
      </w:r>
      <w:r w:rsidRPr="00C80B6A">
        <w:t xml:space="preserve">% au răspuns că este important, </w:t>
      </w:r>
      <w:r w:rsidR="00CD6E47" w:rsidRPr="00C80B6A">
        <w:t>7</w:t>
      </w:r>
      <w:r w:rsidRPr="00C80B6A">
        <w:t>% că este oarecum important iar 1% că nu este important</w:t>
      </w:r>
      <w:r w:rsidR="00926FAB" w:rsidRPr="00C80B6A">
        <w:t xml:space="preserve"> (Figura 39)</w:t>
      </w:r>
      <w:r w:rsidRPr="00C80B6A">
        <w:t>.</w:t>
      </w:r>
    </w:p>
    <w:p w14:paraId="6DCE1439" w14:textId="25C71B1E" w:rsidR="00792621" w:rsidRPr="00C80B6A" w:rsidRDefault="00792621" w:rsidP="001B65D1">
      <w:pPr>
        <w:pStyle w:val="Caption"/>
        <w:spacing w:after="120" w:line="276" w:lineRule="auto"/>
        <w:jc w:val="both"/>
        <w:rPr>
          <w:b/>
          <w:bCs/>
          <w:i w:val="0"/>
          <w:iCs w:val="0"/>
          <w:color w:val="0D0D0D" w:themeColor="text1" w:themeTint="F2"/>
          <w:sz w:val="22"/>
          <w:szCs w:val="22"/>
        </w:rPr>
      </w:pPr>
      <w:bookmarkStart w:id="134" w:name="_Toc170683748"/>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39</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părinților cu privire la importanța consultării copiilor în deciziile familiale care îi privesc</w:t>
      </w:r>
      <w:bookmarkEnd w:id="134"/>
    </w:p>
    <w:p w14:paraId="15EABCA1" w14:textId="2ED5FA9D" w:rsidR="00792621" w:rsidRPr="00C80B6A" w:rsidRDefault="00F66BB3" w:rsidP="00F66BB3">
      <w:r w:rsidRPr="00C80B6A">
        <w:rPr>
          <w:noProof/>
        </w:rPr>
        <w:drawing>
          <wp:inline distT="0" distB="0" distL="0" distR="0" wp14:anchorId="52C967C3" wp14:editId="504C4D2B">
            <wp:extent cx="2958029" cy="1619250"/>
            <wp:effectExtent l="0" t="0" r="0" b="0"/>
            <wp:docPr id="1487475677" name="Picture 148747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1875" cy="1648726"/>
                    </a:xfrm>
                    <a:prstGeom prst="rect">
                      <a:avLst/>
                    </a:prstGeom>
                    <a:noFill/>
                    <a:ln>
                      <a:noFill/>
                    </a:ln>
                  </pic:spPr>
                </pic:pic>
              </a:graphicData>
            </a:graphic>
          </wp:inline>
        </w:drawing>
      </w:r>
    </w:p>
    <w:p w14:paraId="695331F2" w14:textId="2B768CD9"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 2024)</w:t>
      </w:r>
    </w:p>
    <w:p w14:paraId="3A1A8D4E" w14:textId="53F38815" w:rsidR="00F66BB3" w:rsidRPr="00C80B6A" w:rsidRDefault="00F66BB3" w:rsidP="00F66BB3">
      <w:pPr>
        <w:spacing w:after="120" w:line="276" w:lineRule="auto"/>
        <w:jc w:val="both"/>
      </w:pPr>
      <w:r w:rsidRPr="00C80B6A">
        <w:lastRenderedPageBreak/>
        <w:t>La întrebarea „Vă încurajați copilul să-și exprime opiniile și preferințele atunci când vine vorba de probleme de familie?” 6</w:t>
      </w:r>
      <w:r w:rsidR="000B2160" w:rsidRPr="00C80B6A">
        <w:t>3</w:t>
      </w:r>
      <w:r w:rsidRPr="00C80B6A">
        <w:t xml:space="preserve">% dintre părinți au răspuns că </w:t>
      </w:r>
      <w:r w:rsidR="000B2160" w:rsidRPr="00C80B6A">
        <w:t>fac acest lucru întotdeauna</w:t>
      </w:r>
      <w:r w:rsidRPr="00C80B6A">
        <w:t xml:space="preserve">, </w:t>
      </w:r>
      <w:r w:rsidR="000B2160" w:rsidRPr="00C80B6A">
        <w:t>31</w:t>
      </w:r>
      <w:r w:rsidRPr="00C80B6A">
        <w:t xml:space="preserve">% au răspuns că </w:t>
      </w:r>
      <w:r w:rsidR="000B2160" w:rsidRPr="00C80B6A">
        <w:t>uneori</w:t>
      </w:r>
      <w:r w:rsidRPr="00C80B6A">
        <w:t xml:space="preserve">, </w:t>
      </w:r>
      <w:r w:rsidR="000B2160" w:rsidRPr="00C80B6A">
        <w:t>5</w:t>
      </w:r>
      <w:r w:rsidRPr="00C80B6A">
        <w:t xml:space="preserve">% au răspuns că rar, iar </w:t>
      </w:r>
      <w:r w:rsidR="000B2160" w:rsidRPr="00C80B6A">
        <w:t>2</w:t>
      </w:r>
      <w:r w:rsidRPr="00C80B6A">
        <w:t>% că deloc.</w:t>
      </w:r>
    </w:p>
    <w:p w14:paraId="18C430C0" w14:textId="488BAA7D" w:rsidR="00F66BB3" w:rsidRPr="00C80B6A" w:rsidRDefault="00F66BB3" w:rsidP="00792621">
      <w:pPr>
        <w:spacing w:after="120" w:line="276" w:lineRule="auto"/>
        <w:jc w:val="both"/>
      </w:pPr>
      <w:r w:rsidRPr="00C80B6A">
        <w:t>Astfel, deși 9</w:t>
      </w:r>
      <w:r w:rsidR="000B2160" w:rsidRPr="00C80B6A">
        <w:t>2</w:t>
      </w:r>
      <w:r w:rsidRPr="00C80B6A">
        <w:t xml:space="preserve">% dintre părinți cred că este important pentru copii să aibă un cuvânt de spus în deciziile familiale care îi privesc, rămân totuși </w:t>
      </w:r>
      <w:r w:rsidR="000B2160" w:rsidRPr="00C80B6A">
        <w:t>8</w:t>
      </w:r>
      <w:r w:rsidRPr="00C80B6A">
        <w:t>% care consideră mai degrabă că acest fapt nu este important.</w:t>
      </w:r>
    </w:p>
    <w:p w14:paraId="37AFF95D" w14:textId="215E51C2" w:rsidR="00792621" w:rsidRPr="00C80B6A" w:rsidRDefault="00792621" w:rsidP="00792621">
      <w:pPr>
        <w:spacing w:after="120" w:line="276" w:lineRule="auto"/>
        <w:jc w:val="both"/>
      </w:pPr>
      <w:r w:rsidRPr="00C80B6A">
        <w:t>De asemenea, chiar dacă 9</w:t>
      </w:r>
      <w:r w:rsidR="000B2160" w:rsidRPr="00C80B6A">
        <w:t>7</w:t>
      </w:r>
      <w:r w:rsidRPr="00C80B6A">
        <w:t xml:space="preserve">% dintre părinți au declarat că își implică </w:t>
      </w:r>
      <w:r w:rsidR="000B2160" w:rsidRPr="00C80B6A">
        <w:t>uneori</w:t>
      </w:r>
      <w:r w:rsidRPr="00C80B6A">
        <w:t xml:space="preserve"> sau </w:t>
      </w:r>
      <w:r w:rsidR="000B2160" w:rsidRPr="00C80B6A">
        <w:t>tot timpul</w:t>
      </w:r>
      <w:r w:rsidRPr="00C80B6A">
        <w:t xml:space="preserve"> copiii în luarea deciziilor privind programul sau activitățile lor</w:t>
      </w:r>
      <w:r w:rsidR="00F66BB3" w:rsidRPr="00C80B6A">
        <w:t xml:space="preserve"> zilnice</w:t>
      </w:r>
      <w:r w:rsidRPr="00C80B6A">
        <w:t xml:space="preserve">, restul de </w:t>
      </w:r>
      <w:r w:rsidR="000B2160" w:rsidRPr="00C80B6A">
        <w:t>3</w:t>
      </w:r>
      <w:r w:rsidRPr="00C80B6A">
        <w:t xml:space="preserve">% au declarat că își implică rar sau </w:t>
      </w:r>
      <w:r w:rsidR="000B2160" w:rsidRPr="00C80B6A">
        <w:t>niciodată</w:t>
      </w:r>
      <w:r w:rsidRPr="00C80B6A">
        <w:t xml:space="preserve"> copiii în luarea deciziilor privind programul sau activitățile lor</w:t>
      </w:r>
      <w:r w:rsidR="00F66BB3" w:rsidRPr="00C80B6A">
        <w:t xml:space="preserve"> zilnice (Figura 40)</w:t>
      </w:r>
      <w:r w:rsidRPr="00C80B6A">
        <w:t>.</w:t>
      </w:r>
    </w:p>
    <w:p w14:paraId="74FE4690" w14:textId="7BC89FA7" w:rsidR="00792621" w:rsidRPr="00C80B6A" w:rsidRDefault="00792621" w:rsidP="00792621">
      <w:pPr>
        <w:pStyle w:val="Caption"/>
        <w:spacing w:after="120" w:line="276" w:lineRule="auto"/>
        <w:rPr>
          <w:b/>
          <w:bCs/>
          <w:i w:val="0"/>
          <w:iCs w:val="0"/>
          <w:color w:val="0D0D0D" w:themeColor="text1" w:themeTint="F2"/>
          <w:sz w:val="22"/>
          <w:szCs w:val="22"/>
        </w:rPr>
      </w:pPr>
      <w:r w:rsidRPr="00C80B6A">
        <w:rPr>
          <w:b/>
          <w:bCs/>
          <w:i w:val="0"/>
          <w:iCs w:val="0"/>
          <w:color w:val="0D0D0D" w:themeColor="text1" w:themeTint="F2"/>
          <w:sz w:val="22"/>
          <w:szCs w:val="22"/>
        </w:rPr>
        <w:t xml:space="preserve"> </w:t>
      </w:r>
      <w:bookmarkStart w:id="135" w:name="_Toc170683749"/>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40</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părinților cu privire la importanța consultării copiilor în deciziile care se referă la programul sau activitățile lor</w:t>
      </w:r>
      <w:r w:rsidR="00F66BB3" w:rsidRPr="00C80B6A">
        <w:rPr>
          <w:b/>
          <w:bCs/>
          <w:i w:val="0"/>
          <w:iCs w:val="0"/>
          <w:color w:val="0D0D0D" w:themeColor="text1" w:themeTint="F2"/>
          <w:sz w:val="22"/>
          <w:szCs w:val="22"/>
        </w:rPr>
        <w:t xml:space="preserve"> zilnice</w:t>
      </w:r>
      <w:bookmarkEnd w:id="135"/>
    </w:p>
    <w:p w14:paraId="59E60416" w14:textId="0CB627CE" w:rsidR="00792621" w:rsidRPr="00C80B6A" w:rsidRDefault="00F66BB3" w:rsidP="00F66BB3">
      <w:pPr>
        <w:spacing w:after="120" w:line="276" w:lineRule="auto"/>
        <w:rPr>
          <w:b/>
          <w:bCs/>
        </w:rPr>
      </w:pPr>
      <w:r w:rsidRPr="00C80B6A">
        <w:rPr>
          <w:noProof/>
        </w:rPr>
        <w:drawing>
          <wp:inline distT="0" distB="0" distL="0" distR="0" wp14:anchorId="03958D12" wp14:editId="23B0D4F0">
            <wp:extent cx="3668617" cy="2004592"/>
            <wp:effectExtent l="0" t="0" r="0" b="0"/>
            <wp:docPr id="833326210" name="Picture 83332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00013" cy="2021748"/>
                    </a:xfrm>
                    <a:prstGeom prst="rect">
                      <a:avLst/>
                    </a:prstGeom>
                    <a:noFill/>
                    <a:ln>
                      <a:noFill/>
                    </a:ln>
                  </pic:spPr>
                </pic:pic>
              </a:graphicData>
            </a:graphic>
          </wp:inline>
        </w:drawing>
      </w:r>
    </w:p>
    <w:p w14:paraId="6837B0E8" w14:textId="060967DC" w:rsidR="00792621" w:rsidRPr="00C80B6A" w:rsidRDefault="00792621" w:rsidP="0079262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 2024)</w:t>
      </w:r>
    </w:p>
    <w:p w14:paraId="3B8AAA38" w14:textId="7E36F2CE" w:rsidR="00792621" w:rsidRDefault="00792621" w:rsidP="00792621">
      <w:pPr>
        <w:spacing w:after="120" w:line="276" w:lineRule="auto"/>
        <w:jc w:val="both"/>
      </w:pPr>
      <w:r w:rsidRPr="00C80B6A">
        <w:t>De asemenea, chiar dacă 9</w:t>
      </w:r>
      <w:r w:rsidR="000B2160" w:rsidRPr="00C80B6A">
        <w:t>4</w:t>
      </w:r>
      <w:r w:rsidRPr="00C80B6A">
        <w:t xml:space="preserve">% dintre părinți au declarat că își încurajează copilul să-și exprime opiniile și preferințele atunci când vine vorba de probleme de familie, restul de </w:t>
      </w:r>
      <w:r w:rsidR="000B2160" w:rsidRPr="00C80B6A">
        <w:t>6</w:t>
      </w:r>
      <w:r w:rsidRPr="00C80B6A">
        <w:t>% au declarat că își încurajează rar sau deloc copilul să-și exprime opiniile și preferințele atunci când vine vorba de probleme de familie</w:t>
      </w:r>
      <w:r w:rsidR="00F66BB3" w:rsidRPr="00C80B6A">
        <w:t xml:space="preserve"> (Figura 41)</w:t>
      </w:r>
      <w:r w:rsidRPr="00C80B6A">
        <w:t>.</w:t>
      </w:r>
    </w:p>
    <w:p w14:paraId="6E606E16" w14:textId="77777777" w:rsidR="00DD74A5" w:rsidRPr="00C80B6A" w:rsidRDefault="00DD74A5" w:rsidP="00DD74A5">
      <w:pPr>
        <w:spacing w:after="120" w:line="276" w:lineRule="auto"/>
        <w:jc w:val="both"/>
      </w:pPr>
      <w:r w:rsidRPr="00C80B6A">
        <w:t>Rezultatele de mai sus demonstrează faptul că familia este factorul cheie care permite sau încurajează participarea copiilor. Cu un interes foarte mare "de a fi consultat", mesajul este puternic, copiii și tinerii dorind să facă parte din procesele decizionale din cadrul familiei. În același timp, părinții vin în întâmpinarea acestei dorințe și permit copiilor să aibă un cuvânt de spus în deciziile familiale care îi privesc, implicându-i des și încurajând-i să-și exprime preferințele și opiniile când vine vorba de probleme de familie.</w:t>
      </w:r>
    </w:p>
    <w:p w14:paraId="5F68BC7D" w14:textId="77777777" w:rsidR="00DD74A5" w:rsidRDefault="00DD74A5" w:rsidP="00792621">
      <w:pPr>
        <w:spacing w:after="120" w:line="276" w:lineRule="auto"/>
        <w:jc w:val="both"/>
      </w:pPr>
    </w:p>
    <w:p w14:paraId="48E0C227" w14:textId="77777777" w:rsidR="00DD74A5" w:rsidRDefault="00DD74A5" w:rsidP="00792621">
      <w:pPr>
        <w:spacing w:after="120" w:line="276" w:lineRule="auto"/>
        <w:jc w:val="both"/>
      </w:pPr>
    </w:p>
    <w:p w14:paraId="5BB1D531" w14:textId="77777777" w:rsidR="00DD74A5" w:rsidRPr="00C80B6A" w:rsidRDefault="00DD74A5" w:rsidP="00792621">
      <w:pPr>
        <w:spacing w:after="120" w:line="276" w:lineRule="auto"/>
        <w:jc w:val="both"/>
      </w:pPr>
    </w:p>
    <w:p w14:paraId="51B0FC70" w14:textId="23DFD249" w:rsidR="00792621" w:rsidRPr="00C80B6A" w:rsidRDefault="00792621" w:rsidP="00DD74A5">
      <w:pPr>
        <w:pStyle w:val="Caption"/>
        <w:spacing w:after="0"/>
        <w:rPr>
          <w:b/>
          <w:bCs/>
          <w:i w:val="0"/>
          <w:iCs w:val="0"/>
          <w:color w:val="0D0D0D" w:themeColor="text1" w:themeTint="F2"/>
          <w:sz w:val="22"/>
          <w:szCs w:val="22"/>
        </w:rPr>
      </w:pPr>
      <w:bookmarkStart w:id="136" w:name="_Toc170683750"/>
      <w:r w:rsidRPr="00C80B6A">
        <w:rPr>
          <w:b/>
          <w:bCs/>
          <w:i w:val="0"/>
          <w:iCs w:val="0"/>
          <w:color w:val="0D0D0D" w:themeColor="text1" w:themeTint="F2"/>
          <w:sz w:val="22"/>
          <w:szCs w:val="22"/>
        </w:rPr>
        <w:lastRenderedPageBreak/>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41</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Practici parentale privind încurajarea copilul să-și exprime opiniile și preferințele atunci când vine vorba de probleme de familie</w:t>
      </w:r>
      <w:bookmarkEnd w:id="136"/>
    </w:p>
    <w:p w14:paraId="0DD12337" w14:textId="06765935" w:rsidR="00792621" w:rsidRPr="00C80B6A" w:rsidRDefault="00F66BB3" w:rsidP="00DD74A5">
      <w:pPr>
        <w:spacing w:after="0" w:line="240" w:lineRule="auto"/>
      </w:pPr>
      <w:r w:rsidRPr="00C80B6A">
        <w:rPr>
          <w:noProof/>
        </w:rPr>
        <w:drawing>
          <wp:inline distT="0" distB="0" distL="0" distR="0" wp14:anchorId="26103FA0" wp14:editId="74BE3C4D">
            <wp:extent cx="3558448" cy="1982470"/>
            <wp:effectExtent l="0" t="0" r="0" b="0"/>
            <wp:docPr id="218721969" name="Picture 21872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68950" cy="1988321"/>
                    </a:xfrm>
                    <a:prstGeom prst="rect">
                      <a:avLst/>
                    </a:prstGeom>
                    <a:noFill/>
                    <a:ln>
                      <a:noFill/>
                    </a:ln>
                  </pic:spPr>
                </pic:pic>
              </a:graphicData>
            </a:graphic>
          </wp:inline>
        </w:drawing>
      </w:r>
    </w:p>
    <w:p w14:paraId="2B40B63F" w14:textId="46B3790F" w:rsidR="00792621" w:rsidRPr="00C80B6A" w:rsidRDefault="00792621" w:rsidP="00DD74A5">
      <w:pPr>
        <w:pStyle w:val="Default"/>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 2024)</w:t>
      </w:r>
    </w:p>
    <w:p w14:paraId="0A9A50D6" w14:textId="5E765567" w:rsidR="005C4DA2" w:rsidRPr="00C80B6A" w:rsidRDefault="005C4DA2" w:rsidP="00C64437">
      <w:pPr>
        <w:pStyle w:val="Heading3"/>
        <w:spacing w:before="0" w:after="120" w:line="276" w:lineRule="auto"/>
        <w:rPr>
          <w:b/>
          <w:bCs/>
        </w:rPr>
      </w:pPr>
      <w:bookmarkStart w:id="137" w:name="_Toc192858183"/>
      <w:r w:rsidRPr="00C80B6A">
        <w:rPr>
          <w:b/>
          <w:bCs/>
        </w:rPr>
        <w:t xml:space="preserve">3.1.2. Participarea </w:t>
      </w:r>
      <w:r w:rsidRPr="00C80B6A">
        <w:rPr>
          <w:b/>
          <w:bCs/>
          <w:sz w:val="22"/>
          <w:szCs w:val="22"/>
        </w:rPr>
        <w:t xml:space="preserve">la </w:t>
      </w:r>
      <w:r w:rsidRPr="00C80B6A">
        <w:rPr>
          <w:b/>
          <w:bCs/>
        </w:rPr>
        <w:t xml:space="preserve">viața </w:t>
      </w:r>
      <w:r w:rsidRPr="00C80B6A">
        <w:rPr>
          <w:b/>
          <w:bCs/>
          <w:sz w:val="22"/>
          <w:szCs w:val="22"/>
        </w:rPr>
        <w:t>șco</w:t>
      </w:r>
      <w:r w:rsidRPr="00C80B6A">
        <w:rPr>
          <w:b/>
          <w:bCs/>
        </w:rPr>
        <w:t>lară</w:t>
      </w:r>
      <w:bookmarkEnd w:id="137"/>
    </w:p>
    <w:p w14:paraId="6664BCD1" w14:textId="71D1FF6E" w:rsidR="00690B8E" w:rsidRPr="00C80B6A" w:rsidRDefault="00690B8E" w:rsidP="00690B8E">
      <w:pPr>
        <w:spacing w:after="120" w:line="276" w:lineRule="auto"/>
        <w:jc w:val="both"/>
      </w:pPr>
      <w:r w:rsidRPr="00C80B6A">
        <w:t xml:space="preserve">Rezultatele sondajului realizat </w:t>
      </w:r>
      <w:r w:rsidR="0017796E" w:rsidRPr="00C80B6A">
        <w:t>î</w:t>
      </w:r>
      <w:r w:rsidRPr="00C80B6A">
        <w:t>n</w:t>
      </w:r>
      <w:r w:rsidR="0017796E" w:rsidRPr="00C80B6A">
        <w:t>tre copiii din</w:t>
      </w:r>
      <w:r w:rsidRPr="00C80B6A">
        <w:t xml:space="preserve"> B</w:t>
      </w:r>
      <w:r w:rsidR="0017796E" w:rsidRPr="00C80B6A">
        <w:t>ucurești</w:t>
      </w:r>
      <w:r w:rsidRPr="00C80B6A">
        <w:t xml:space="preserve"> au evidențiat următoarele aspecte:</w:t>
      </w:r>
    </w:p>
    <w:p w14:paraId="41AC92E4" w14:textId="71CF245F" w:rsidR="00690B8E" w:rsidRPr="00C80B6A" w:rsidRDefault="00F66BB3" w:rsidP="000B2160">
      <w:pPr>
        <w:spacing w:after="120" w:line="276" w:lineRule="auto"/>
        <w:jc w:val="both"/>
      </w:pPr>
      <w:r w:rsidRPr="00C80B6A">
        <w:t>L</w:t>
      </w:r>
      <w:r w:rsidR="00690B8E" w:rsidRPr="00C80B6A">
        <w:t xml:space="preserve">a afirmația „Profesorii mei mă ascultă și țin cont de ceea ce le spun.” </w:t>
      </w:r>
      <w:bookmarkStart w:id="138" w:name="OLE_LINK9"/>
      <w:r w:rsidR="00690B8E" w:rsidRPr="00C80B6A">
        <w:t>2</w:t>
      </w:r>
      <w:r w:rsidR="000B2160" w:rsidRPr="00C80B6A">
        <w:t>0</w:t>
      </w:r>
      <w:r w:rsidR="00690B8E" w:rsidRPr="00C80B6A">
        <w:t xml:space="preserve">% dintre copii au răspuns ca sunt în totalitate de acord, </w:t>
      </w:r>
      <w:r w:rsidR="000B2160" w:rsidRPr="00C80B6A">
        <w:t>16</w:t>
      </w:r>
      <w:r w:rsidR="00690B8E" w:rsidRPr="00C80B6A">
        <w:t xml:space="preserve">% sunt de acord, </w:t>
      </w:r>
      <w:r w:rsidR="000B2160" w:rsidRPr="00C80B6A">
        <w:t>17</w:t>
      </w:r>
      <w:r w:rsidR="00690B8E" w:rsidRPr="00C80B6A">
        <w:t>% mai degrabă sunt de acord, 1</w:t>
      </w:r>
      <w:r w:rsidR="000B2160" w:rsidRPr="00C80B6A">
        <w:t>4</w:t>
      </w:r>
      <w:r w:rsidR="00690B8E" w:rsidRPr="00C80B6A">
        <w:t>% nu au o părere clară, 1</w:t>
      </w:r>
      <w:r w:rsidR="000B2160" w:rsidRPr="00C80B6A">
        <w:t>2</w:t>
      </w:r>
      <w:r w:rsidR="00690B8E" w:rsidRPr="00C80B6A">
        <w:t xml:space="preserve">% mai degrabă nu sunt de acord în timp ce doar </w:t>
      </w:r>
      <w:r w:rsidR="000B2160" w:rsidRPr="00C80B6A">
        <w:t>9</w:t>
      </w:r>
      <w:r w:rsidR="00690B8E" w:rsidRPr="00C80B6A">
        <w:t xml:space="preserve">% au răspuns că nu sunt de acord iar </w:t>
      </w:r>
      <w:r w:rsidR="000B2160" w:rsidRPr="00C80B6A">
        <w:t>11</w:t>
      </w:r>
      <w:r w:rsidR="00690B8E" w:rsidRPr="00C80B6A">
        <w:t>% au răspuns că nu sunt deloc de acord</w:t>
      </w:r>
      <w:r w:rsidR="00EB1971" w:rsidRPr="00C80B6A">
        <w:t xml:space="preserve"> (Figura 42)</w:t>
      </w:r>
      <w:r w:rsidR="00690B8E" w:rsidRPr="00C80B6A">
        <w:t>.</w:t>
      </w:r>
      <w:bookmarkEnd w:id="138"/>
      <w:r w:rsidR="00690B8E" w:rsidRPr="00C80B6A">
        <w:t xml:space="preserve"> Băieții consideră că profesorii îi ascultă și țin cont de ceea ce le spun într-un procent mai mare (</w:t>
      </w:r>
      <w:r w:rsidR="000B2160" w:rsidRPr="00C80B6A">
        <w:t>39</w:t>
      </w:r>
      <w:r w:rsidR="00690B8E" w:rsidRPr="00C80B6A">
        <w:t>%) decât fetele (3</w:t>
      </w:r>
      <w:r w:rsidR="000B2160" w:rsidRPr="00C80B6A">
        <w:t>4</w:t>
      </w:r>
      <w:r w:rsidR="00690B8E" w:rsidRPr="00C80B6A">
        <w:t>%). Copiii mai mici (primar si gimnazial) consideră că profesorii îi ascultă și țin cont de ceea ce le spun într-un procent mult mai mare (</w:t>
      </w:r>
      <w:r w:rsidR="000B2160" w:rsidRPr="00C80B6A">
        <w:t>44</w:t>
      </w:r>
      <w:r w:rsidR="00690B8E" w:rsidRPr="00C80B6A">
        <w:t>%) decât copiii mai mari (liceal si profesional) (</w:t>
      </w:r>
      <w:r w:rsidR="000B2160" w:rsidRPr="00C80B6A">
        <w:t>25</w:t>
      </w:r>
      <w:r w:rsidR="00690B8E" w:rsidRPr="00C80B6A">
        <w:t xml:space="preserve">%). De asemenea, copiii care fac parte din familii </w:t>
      </w:r>
      <w:r w:rsidR="00AD1C9F" w:rsidRPr="00C80B6A">
        <w:t>extinse</w:t>
      </w:r>
      <w:r w:rsidR="00690B8E" w:rsidRPr="00C80B6A">
        <w:t xml:space="preserve"> consideră că profesorii îi ascultă și țin cont de ceea ce le spun într-un procent mai mare (4</w:t>
      </w:r>
      <w:r w:rsidR="00AD1C9F" w:rsidRPr="00C80B6A">
        <w:t>0</w:t>
      </w:r>
      <w:r w:rsidR="00690B8E" w:rsidRPr="00C80B6A">
        <w:t>%) decât cei din familii monoparentale (3</w:t>
      </w:r>
      <w:r w:rsidR="00AD1C9F" w:rsidRPr="00C80B6A">
        <w:t>0</w:t>
      </w:r>
      <w:r w:rsidR="00690B8E" w:rsidRPr="00C80B6A">
        <w:t>%).</w:t>
      </w:r>
    </w:p>
    <w:p w14:paraId="311FF6F0" w14:textId="39890BD9" w:rsidR="000B2160" w:rsidRPr="00C80B6A" w:rsidRDefault="000B2160" w:rsidP="00DD74A5">
      <w:pPr>
        <w:pStyle w:val="Caption"/>
        <w:spacing w:after="0"/>
        <w:rPr>
          <w:b/>
          <w:bCs/>
          <w:i w:val="0"/>
          <w:iCs w:val="0"/>
          <w:color w:val="0D0D0D" w:themeColor="text1" w:themeTint="F2"/>
          <w:sz w:val="22"/>
          <w:szCs w:val="22"/>
        </w:rPr>
      </w:pPr>
      <w:bookmarkStart w:id="139" w:name="_Toc170683751"/>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42</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măsura în care profesorii lor țin cont de ceea spun</w:t>
      </w:r>
      <w:bookmarkEnd w:id="139"/>
    </w:p>
    <w:p w14:paraId="3251237D" w14:textId="77777777" w:rsidR="000B2160" w:rsidRPr="00C80B6A" w:rsidRDefault="000B2160" w:rsidP="000B2160">
      <w:pPr>
        <w:spacing w:after="120" w:line="276" w:lineRule="auto"/>
      </w:pPr>
      <w:r w:rsidRPr="00C80B6A">
        <w:rPr>
          <w:noProof/>
        </w:rPr>
        <w:drawing>
          <wp:inline distT="0" distB="0" distL="0" distR="0" wp14:anchorId="2A27F136" wp14:editId="595D5F96">
            <wp:extent cx="4054207" cy="2406650"/>
            <wp:effectExtent l="0" t="0" r="0" b="0"/>
            <wp:docPr id="1773288366" name="Picture 177328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4231" cy="2412600"/>
                    </a:xfrm>
                    <a:prstGeom prst="rect">
                      <a:avLst/>
                    </a:prstGeom>
                    <a:noFill/>
                    <a:ln>
                      <a:noFill/>
                    </a:ln>
                  </pic:spPr>
                </pic:pic>
              </a:graphicData>
            </a:graphic>
          </wp:inline>
        </w:drawing>
      </w:r>
    </w:p>
    <w:p w14:paraId="48B6814C" w14:textId="3636C210" w:rsidR="000B2160" w:rsidRPr="00C80B6A" w:rsidRDefault="000B2160" w:rsidP="000B2160">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copiilor din București realizat pentru acest studiu (aprilie 2024)</w:t>
      </w:r>
    </w:p>
    <w:p w14:paraId="148BFD10" w14:textId="411A3D29" w:rsidR="00690B8E" w:rsidRPr="00C80B6A" w:rsidRDefault="00F66BB3" w:rsidP="00AD1C9F">
      <w:pPr>
        <w:spacing w:after="120" w:line="276" w:lineRule="auto"/>
        <w:jc w:val="both"/>
      </w:pPr>
      <w:r w:rsidRPr="00C80B6A">
        <w:lastRenderedPageBreak/>
        <w:t>L</w:t>
      </w:r>
      <w:r w:rsidR="00690B8E" w:rsidRPr="00C80B6A">
        <w:t xml:space="preserve">a afirmația “Profesorii mei mă implică în discuții despre metodele de învățare preferate și despre resursele pe care aș dori să le folosesc.” </w:t>
      </w:r>
      <w:r w:rsidR="002A0A5A" w:rsidRPr="00C80B6A">
        <w:t>19</w:t>
      </w:r>
      <w:r w:rsidR="00690B8E" w:rsidRPr="00C80B6A">
        <w:t>% dintre copii au răspuns ca sunt în totalitate de acord, 1</w:t>
      </w:r>
      <w:r w:rsidR="002A0A5A" w:rsidRPr="00C80B6A">
        <w:t>1</w:t>
      </w:r>
      <w:r w:rsidR="00690B8E" w:rsidRPr="00C80B6A">
        <w:t>% sunt de acord, 1</w:t>
      </w:r>
      <w:r w:rsidR="002A0A5A" w:rsidRPr="00C80B6A">
        <w:t>4</w:t>
      </w:r>
      <w:r w:rsidR="00690B8E" w:rsidRPr="00C80B6A">
        <w:t>% mai degrabă sunt de acord, 1</w:t>
      </w:r>
      <w:r w:rsidR="002A0A5A" w:rsidRPr="00C80B6A">
        <w:t>4</w:t>
      </w:r>
      <w:r w:rsidR="00690B8E" w:rsidRPr="00C80B6A">
        <w:t xml:space="preserve">% nu au o părere clară, 11% mai degrabă nu sunt de acord în timp ce doar </w:t>
      </w:r>
      <w:r w:rsidR="002A0A5A" w:rsidRPr="00C80B6A">
        <w:t>12</w:t>
      </w:r>
      <w:r w:rsidR="00690B8E" w:rsidRPr="00C80B6A">
        <w:t>% au răspuns că nu sunt de acord iar 1</w:t>
      </w:r>
      <w:r w:rsidR="002A0A5A" w:rsidRPr="00C80B6A">
        <w:t>9</w:t>
      </w:r>
      <w:r w:rsidR="00690B8E" w:rsidRPr="00C80B6A">
        <w:t>% au răspuns că nu sunt deloc de acord</w:t>
      </w:r>
      <w:r w:rsidR="00EB1971" w:rsidRPr="00C80B6A">
        <w:t xml:space="preserve"> (Figura 43)</w:t>
      </w:r>
      <w:r w:rsidR="00690B8E" w:rsidRPr="00C80B6A">
        <w:t>. Băieții consideră că profesorii îi implică în discuții despre metodele de învățare preferate și despre resursele pe care ar dori să le folosească într-un procent puțin mai mare (3</w:t>
      </w:r>
      <w:r w:rsidR="002A0A5A" w:rsidRPr="00C80B6A">
        <w:t>1</w:t>
      </w:r>
      <w:r w:rsidR="00690B8E" w:rsidRPr="00C80B6A">
        <w:t>%) decât fetele (</w:t>
      </w:r>
      <w:r w:rsidR="002A0A5A" w:rsidRPr="00C80B6A">
        <w:t>29</w:t>
      </w:r>
      <w:r w:rsidR="00690B8E" w:rsidRPr="00C80B6A">
        <w:t>%). Copiii mai mici (primar si gimnazial) consideră că profesorii îi implică în discuții despre metodele de învățare preferate și despre resursele pe care ar dori să le folosească într-un procent mult mai mare (</w:t>
      </w:r>
      <w:r w:rsidR="002A0A5A" w:rsidRPr="00C80B6A">
        <w:t>35</w:t>
      </w:r>
      <w:r w:rsidR="00690B8E" w:rsidRPr="00C80B6A">
        <w:t>%) decât copiii mai mari (liceal si profesional) (2</w:t>
      </w:r>
      <w:r w:rsidR="002A0A5A" w:rsidRPr="00C80B6A">
        <w:t>2</w:t>
      </w:r>
      <w:r w:rsidR="00690B8E" w:rsidRPr="00C80B6A">
        <w:t xml:space="preserve">%). De asemenea, copiii care fac parte din familii </w:t>
      </w:r>
      <w:r w:rsidR="002A0A5A" w:rsidRPr="00C80B6A">
        <w:t>extinse</w:t>
      </w:r>
      <w:r w:rsidR="00690B8E" w:rsidRPr="00C80B6A">
        <w:t xml:space="preserve"> consideră că profesorii îi implică în discuții despre metodele de învățare preferate și despre resursele pe care ar dori să le folosească într-un procent mai mare (3</w:t>
      </w:r>
      <w:r w:rsidR="002A0A5A" w:rsidRPr="00C80B6A">
        <w:t>3</w:t>
      </w:r>
      <w:r w:rsidR="00690B8E" w:rsidRPr="00C80B6A">
        <w:t xml:space="preserve">%) decât cei din familii </w:t>
      </w:r>
      <w:r w:rsidR="002A0A5A" w:rsidRPr="00C80B6A">
        <w:t>monoparentale</w:t>
      </w:r>
      <w:r w:rsidR="00690B8E" w:rsidRPr="00C80B6A">
        <w:t xml:space="preserve"> (2</w:t>
      </w:r>
      <w:r w:rsidR="002A0A5A" w:rsidRPr="00C80B6A">
        <w:t>6</w:t>
      </w:r>
      <w:r w:rsidR="00690B8E" w:rsidRPr="00C80B6A">
        <w:t>%).</w:t>
      </w:r>
    </w:p>
    <w:p w14:paraId="3E5AE75C" w14:textId="2D488C54" w:rsidR="002A0A5A" w:rsidRPr="00C80B6A" w:rsidRDefault="002A0A5A" w:rsidP="002A0A5A">
      <w:pPr>
        <w:pStyle w:val="Caption"/>
        <w:rPr>
          <w:b/>
          <w:bCs/>
          <w:color w:val="0D0D0D" w:themeColor="text1" w:themeTint="F2"/>
          <w:sz w:val="22"/>
          <w:szCs w:val="22"/>
        </w:rPr>
      </w:pPr>
      <w:bookmarkStart w:id="140" w:name="_Toc170683752"/>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43</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măsura în care profesorii lor îi implică în discuții despre metodele de învățare preferate și despre resursele pe care ar dori să le folosească</w:t>
      </w:r>
      <w:bookmarkEnd w:id="140"/>
    </w:p>
    <w:p w14:paraId="406A989A" w14:textId="77777777" w:rsidR="002A0A5A" w:rsidRPr="00C80B6A" w:rsidRDefault="002A0A5A" w:rsidP="002A0A5A">
      <w:pPr>
        <w:spacing w:after="120" w:line="276" w:lineRule="auto"/>
        <w:rPr>
          <w:rFonts w:cstheme="minorHAnsi"/>
          <w:color w:val="1F1F1F"/>
          <w:shd w:val="clear" w:color="auto" w:fill="FFFFFF"/>
        </w:rPr>
      </w:pPr>
      <w:r w:rsidRPr="00C80B6A">
        <w:rPr>
          <w:noProof/>
        </w:rPr>
        <w:drawing>
          <wp:inline distT="0" distB="0" distL="0" distR="0" wp14:anchorId="7977CB63" wp14:editId="03C296E5">
            <wp:extent cx="3888954" cy="2148205"/>
            <wp:effectExtent l="0" t="0" r="0" b="0"/>
            <wp:docPr id="842533283" name="Picture 84253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03244" cy="2156098"/>
                    </a:xfrm>
                    <a:prstGeom prst="rect">
                      <a:avLst/>
                    </a:prstGeom>
                    <a:noFill/>
                    <a:ln>
                      <a:noFill/>
                    </a:ln>
                  </pic:spPr>
                </pic:pic>
              </a:graphicData>
            </a:graphic>
          </wp:inline>
        </w:drawing>
      </w:r>
    </w:p>
    <w:p w14:paraId="546D202A" w14:textId="77777777" w:rsidR="002A0A5A" w:rsidRPr="00C80B6A" w:rsidRDefault="002A0A5A" w:rsidP="002A0A5A">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copiilor din București realizat pentru acest studiu (aprilie 2024)</w:t>
      </w:r>
    </w:p>
    <w:p w14:paraId="5978062F" w14:textId="6739FD6A" w:rsidR="00690B8E" w:rsidRPr="00C80B6A" w:rsidRDefault="00EB1971" w:rsidP="00AD1C9F">
      <w:pPr>
        <w:spacing w:after="120" w:line="276" w:lineRule="auto"/>
        <w:jc w:val="both"/>
      </w:pPr>
      <w:r w:rsidRPr="00C80B6A">
        <w:t>L</w:t>
      </w:r>
      <w:r w:rsidR="00690B8E" w:rsidRPr="00C80B6A">
        <w:t>a afirmația “La școală am ocazia să iau decizii în legătură cu lucruri importante pentru mine.” 2</w:t>
      </w:r>
      <w:r w:rsidR="002A0A5A" w:rsidRPr="00C80B6A">
        <w:t>3</w:t>
      </w:r>
      <w:r w:rsidR="00690B8E" w:rsidRPr="00C80B6A">
        <w:t xml:space="preserve">% dintre copii au răspuns ca sunt în totalitate de acord, </w:t>
      </w:r>
      <w:r w:rsidR="002A0A5A" w:rsidRPr="00C80B6A">
        <w:t>14</w:t>
      </w:r>
      <w:r w:rsidR="00690B8E" w:rsidRPr="00C80B6A">
        <w:t>% sunt de acord, 1</w:t>
      </w:r>
      <w:r w:rsidR="002A0A5A" w:rsidRPr="00C80B6A">
        <w:t>4</w:t>
      </w:r>
      <w:r w:rsidR="00690B8E" w:rsidRPr="00C80B6A">
        <w:t>% mai degrabă sunt de acord, 1</w:t>
      </w:r>
      <w:r w:rsidR="002A0A5A" w:rsidRPr="00C80B6A">
        <w:t>3</w:t>
      </w:r>
      <w:r w:rsidR="00690B8E" w:rsidRPr="00C80B6A">
        <w:t xml:space="preserve">% nu au o părere clară, </w:t>
      </w:r>
      <w:r w:rsidR="002A0A5A" w:rsidRPr="00C80B6A">
        <w:t>12</w:t>
      </w:r>
      <w:r w:rsidR="00690B8E" w:rsidRPr="00C80B6A">
        <w:t xml:space="preserve">% mai degrabă nu sunt de acord în timp ce doar </w:t>
      </w:r>
      <w:r w:rsidR="002A0A5A" w:rsidRPr="00C80B6A">
        <w:t>10</w:t>
      </w:r>
      <w:r w:rsidR="00690B8E" w:rsidRPr="00C80B6A">
        <w:t>% au răspuns că nu sunt de acord</w:t>
      </w:r>
      <w:r w:rsidR="002A0A5A" w:rsidRPr="00C80B6A">
        <w:t>,</w:t>
      </w:r>
      <w:r w:rsidR="00690B8E" w:rsidRPr="00C80B6A">
        <w:t xml:space="preserve"> iar </w:t>
      </w:r>
      <w:r w:rsidR="002A0A5A" w:rsidRPr="00C80B6A">
        <w:t>14</w:t>
      </w:r>
      <w:r w:rsidR="00690B8E" w:rsidRPr="00C80B6A">
        <w:t>% au răspuns că nu sunt deloc de acord</w:t>
      </w:r>
      <w:r w:rsidRPr="00C80B6A">
        <w:t xml:space="preserve"> (Figura 44)</w:t>
      </w:r>
      <w:r w:rsidR="00690B8E" w:rsidRPr="00C80B6A">
        <w:t xml:space="preserve">. </w:t>
      </w:r>
      <w:r w:rsidR="002A0A5A" w:rsidRPr="00C80B6A">
        <w:t>Procente aproximativ egale de b</w:t>
      </w:r>
      <w:r w:rsidR="00690B8E" w:rsidRPr="00C80B6A">
        <w:t>ăieți</w:t>
      </w:r>
      <w:r w:rsidR="002A0A5A" w:rsidRPr="00C80B6A">
        <w:t xml:space="preserve"> 37%) și fete (36%)</w:t>
      </w:r>
      <w:r w:rsidR="00690B8E" w:rsidRPr="00C80B6A">
        <w:t xml:space="preserve"> consideră că la școală au ocazia să iau decizii în legătură cu lucruri importante pentru ei. Copiii mai mici (primar si gimnazial) consideră că la școală au ocazia să iau decizii în legătură cu lucruri importante pentru ei într-un procent mult mai mare (</w:t>
      </w:r>
      <w:r w:rsidR="002A0A5A" w:rsidRPr="00C80B6A">
        <w:t>43</w:t>
      </w:r>
      <w:r w:rsidR="00690B8E" w:rsidRPr="00C80B6A">
        <w:t>%) decât copiii mai mari (liceal si profesional) (</w:t>
      </w:r>
      <w:r w:rsidR="002A0A5A" w:rsidRPr="00C80B6A">
        <w:t>27</w:t>
      </w:r>
      <w:r w:rsidR="00690B8E" w:rsidRPr="00C80B6A">
        <w:t>%). De asemenea, copiii care fac parte din familii extinse consideră că la școală au ocazia să iau decizii în legătură cu lucruri importante pentru ei într-un procent mai mare (4</w:t>
      </w:r>
      <w:r w:rsidR="002A0A5A" w:rsidRPr="00C80B6A">
        <w:t>0</w:t>
      </w:r>
      <w:r w:rsidR="00690B8E" w:rsidRPr="00C80B6A">
        <w:t>%) decât cei din familii monoparentale (</w:t>
      </w:r>
      <w:r w:rsidR="002A0A5A" w:rsidRPr="00C80B6A">
        <w:t>32</w:t>
      </w:r>
      <w:r w:rsidR="00690B8E" w:rsidRPr="00C80B6A">
        <w:t>%).</w:t>
      </w:r>
    </w:p>
    <w:p w14:paraId="3D93E12E" w14:textId="1042B1BE" w:rsidR="002A0A5A" w:rsidRPr="00C80B6A" w:rsidRDefault="002A0A5A" w:rsidP="002A0A5A">
      <w:pPr>
        <w:spacing w:after="120" w:line="276" w:lineRule="auto"/>
        <w:jc w:val="both"/>
      </w:pPr>
      <w:r w:rsidRPr="00C80B6A">
        <w:t>Rezultatele sondajului menționat relevă ca școala este un element cheie al mediului cotidian al copiilor, iar dorința de a participa din proprie inițiativă sau prin intermediul responsabililor (profesori și/sau învățători) este dominantă.</w:t>
      </w:r>
    </w:p>
    <w:p w14:paraId="7C763A81" w14:textId="7D1424D2" w:rsidR="00690B8E" w:rsidRPr="00C80B6A" w:rsidRDefault="00690B8E" w:rsidP="00690B8E">
      <w:pPr>
        <w:pStyle w:val="Caption"/>
        <w:spacing w:after="120" w:line="276" w:lineRule="auto"/>
        <w:jc w:val="both"/>
        <w:rPr>
          <w:b/>
          <w:bCs/>
          <w:i w:val="0"/>
          <w:iCs w:val="0"/>
          <w:color w:val="0D0D0D" w:themeColor="text1" w:themeTint="F2"/>
          <w:sz w:val="22"/>
          <w:szCs w:val="22"/>
        </w:rPr>
      </w:pPr>
      <w:bookmarkStart w:id="141" w:name="_Toc170683753"/>
      <w:r w:rsidRPr="00C80B6A">
        <w:rPr>
          <w:b/>
          <w:bCs/>
          <w:i w:val="0"/>
          <w:iCs w:val="0"/>
          <w:color w:val="0D0D0D" w:themeColor="text1" w:themeTint="F2"/>
          <w:sz w:val="22"/>
          <w:szCs w:val="22"/>
        </w:rPr>
        <w:lastRenderedPageBreak/>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44</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oportunitatea pe care o au la școală de a lua decizii importante pentru ei</w:t>
      </w:r>
      <w:bookmarkEnd w:id="141"/>
    </w:p>
    <w:p w14:paraId="5EAF5036" w14:textId="0612DDAD" w:rsidR="00690B8E" w:rsidRPr="00C80B6A" w:rsidRDefault="00EB1971" w:rsidP="00EB1971">
      <w:pPr>
        <w:spacing w:after="120" w:line="276" w:lineRule="auto"/>
      </w:pPr>
      <w:r w:rsidRPr="00C80B6A">
        <w:rPr>
          <w:noProof/>
        </w:rPr>
        <w:drawing>
          <wp:inline distT="0" distB="0" distL="0" distR="0" wp14:anchorId="06924C69" wp14:editId="78844BBA">
            <wp:extent cx="3839378" cy="2241550"/>
            <wp:effectExtent l="0" t="0" r="0" b="0"/>
            <wp:docPr id="708556329" name="Picture 70855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39378" cy="2241550"/>
                    </a:xfrm>
                    <a:prstGeom prst="rect">
                      <a:avLst/>
                    </a:prstGeom>
                    <a:noFill/>
                    <a:ln>
                      <a:noFill/>
                    </a:ln>
                  </pic:spPr>
                </pic:pic>
              </a:graphicData>
            </a:graphic>
          </wp:inline>
        </w:drawing>
      </w:r>
    </w:p>
    <w:p w14:paraId="06A51072" w14:textId="09C52CBA" w:rsidR="00690B8E" w:rsidRPr="00C80B6A" w:rsidRDefault="00690B8E" w:rsidP="00690B8E">
      <w:pPr>
        <w:pStyle w:val="Default"/>
        <w:spacing w:after="120" w:line="276" w:lineRule="auto"/>
        <w:jc w:val="both"/>
        <w:rPr>
          <w:rFonts w:asciiTheme="minorHAnsi" w:hAnsiTheme="minorHAnsi" w:cstheme="minorHAnsi"/>
          <w:i/>
          <w:iCs/>
          <w:sz w:val="22"/>
          <w:szCs w:val="22"/>
          <w:lang w:val="ro-RO"/>
        </w:rPr>
      </w:pPr>
      <w:bookmarkStart w:id="142" w:name="_Ref84792840"/>
      <w:bookmarkStart w:id="143" w:name="_Toc84799255"/>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 2024)</w:t>
      </w:r>
    </w:p>
    <w:p w14:paraId="65C3CCDE" w14:textId="40DC2BE4" w:rsidR="00690B8E" w:rsidRPr="00C80B6A" w:rsidRDefault="00690B8E" w:rsidP="00690B8E">
      <w:pPr>
        <w:spacing w:after="120" w:line="276" w:lineRule="auto"/>
        <w:jc w:val="both"/>
      </w:pPr>
      <w:r w:rsidRPr="00C80B6A">
        <w:t>În cadrul sondajului care s-a adresat părinților din B</w:t>
      </w:r>
      <w:r w:rsidR="00EB1971" w:rsidRPr="00C80B6A">
        <w:t>ucurești</w:t>
      </w:r>
      <w:r w:rsidRPr="00C80B6A">
        <w:t xml:space="preserve">, la întrebarea „Cât de deschisă credeți că este școala copilului dumneavoastră în ceea ce privește implicarea elevilor în deciziile legate de educația lor și de mediul școlar?”, </w:t>
      </w:r>
      <w:r w:rsidR="0082335E" w:rsidRPr="00C80B6A">
        <w:t>17</w:t>
      </w:r>
      <w:r w:rsidRPr="00C80B6A">
        <w:t xml:space="preserve">% dintre părinți au răspuns că este foarte deschisă, </w:t>
      </w:r>
      <w:r w:rsidR="0082335E" w:rsidRPr="00C80B6A">
        <w:t>38</w:t>
      </w:r>
      <w:r w:rsidRPr="00C80B6A">
        <w:t>% oarecum deschisă, 2</w:t>
      </w:r>
      <w:r w:rsidR="0082335E" w:rsidRPr="00C80B6A">
        <w:t>9</w:t>
      </w:r>
      <w:r w:rsidRPr="00C80B6A">
        <w:t xml:space="preserve">% nu foarte deschisă, în timp ce doar </w:t>
      </w:r>
      <w:r w:rsidR="0082335E" w:rsidRPr="00C80B6A">
        <w:t>15</w:t>
      </w:r>
      <w:r w:rsidRPr="00C80B6A">
        <w:t>% au răspuns ca nu este deschisă deloc</w:t>
      </w:r>
      <w:r w:rsidR="00EB1971" w:rsidRPr="00C80B6A">
        <w:t xml:space="preserve"> (Figura 45)</w:t>
      </w:r>
      <w:r w:rsidRPr="00C80B6A">
        <w:t>.</w:t>
      </w:r>
    </w:p>
    <w:p w14:paraId="23975371" w14:textId="05FD0191" w:rsidR="00690B8E" w:rsidRPr="00C80B6A" w:rsidRDefault="00690B8E" w:rsidP="00690B8E">
      <w:pPr>
        <w:pStyle w:val="Caption"/>
        <w:spacing w:after="120" w:line="276" w:lineRule="auto"/>
        <w:jc w:val="both"/>
        <w:rPr>
          <w:b/>
          <w:bCs/>
          <w:i w:val="0"/>
          <w:iCs w:val="0"/>
          <w:color w:val="0D0D0D" w:themeColor="text1" w:themeTint="F2"/>
          <w:sz w:val="22"/>
          <w:szCs w:val="22"/>
        </w:rPr>
      </w:pPr>
      <w:bookmarkStart w:id="144" w:name="_Toc170683754"/>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45</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părinților cu privire la nivelul de deschidere al școlii în ceea ce privește implicarea elevilor în deciziile legate de educația lor și de mediul școlar</w:t>
      </w:r>
      <w:bookmarkEnd w:id="144"/>
    </w:p>
    <w:p w14:paraId="7F68D403" w14:textId="2B626040" w:rsidR="00690B8E" w:rsidRPr="00C80B6A" w:rsidRDefault="00EB1971" w:rsidP="00EB1971">
      <w:pPr>
        <w:spacing w:after="120" w:line="276" w:lineRule="auto"/>
      </w:pPr>
      <w:r w:rsidRPr="00C80B6A">
        <w:rPr>
          <w:noProof/>
        </w:rPr>
        <w:drawing>
          <wp:inline distT="0" distB="0" distL="0" distR="0" wp14:anchorId="5C6A0DBE" wp14:editId="5147075A">
            <wp:extent cx="4043190" cy="2307590"/>
            <wp:effectExtent l="0" t="0" r="0" b="0"/>
            <wp:docPr id="820957690" name="Picture 82095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8085" cy="2316091"/>
                    </a:xfrm>
                    <a:prstGeom prst="rect">
                      <a:avLst/>
                    </a:prstGeom>
                    <a:noFill/>
                    <a:ln>
                      <a:noFill/>
                    </a:ln>
                  </pic:spPr>
                </pic:pic>
              </a:graphicData>
            </a:graphic>
          </wp:inline>
        </w:drawing>
      </w:r>
    </w:p>
    <w:p w14:paraId="739A7F9B" w14:textId="0DF287AB" w:rsidR="00690B8E" w:rsidRPr="00C80B6A" w:rsidRDefault="00690B8E" w:rsidP="00690B8E">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17796E" w:rsidRPr="00C80B6A">
        <w:rPr>
          <w:rFonts w:asciiTheme="minorHAnsi" w:hAnsiTheme="minorHAnsi" w:cstheme="minorHAnsi"/>
          <w:i/>
          <w:iCs/>
          <w:sz w:val="22"/>
          <w:szCs w:val="22"/>
          <w:lang w:val="ro-RO"/>
        </w:rPr>
        <w:t>(aprilie 2024)</w:t>
      </w:r>
    </w:p>
    <w:bookmarkEnd w:id="142"/>
    <w:bookmarkEnd w:id="143"/>
    <w:p w14:paraId="029532A0" w14:textId="1FE0E783" w:rsidR="0082335E" w:rsidRPr="00C80B6A" w:rsidRDefault="0082335E" w:rsidP="0082335E">
      <w:r w:rsidRPr="00C80B6A">
        <w:t xml:space="preserve">Se poate constată că pentru această întrebare răspunsurile părinților sunt relativ echilibrate, pro-școală deschisă 55%, iar contra 44%. </w:t>
      </w:r>
    </w:p>
    <w:p w14:paraId="22B2362D" w14:textId="598C9DF9" w:rsidR="005C4DA2" w:rsidRPr="00C80B6A" w:rsidRDefault="005C4DA2" w:rsidP="00C64437">
      <w:pPr>
        <w:pStyle w:val="Heading3"/>
        <w:spacing w:before="0" w:after="120" w:line="276" w:lineRule="auto"/>
        <w:rPr>
          <w:b/>
          <w:bCs/>
        </w:rPr>
      </w:pPr>
      <w:bookmarkStart w:id="145" w:name="_Toc192858184"/>
      <w:r w:rsidRPr="00C80B6A">
        <w:rPr>
          <w:b/>
          <w:bCs/>
        </w:rPr>
        <w:lastRenderedPageBreak/>
        <w:t xml:space="preserve">3.1.3. </w:t>
      </w:r>
      <w:r w:rsidR="009311E0" w:rsidRPr="00C80B6A">
        <w:rPr>
          <w:b/>
          <w:bCs/>
        </w:rPr>
        <w:t>Participarea copiilor</w:t>
      </w:r>
      <w:r w:rsidRPr="00C80B6A">
        <w:rPr>
          <w:b/>
          <w:bCs/>
        </w:rPr>
        <w:t xml:space="preserve"> în comunitate</w:t>
      </w:r>
      <w:bookmarkEnd w:id="145"/>
    </w:p>
    <w:p w14:paraId="6A20D8D4" w14:textId="4F2D268B" w:rsidR="00690B8E" w:rsidRPr="00C80B6A" w:rsidRDefault="00A901C5" w:rsidP="00690B8E">
      <w:pPr>
        <w:spacing w:after="120" w:line="276" w:lineRule="auto"/>
        <w:jc w:val="both"/>
      </w:pPr>
      <w:r w:rsidRPr="00C80B6A">
        <w:t>Participarea copiilor în comunitate este un deziderat ambițios pentru o societate în care educația civică și responsabilitatea asumată față de comunitatea în care trăim sunt încă în formare. De aceea, pentru a pune în practică acest concept este necesară o abordare care să fie evite tockenismul și să implice de o manieră cât mai creativă copiii și tinerii pentru un rezultat autentic și durabil. Un exemplu de practică în acest sens este furnizat de Asociația “De-a arhitectura” care și-a propus să s</w:t>
      </w:r>
      <w:r w:rsidR="730EABAE" w:rsidRPr="00C80B6A">
        <w:t>p</w:t>
      </w:r>
      <w:r w:rsidRPr="00C80B6A">
        <w:t>rijine tinerele generații să devină conștiente de impactul pe care mediul construit îl are asupra celui natural și de necesitatea de a se implica în crearea unui mediu frumos, locuibil, incluziv și durabil</w:t>
      </w:r>
      <w:r w:rsidRPr="00C80B6A">
        <w:rPr>
          <w:rStyle w:val="FootnoteReference"/>
        </w:rPr>
        <w:footnoteReference w:id="73"/>
      </w:r>
      <w:r w:rsidRPr="00C80B6A">
        <w:t>.</w:t>
      </w:r>
    </w:p>
    <w:p w14:paraId="092B3D12" w14:textId="75C634EC" w:rsidR="00690B8E" w:rsidRPr="00C80B6A" w:rsidRDefault="00690B8E" w:rsidP="00690B8E">
      <w:pPr>
        <w:spacing w:after="120" w:line="276" w:lineRule="auto"/>
        <w:jc w:val="both"/>
      </w:pPr>
      <w:r w:rsidRPr="00C80B6A">
        <w:t xml:space="preserve">Rezultatele sondajului care a avut ca grup țintă copii din </w:t>
      </w:r>
      <w:r w:rsidR="0017796E" w:rsidRPr="00C80B6A">
        <w:t>București</w:t>
      </w:r>
      <w:r w:rsidRPr="00C80B6A">
        <w:t xml:space="preserve"> au evidențiat următoarele aspecte:</w:t>
      </w:r>
    </w:p>
    <w:p w14:paraId="5AD29F46" w14:textId="32B3BE94" w:rsidR="00690B8E" w:rsidRPr="00C80B6A" w:rsidRDefault="00EB1971" w:rsidP="00A901C5">
      <w:pPr>
        <w:spacing w:after="120" w:line="276" w:lineRule="auto"/>
        <w:jc w:val="both"/>
      </w:pPr>
      <w:r w:rsidRPr="00C80B6A">
        <w:t>L</w:t>
      </w:r>
      <w:r w:rsidR="00690B8E" w:rsidRPr="00C80B6A">
        <w:t>a afirmația „În comunitatea mea, am posibilitatea să particip la luarea de decizii cu privire la lucruri importante pentru copii.” 21% dintre copii au răspuns ca sunt în totalitate de acord, 1</w:t>
      </w:r>
      <w:r w:rsidR="00AD01A8" w:rsidRPr="00C80B6A">
        <w:t>1</w:t>
      </w:r>
      <w:r w:rsidR="00690B8E" w:rsidRPr="00C80B6A">
        <w:t>% sunt de acord, 1</w:t>
      </w:r>
      <w:r w:rsidR="00AD01A8" w:rsidRPr="00C80B6A">
        <w:t>2</w:t>
      </w:r>
      <w:r w:rsidR="00690B8E" w:rsidRPr="00C80B6A">
        <w:t>% mai degrabă sunt de acord, 1</w:t>
      </w:r>
      <w:r w:rsidR="00AD01A8" w:rsidRPr="00C80B6A">
        <w:t>3</w:t>
      </w:r>
      <w:r w:rsidR="00690B8E" w:rsidRPr="00C80B6A">
        <w:t xml:space="preserve">% nu au o părere clară, 10% mai degrabă nu sunt de acord în timp ce </w:t>
      </w:r>
      <w:r w:rsidR="00AD01A8" w:rsidRPr="00C80B6A">
        <w:t>9</w:t>
      </w:r>
      <w:r w:rsidR="00690B8E" w:rsidRPr="00C80B6A">
        <w:t>% au răspuns că nu sunt de acord iar 2</w:t>
      </w:r>
      <w:r w:rsidR="00AD01A8" w:rsidRPr="00C80B6A">
        <w:t>4</w:t>
      </w:r>
      <w:r w:rsidR="00690B8E" w:rsidRPr="00C80B6A">
        <w:t>% au răspuns că nu sunt deloc de acord</w:t>
      </w:r>
      <w:r w:rsidR="00AD01A8" w:rsidRPr="00C80B6A">
        <w:t xml:space="preserve"> (Figura 46)</w:t>
      </w:r>
      <w:r w:rsidR="00690B8E" w:rsidRPr="00C80B6A">
        <w:t>. Băieții consideră că au posibilitatea să participe la luarea de decizii cu privire la lucruri importante pentru copii într-un procent mai mare (3</w:t>
      </w:r>
      <w:r w:rsidR="00AD01A8" w:rsidRPr="00C80B6A">
        <w:t>4</w:t>
      </w:r>
      <w:r w:rsidR="00690B8E" w:rsidRPr="00C80B6A">
        <w:t>%) decât fetele (3</w:t>
      </w:r>
      <w:r w:rsidR="00AD01A8" w:rsidRPr="00C80B6A">
        <w:t>1</w:t>
      </w:r>
      <w:r w:rsidR="00690B8E" w:rsidRPr="00C80B6A">
        <w:t>%). Copiii mai mici (primar si gimnazial) consideră că au posibilitatea să participe la luarea de decizii cu privire la lucruri importante pentru copii într-un procent mult mai mare (</w:t>
      </w:r>
      <w:r w:rsidR="00AD01A8" w:rsidRPr="00C80B6A">
        <w:t>35</w:t>
      </w:r>
      <w:r w:rsidR="00690B8E" w:rsidRPr="00C80B6A">
        <w:t>%) decât copiii mai mari (liceal si profesional) (</w:t>
      </w:r>
      <w:r w:rsidR="00AD01A8" w:rsidRPr="00C80B6A">
        <w:t>28</w:t>
      </w:r>
      <w:r w:rsidR="00690B8E" w:rsidRPr="00C80B6A">
        <w:t xml:space="preserve">%). De asemenea, copiii care fac parte din familii </w:t>
      </w:r>
      <w:r w:rsidR="00AD01A8" w:rsidRPr="00C80B6A">
        <w:t>extinse</w:t>
      </w:r>
      <w:r w:rsidR="00690B8E" w:rsidRPr="00C80B6A">
        <w:t xml:space="preserve"> consideră că au posibilitatea să participe la luarea de decizii cu privire la lucruri importante pentru copii într-un procent mai mare (3</w:t>
      </w:r>
      <w:r w:rsidR="00AD01A8" w:rsidRPr="00C80B6A">
        <w:t>7</w:t>
      </w:r>
      <w:r w:rsidR="00690B8E" w:rsidRPr="00C80B6A">
        <w:t xml:space="preserve">%) decât cei din familii </w:t>
      </w:r>
      <w:r w:rsidR="00AD01A8" w:rsidRPr="00C80B6A">
        <w:t>monoparentale</w:t>
      </w:r>
      <w:r w:rsidR="00690B8E" w:rsidRPr="00C80B6A">
        <w:t xml:space="preserve"> (2</w:t>
      </w:r>
      <w:r w:rsidR="00AD01A8" w:rsidRPr="00C80B6A">
        <w:t>9</w:t>
      </w:r>
      <w:r w:rsidR="00690B8E" w:rsidRPr="00C80B6A">
        <w:t>%).</w:t>
      </w:r>
    </w:p>
    <w:p w14:paraId="2AB80268" w14:textId="401393E6" w:rsidR="00690B8E" w:rsidRPr="00C80B6A" w:rsidRDefault="00690B8E" w:rsidP="00690B8E">
      <w:pPr>
        <w:pStyle w:val="Caption"/>
        <w:spacing w:after="120" w:line="276" w:lineRule="auto"/>
        <w:rPr>
          <w:b/>
          <w:bCs/>
          <w:i w:val="0"/>
          <w:iCs w:val="0"/>
          <w:color w:val="0D0D0D" w:themeColor="text1" w:themeTint="F2"/>
          <w:sz w:val="22"/>
          <w:szCs w:val="22"/>
        </w:rPr>
      </w:pPr>
      <w:bookmarkStart w:id="146" w:name="_Toc170683755"/>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46</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posibilitatea de a participa în comunitate la luarea deciziilor cu privire la lucruri importante pentru copii</w:t>
      </w:r>
      <w:bookmarkEnd w:id="146"/>
      <w:r w:rsidRPr="00C80B6A">
        <w:rPr>
          <w:b/>
          <w:bCs/>
          <w:i w:val="0"/>
          <w:iCs w:val="0"/>
          <w:color w:val="0D0D0D" w:themeColor="text1" w:themeTint="F2"/>
          <w:sz w:val="22"/>
          <w:szCs w:val="22"/>
        </w:rPr>
        <w:t xml:space="preserve"> </w:t>
      </w:r>
    </w:p>
    <w:p w14:paraId="70412127" w14:textId="3A14A238" w:rsidR="00690B8E" w:rsidRPr="00C80B6A" w:rsidRDefault="001C6A9F" w:rsidP="00EB1971">
      <w:pPr>
        <w:spacing w:after="120" w:line="276" w:lineRule="auto"/>
        <w:rPr>
          <w:rFonts w:cstheme="minorHAnsi"/>
          <w:color w:val="1F1F1F"/>
          <w:shd w:val="clear" w:color="auto" w:fill="FFFFFF"/>
        </w:rPr>
      </w:pPr>
      <w:r w:rsidRPr="00C80B6A">
        <w:rPr>
          <w:noProof/>
        </w:rPr>
        <w:drawing>
          <wp:inline distT="0" distB="0" distL="0" distR="0" wp14:anchorId="6F804B76" wp14:editId="201381EB">
            <wp:extent cx="3899971" cy="2307590"/>
            <wp:effectExtent l="0" t="0" r="0" b="0"/>
            <wp:docPr id="626668129" name="Picture 62666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10638" cy="2313902"/>
                    </a:xfrm>
                    <a:prstGeom prst="rect">
                      <a:avLst/>
                    </a:prstGeom>
                    <a:noFill/>
                    <a:ln>
                      <a:noFill/>
                    </a:ln>
                  </pic:spPr>
                </pic:pic>
              </a:graphicData>
            </a:graphic>
          </wp:inline>
        </w:drawing>
      </w:r>
    </w:p>
    <w:p w14:paraId="0DA1B90D" w14:textId="3D996B5D" w:rsidR="00690B8E" w:rsidRPr="00C80B6A" w:rsidRDefault="00690B8E" w:rsidP="00690B8E">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7508120D" w14:textId="6E12AF11" w:rsidR="007727DE" w:rsidRPr="00C80B6A" w:rsidRDefault="007727DE" w:rsidP="007727DE">
      <w:pPr>
        <w:spacing w:after="120" w:line="276" w:lineRule="auto"/>
        <w:jc w:val="both"/>
      </w:pPr>
      <w:r w:rsidRPr="00C80B6A">
        <w:lastRenderedPageBreak/>
        <w:t>La afirmația “Adulții din comunitatea mea îi ascultă pe copii și îi iau în serios.” 2</w:t>
      </w:r>
      <w:r w:rsidR="00AD01A8" w:rsidRPr="00C80B6A">
        <w:t>3</w:t>
      </w:r>
      <w:r w:rsidRPr="00C80B6A">
        <w:t>% dintre copii au răspuns ca sunt în totalitate de acord, 1</w:t>
      </w:r>
      <w:r w:rsidR="00AD01A8" w:rsidRPr="00C80B6A">
        <w:t>4</w:t>
      </w:r>
      <w:r w:rsidRPr="00C80B6A">
        <w:t>% sunt de acord, 1</w:t>
      </w:r>
      <w:r w:rsidR="00AD01A8" w:rsidRPr="00C80B6A">
        <w:t>5</w:t>
      </w:r>
      <w:r w:rsidRPr="00C80B6A">
        <w:t>% mai degrabă sunt de acord, 1</w:t>
      </w:r>
      <w:r w:rsidR="00AD01A8" w:rsidRPr="00C80B6A">
        <w:t>7</w:t>
      </w:r>
      <w:r w:rsidRPr="00C80B6A">
        <w:t>% nu au o părere clară, 1</w:t>
      </w:r>
      <w:r w:rsidR="00AD01A8" w:rsidRPr="00C80B6A">
        <w:t>1</w:t>
      </w:r>
      <w:r w:rsidRPr="00C80B6A">
        <w:t xml:space="preserve">% mai degrabă nu sunt de acord în timp ce </w:t>
      </w:r>
      <w:r w:rsidR="00AD01A8" w:rsidRPr="00C80B6A">
        <w:t>8</w:t>
      </w:r>
      <w:r w:rsidRPr="00C80B6A">
        <w:t>% au răspuns că nu sunt de acord iar 12% au răspuns că nu sunt deloc de acord</w:t>
      </w:r>
      <w:r w:rsidR="00ED3331" w:rsidRPr="00C80B6A">
        <w:t xml:space="preserve"> (Figura 47)</w:t>
      </w:r>
      <w:r w:rsidRPr="00C80B6A">
        <w:t>. Băieții consideră că adulții din comunitatea mea îi ascultă pe copii și îi iau în serios într-un procent mai mare (4</w:t>
      </w:r>
      <w:r w:rsidR="00ED3331" w:rsidRPr="00C80B6A">
        <w:t>2</w:t>
      </w:r>
      <w:r w:rsidRPr="00C80B6A">
        <w:t>%) decât fetele (3</w:t>
      </w:r>
      <w:r w:rsidR="00ED3331" w:rsidRPr="00C80B6A">
        <w:t>4</w:t>
      </w:r>
      <w:r w:rsidRPr="00C80B6A">
        <w:t>%). Copiii mai mici (primar si gimnazial) consideră că consideră că adulții din comunitatea mea îi ascultă pe copii și îi iau în serios într-un procent mult mai mare (4</w:t>
      </w:r>
      <w:r w:rsidR="00ED3331" w:rsidRPr="00C80B6A">
        <w:t>2</w:t>
      </w:r>
      <w:r w:rsidRPr="00C80B6A">
        <w:t>%) decât copiii mai mari (liceal si profesional) (3</w:t>
      </w:r>
      <w:r w:rsidR="00ED3331" w:rsidRPr="00C80B6A">
        <w:t>1</w:t>
      </w:r>
      <w:r w:rsidRPr="00C80B6A">
        <w:t xml:space="preserve">%). De asemenea, copiii care fac parte din familii </w:t>
      </w:r>
      <w:r w:rsidR="00ED3331" w:rsidRPr="00C80B6A">
        <w:t>extinse</w:t>
      </w:r>
      <w:r w:rsidRPr="00C80B6A">
        <w:t xml:space="preserve"> consideră că adulții din comunitatea mea îi ascultă pe copii și îi iau în serios într-un procent mai mare (</w:t>
      </w:r>
      <w:r w:rsidR="00ED3331" w:rsidRPr="00C80B6A">
        <w:t>40</w:t>
      </w:r>
      <w:r w:rsidRPr="00C80B6A">
        <w:t xml:space="preserve">%) decât cei din familii </w:t>
      </w:r>
      <w:r w:rsidR="00ED3331" w:rsidRPr="00C80B6A">
        <w:t>monoparentale</w:t>
      </w:r>
      <w:r w:rsidRPr="00C80B6A">
        <w:t xml:space="preserve"> (</w:t>
      </w:r>
      <w:r w:rsidR="00ED3331" w:rsidRPr="00C80B6A">
        <w:t>34</w:t>
      </w:r>
      <w:r w:rsidRPr="00C80B6A">
        <w:t>%).</w:t>
      </w:r>
    </w:p>
    <w:p w14:paraId="3D57BCAA" w14:textId="169F9C74" w:rsidR="00690B8E" w:rsidRPr="00C80B6A" w:rsidRDefault="00690B8E" w:rsidP="00690B8E">
      <w:pPr>
        <w:pStyle w:val="Caption"/>
        <w:spacing w:after="120" w:line="276" w:lineRule="auto"/>
        <w:jc w:val="both"/>
        <w:rPr>
          <w:b/>
          <w:bCs/>
          <w:i w:val="0"/>
          <w:iCs w:val="0"/>
          <w:color w:val="0D0D0D" w:themeColor="text1" w:themeTint="F2"/>
          <w:sz w:val="22"/>
          <w:szCs w:val="22"/>
        </w:rPr>
      </w:pPr>
      <w:bookmarkStart w:id="147" w:name="_Toc170683756"/>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47</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Percepția copiilor cu privire la disponibilitatea adulților din comunitate de a-i asculta</w:t>
      </w:r>
      <w:r w:rsidR="001C6A9F" w:rsidRPr="00C80B6A">
        <w:rPr>
          <w:b/>
          <w:bCs/>
          <w:i w:val="0"/>
          <w:iCs w:val="0"/>
          <w:color w:val="0D0D0D" w:themeColor="text1" w:themeTint="F2"/>
          <w:sz w:val="22"/>
          <w:szCs w:val="22"/>
        </w:rPr>
        <w:t xml:space="preserve"> și lua în serios</w:t>
      </w:r>
      <w:r w:rsidRPr="00C80B6A">
        <w:rPr>
          <w:b/>
          <w:bCs/>
          <w:i w:val="0"/>
          <w:iCs w:val="0"/>
          <w:color w:val="0D0D0D" w:themeColor="text1" w:themeTint="F2"/>
          <w:sz w:val="22"/>
          <w:szCs w:val="22"/>
        </w:rPr>
        <w:t xml:space="preserve"> pe copii</w:t>
      </w:r>
      <w:bookmarkEnd w:id="147"/>
    </w:p>
    <w:p w14:paraId="69ED9BB3" w14:textId="5992C9DC" w:rsidR="00690B8E" w:rsidRPr="00C80B6A" w:rsidRDefault="001C6A9F" w:rsidP="00EB1971">
      <w:pPr>
        <w:spacing w:after="120" w:line="276" w:lineRule="auto"/>
        <w:rPr>
          <w:rFonts w:cstheme="minorHAnsi"/>
          <w:color w:val="1F1F1F"/>
          <w:shd w:val="clear" w:color="auto" w:fill="FFFFFF"/>
        </w:rPr>
      </w:pPr>
      <w:r w:rsidRPr="00C80B6A">
        <w:rPr>
          <w:noProof/>
        </w:rPr>
        <w:drawing>
          <wp:inline distT="0" distB="0" distL="0" distR="0" wp14:anchorId="7876FF10" wp14:editId="36C1174D">
            <wp:extent cx="3949547" cy="2329815"/>
            <wp:effectExtent l="0" t="0" r="0" b="0"/>
            <wp:docPr id="13996989" name="Picture 1399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58563" cy="2335134"/>
                    </a:xfrm>
                    <a:prstGeom prst="rect">
                      <a:avLst/>
                    </a:prstGeom>
                    <a:noFill/>
                    <a:ln>
                      <a:noFill/>
                    </a:ln>
                  </pic:spPr>
                </pic:pic>
              </a:graphicData>
            </a:graphic>
          </wp:inline>
        </w:drawing>
      </w:r>
    </w:p>
    <w:p w14:paraId="5B7B08FA" w14:textId="15CC1B8C" w:rsidR="00690B8E" w:rsidRPr="00C80B6A" w:rsidRDefault="00690B8E" w:rsidP="00690B8E">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64D5E4F2" w14:textId="77777777" w:rsidR="00ED3331" w:rsidRPr="00C80B6A" w:rsidRDefault="00ED3331" w:rsidP="00ED3331">
      <w:pPr>
        <w:spacing w:after="120" w:line="276" w:lineRule="auto"/>
        <w:jc w:val="both"/>
      </w:pPr>
      <w:r w:rsidRPr="00C80B6A">
        <w:t>Concluzia nu poate fi decât aceea că printre adulții din comunitate implicați în luarea deciziilor încă sunt multe persoane care nu-i ascultă pe copii și nu-i iau în serios.</w:t>
      </w:r>
    </w:p>
    <w:p w14:paraId="6D051BB2" w14:textId="7CADD0FA" w:rsidR="00690B8E" w:rsidRPr="00C80B6A" w:rsidRDefault="00690B8E" w:rsidP="00690B8E">
      <w:pPr>
        <w:spacing w:after="120" w:line="276" w:lineRule="auto"/>
        <w:jc w:val="both"/>
      </w:pPr>
      <w:r w:rsidRPr="00C80B6A">
        <w:t xml:space="preserve">La sondajul realizat </w:t>
      </w:r>
      <w:r w:rsidR="00926FAB" w:rsidRPr="00C80B6A">
        <w:t>între părinții din București,</w:t>
      </w:r>
      <w:r w:rsidRPr="00C80B6A">
        <w:t xml:space="preserve"> la întrebarea „Credeți că în comunitatea dumneavoastră copiii au posibilitatea de a-și exprima opiniile și ideile cu privire la problemele locale?”, 17% dintre părinți au răspuns că da, frecvent, 3</w:t>
      </w:r>
      <w:r w:rsidR="00ED3331" w:rsidRPr="00C80B6A">
        <w:t>3</w:t>
      </w:r>
      <w:r w:rsidRPr="00C80B6A">
        <w:t>% că da, ocazional, 3</w:t>
      </w:r>
      <w:r w:rsidR="00ED3331" w:rsidRPr="00C80B6A">
        <w:t>3</w:t>
      </w:r>
      <w:r w:rsidRPr="00C80B6A">
        <w:t>% că nu, rareori și 16% că nu niciodată</w:t>
      </w:r>
      <w:r w:rsidR="007727DE" w:rsidRPr="00C80B6A">
        <w:t xml:space="preserve"> (Figura 48)</w:t>
      </w:r>
      <w:r w:rsidRPr="00C80B6A">
        <w:t>.</w:t>
      </w:r>
    </w:p>
    <w:p w14:paraId="64F8ACFD" w14:textId="77777777" w:rsidR="00DD74A5" w:rsidRDefault="00DD74A5" w:rsidP="00EB1971">
      <w:pPr>
        <w:pStyle w:val="Caption"/>
        <w:rPr>
          <w:b/>
          <w:bCs/>
          <w:i w:val="0"/>
          <w:iCs w:val="0"/>
          <w:color w:val="auto"/>
          <w:sz w:val="22"/>
          <w:szCs w:val="22"/>
        </w:rPr>
      </w:pPr>
      <w:bookmarkStart w:id="148" w:name="_Toc170683757"/>
    </w:p>
    <w:p w14:paraId="3817F6CD" w14:textId="77777777" w:rsidR="00DD74A5" w:rsidRDefault="00DD74A5" w:rsidP="00EB1971">
      <w:pPr>
        <w:pStyle w:val="Caption"/>
        <w:rPr>
          <w:b/>
          <w:bCs/>
          <w:i w:val="0"/>
          <w:iCs w:val="0"/>
          <w:color w:val="auto"/>
          <w:sz w:val="22"/>
          <w:szCs w:val="22"/>
        </w:rPr>
      </w:pPr>
    </w:p>
    <w:p w14:paraId="36EA4007" w14:textId="77777777" w:rsidR="00DD74A5" w:rsidRDefault="00DD74A5" w:rsidP="00EB1971">
      <w:pPr>
        <w:pStyle w:val="Caption"/>
        <w:rPr>
          <w:b/>
          <w:bCs/>
          <w:i w:val="0"/>
          <w:iCs w:val="0"/>
          <w:color w:val="auto"/>
          <w:sz w:val="22"/>
          <w:szCs w:val="22"/>
        </w:rPr>
      </w:pPr>
    </w:p>
    <w:p w14:paraId="4ED44B22" w14:textId="77777777" w:rsidR="00DD74A5" w:rsidRDefault="00DD74A5" w:rsidP="00EB1971">
      <w:pPr>
        <w:pStyle w:val="Caption"/>
        <w:rPr>
          <w:b/>
          <w:bCs/>
          <w:i w:val="0"/>
          <w:iCs w:val="0"/>
          <w:color w:val="auto"/>
          <w:sz w:val="22"/>
          <w:szCs w:val="22"/>
        </w:rPr>
      </w:pPr>
    </w:p>
    <w:p w14:paraId="32BD9201" w14:textId="77777777" w:rsidR="00DD74A5" w:rsidRDefault="00DD74A5" w:rsidP="00EB1971">
      <w:pPr>
        <w:pStyle w:val="Caption"/>
        <w:rPr>
          <w:b/>
          <w:bCs/>
          <w:i w:val="0"/>
          <w:iCs w:val="0"/>
          <w:color w:val="auto"/>
          <w:sz w:val="22"/>
          <w:szCs w:val="22"/>
        </w:rPr>
      </w:pPr>
    </w:p>
    <w:p w14:paraId="78046217" w14:textId="41534652" w:rsidR="00690B8E" w:rsidRPr="00C80B6A" w:rsidRDefault="00EB1971" w:rsidP="00EB1971">
      <w:pPr>
        <w:pStyle w:val="Caption"/>
        <w:rPr>
          <w:b/>
          <w:bCs/>
          <w:i w:val="0"/>
          <w:iCs w:val="0"/>
          <w:color w:val="0D0D0D" w:themeColor="text1" w:themeTint="F2"/>
          <w:sz w:val="22"/>
          <w:szCs w:val="22"/>
        </w:rPr>
      </w:pPr>
      <w:r w:rsidRPr="00C80B6A">
        <w:rPr>
          <w:b/>
          <w:bCs/>
          <w:i w:val="0"/>
          <w:iCs w:val="0"/>
          <w:color w:val="auto"/>
          <w:sz w:val="22"/>
          <w:szCs w:val="22"/>
        </w:rPr>
        <w:lastRenderedPageBreak/>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48</w:t>
      </w:r>
      <w:r w:rsidRPr="00C80B6A">
        <w:rPr>
          <w:b/>
          <w:bCs/>
          <w:i w:val="0"/>
          <w:iCs w:val="0"/>
          <w:color w:val="auto"/>
          <w:sz w:val="22"/>
          <w:szCs w:val="22"/>
        </w:rPr>
        <w:fldChar w:fldCharType="end"/>
      </w:r>
      <w:r w:rsidR="00690B8E" w:rsidRPr="00C80B6A">
        <w:rPr>
          <w:b/>
          <w:bCs/>
          <w:i w:val="0"/>
          <w:iCs w:val="0"/>
          <w:color w:val="auto"/>
          <w:sz w:val="22"/>
          <w:szCs w:val="22"/>
        </w:rPr>
        <w:t xml:space="preserve"> -</w:t>
      </w:r>
      <w:r w:rsidR="00690B8E" w:rsidRPr="00C80B6A">
        <w:rPr>
          <w:b/>
          <w:bCs/>
          <w:i w:val="0"/>
          <w:iCs w:val="0"/>
          <w:color w:val="0D0D0D" w:themeColor="text1" w:themeTint="F2"/>
          <w:sz w:val="22"/>
          <w:szCs w:val="22"/>
        </w:rPr>
        <w:t xml:space="preserve"> Opinia părinților cu privire la posibilitatea pe care au copii în comunitate de a-și exprima opiniile și ideile cu privire la probleme locale</w:t>
      </w:r>
      <w:bookmarkEnd w:id="148"/>
    </w:p>
    <w:p w14:paraId="5B33F1E2" w14:textId="7F07E928" w:rsidR="00690B8E" w:rsidRPr="00C80B6A" w:rsidRDefault="001C6A9F" w:rsidP="00EB1971">
      <w:pPr>
        <w:spacing w:after="120" w:line="276" w:lineRule="auto"/>
      </w:pPr>
      <w:r w:rsidRPr="00C80B6A">
        <w:rPr>
          <w:noProof/>
        </w:rPr>
        <w:drawing>
          <wp:inline distT="0" distB="0" distL="0" distR="0" wp14:anchorId="09261001" wp14:editId="1024272C">
            <wp:extent cx="3800819" cy="2225040"/>
            <wp:effectExtent l="0" t="0" r="0" b="0"/>
            <wp:docPr id="1859554024" name="Picture 185955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2125" cy="2231659"/>
                    </a:xfrm>
                    <a:prstGeom prst="rect">
                      <a:avLst/>
                    </a:prstGeom>
                    <a:noFill/>
                    <a:ln>
                      <a:noFill/>
                    </a:ln>
                  </pic:spPr>
                </pic:pic>
              </a:graphicData>
            </a:graphic>
          </wp:inline>
        </w:drawing>
      </w:r>
    </w:p>
    <w:p w14:paraId="2FE07D9B" w14:textId="7BB32F97" w:rsidR="00157E04" w:rsidRPr="00C80B6A" w:rsidRDefault="00690B8E" w:rsidP="00690B8E">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7CD79CE8" w14:textId="0E8C1A7A" w:rsidR="005C4DA2" w:rsidRPr="00C80B6A" w:rsidRDefault="005C4DA2" w:rsidP="00ED3331">
      <w:pPr>
        <w:pStyle w:val="Heading2"/>
        <w:spacing w:before="0" w:after="120" w:line="276" w:lineRule="auto"/>
        <w:rPr>
          <w:b/>
          <w:bCs/>
        </w:rPr>
      </w:pPr>
      <w:bookmarkStart w:id="149" w:name="_Toc192858185"/>
      <w:r w:rsidRPr="00C80B6A">
        <w:rPr>
          <w:b/>
          <w:bCs/>
        </w:rPr>
        <w:t>3.2. Accesul la informații</w:t>
      </w:r>
      <w:bookmarkEnd w:id="149"/>
    </w:p>
    <w:p w14:paraId="23FF2DFA" w14:textId="09725575" w:rsidR="00690B8E" w:rsidRPr="00C80B6A" w:rsidRDefault="00690B8E" w:rsidP="00ED3331">
      <w:pPr>
        <w:spacing w:after="120" w:line="276" w:lineRule="auto"/>
        <w:jc w:val="both"/>
      </w:pPr>
      <w:r w:rsidRPr="00C80B6A">
        <w:t xml:space="preserve">Rezultatele sondajului realizat </w:t>
      </w:r>
      <w:r w:rsidR="00926FAB" w:rsidRPr="00C80B6A">
        <w:t>între copiii din București</w:t>
      </w:r>
      <w:r w:rsidRPr="00C80B6A">
        <w:t xml:space="preserve"> au evidențiat următoarele aspecte:</w:t>
      </w:r>
    </w:p>
    <w:p w14:paraId="0F93A518" w14:textId="4FF1C7F7" w:rsidR="00690B8E" w:rsidRPr="00C80B6A" w:rsidRDefault="001C6A9F" w:rsidP="00ED3331">
      <w:pPr>
        <w:spacing w:after="120" w:line="276" w:lineRule="auto"/>
        <w:jc w:val="both"/>
      </w:pPr>
      <w:r w:rsidRPr="00C80B6A">
        <w:t>L</w:t>
      </w:r>
      <w:r w:rsidR="00690B8E" w:rsidRPr="00C80B6A">
        <w:t xml:space="preserve">a întrebarea „Ai computer sau laptop?” </w:t>
      </w:r>
      <w:r w:rsidR="00ED3331" w:rsidRPr="00C80B6A">
        <w:t>90</w:t>
      </w:r>
      <w:r w:rsidR="00690B8E" w:rsidRPr="00C80B6A">
        <w:t xml:space="preserve">% dintre copii au răspuns că da in timp ce </w:t>
      </w:r>
      <w:r w:rsidR="00ED3331" w:rsidRPr="00C80B6A">
        <w:t>3</w:t>
      </w:r>
      <w:r w:rsidR="00690B8E" w:rsidRPr="00C80B6A">
        <w:t>% au răspuns ca nu au pentru că familia lor nu își permite iar 1</w:t>
      </w:r>
      <w:r w:rsidR="00ED3331" w:rsidRPr="00C80B6A">
        <w:t>7</w:t>
      </w:r>
      <w:r w:rsidR="00690B8E" w:rsidRPr="00C80B6A">
        <w:t>% au răspuns ca nu, din alte motive. Dintre cei care au răspuns că nu au pentru că familia lor nu își permite, 10% provin din familii monoparentale comparativ cu doar 3% care provin din familii extinse.</w:t>
      </w:r>
    </w:p>
    <w:p w14:paraId="2E3131F5" w14:textId="0D928474" w:rsidR="00690B8E" w:rsidRPr="00C80B6A" w:rsidRDefault="00690B8E" w:rsidP="00ED3331">
      <w:pPr>
        <w:pStyle w:val="Caption"/>
        <w:spacing w:after="120" w:line="276" w:lineRule="auto"/>
        <w:rPr>
          <w:b/>
          <w:bCs/>
          <w:i w:val="0"/>
          <w:iCs w:val="0"/>
          <w:color w:val="0D0D0D" w:themeColor="text1" w:themeTint="F2"/>
          <w:sz w:val="22"/>
          <w:szCs w:val="22"/>
        </w:rPr>
      </w:pPr>
      <w:bookmarkStart w:id="150" w:name="_Toc170683758"/>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49</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Accesul copiilor la computer sau laptop (în familie)</w:t>
      </w:r>
      <w:bookmarkEnd w:id="150"/>
    </w:p>
    <w:p w14:paraId="30564C3C" w14:textId="4AE315EA" w:rsidR="00690B8E" w:rsidRPr="00C80B6A" w:rsidRDefault="001C6A9F" w:rsidP="00ED3331">
      <w:pPr>
        <w:spacing w:after="120" w:line="276" w:lineRule="auto"/>
      </w:pPr>
      <w:r w:rsidRPr="00C80B6A">
        <w:rPr>
          <w:noProof/>
        </w:rPr>
        <w:drawing>
          <wp:inline distT="0" distB="0" distL="0" distR="0" wp14:anchorId="46A1B50C" wp14:editId="36F16E3D">
            <wp:extent cx="3514381" cy="2098675"/>
            <wp:effectExtent l="0" t="0" r="0" b="0"/>
            <wp:docPr id="1046019443" name="Picture 10460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33505" cy="2110095"/>
                    </a:xfrm>
                    <a:prstGeom prst="rect">
                      <a:avLst/>
                    </a:prstGeom>
                    <a:noFill/>
                    <a:ln>
                      <a:noFill/>
                    </a:ln>
                  </pic:spPr>
                </pic:pic>
              </a:graphicData>
            </a:graphic>
          </wp:inline>
        </w:drawing>
      </w:r>
    </w:p>
    <w:p w14:paraId="79B77787" w14:textId="2F8145D9" w:rsidR="00690B8E" w:rsidRPr="00C80B6A" w:rsidRDefault="00690B8E"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0E717F2A" w14:textId="2765CFEC" w:rsidR="00690B8E" w:rsidRPr="00C80B6A" w:rsidRDefault="001C6A9F" w:rsidP="00ED3331">
      <w:pPr>
        <w:spacing w:after="120" w:line="276" w:lineRule="auto"/>
        <w:jc w:val="both"/>
      </w:pPr>
      <w:r w:rsidRPr="00C80B6A">
        <w:t>L</w:t>
      </w:r>
      <w:r w:rsidR="00690B8E" w:rsidRPr="00C80B6A">
        <w:t>a întrebarea „Ai telefon mobil?” 9</w:t>
      </w:r>
      <w:r w:rsidR="00ED3331" w:rsidRPr="00C80B6A">
        <w:t>9</w:t>
      </w:r>
      <w:r w:rsidR="00690B8E" w:rsidRPr="00C80B6A">
        <w:t>% dintre copii au răspuns afirmativ în timp ce 1% au răspuns ca nu, din alte motive.</w:t>
      </w:r>
    </w:p>
    <w:p w14:paraId="33283152" w14:textId="3043A55D" w:rsidR="00690B8E" w:rsidRPr="00C80B6A" w:rsidRDefault="00690B8E" w:rsidP="00ED3331">
      <w:pPr>
        <w:pStyle w:val="Caption"/>
        <w:spacing w:after="120" w:line="276" w:lineRule="auto"/>
        <w:rPr>
          <w:b/>
          <w:bCs/>
          <w:i w:val="0"/>
          <w:iCs w:val="0"/>
          <w:color w:val="0D0D0D" w:themeColor="text1" w:themeTint="F2"/>
          <w:sz w:val="22"/>
          <w:szCs w:val="22"/>
        </w:rPr>
      </w:pPr>
      <w:bookmarkStart w:id="151" w:name="_Toc170683759"/>
      <w:r w:rsidRPr="00C80B6A">
        <w:rPr>
          <w:b/>
          <w:bCs/>
          <w:i w:val="0"/>
          <w:iCs w:val="0"/>
          <w:color w:val="0D0D0D" w:themeColor="text1" w:themeTint="F2"/>
          <w:sz w:val="22"/>
          <w:szCs w:val="22"/>
        </w:rPr>
        <w:lastRenderedPageBreak/>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50</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Accesul copiilor la telefon mobil</w:t>
      </w:r>
      <w:bookmarkEnd w:id="151"/>
    </w:p>
    <w:p w14:paraId="27F8E012" w14:textId="66F29697" w:rsidR="00690B8E" w:rsidRPr="00C80B6A" w:rsidRDefault="001C6A9F" w:rsidP="00ED3331">
      <w:pPr>
        <w:spacing w:after="120" w:line="276" w:lineRule="auto"/>
      </w:pPr>
      <w:r w:rsidRPr="00C80B6A">
        <w:rPr>
          <w:noProof/>
        </w:rPr>
        <w:drawing>
          <wp:inline distT="0" distB="0" distL="0" distR="0" wp14:anchorId="73E8FCF1" wp14:editId="215A338A">
            <wp:extent cx="3657600" cy="2225040"/>
            <wp:effectExtent l="0" t="0" r="0" b="0"/>
            <wp:docPr id="975175664" name="Picture 97517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78557" cy="2237789"/>
                    </a:xfrm>
                    <a:prstGeom prst="rect">
                      <a:avLst/>
                    </a:prstGeom>
                    <a:noFill/>
                    <a:ln>
                      <a:noFill/>
                    </a:ln>
                  </pic:spPr>
                </pic:pic>
              </a:graphicData>
            </a:graphic>
          </wp:inline>
        </w:drawing>
      </w:r>
    </w:p>
    <w:p w14:paraId="11B8DEBF" w14:textId="37159C9D" w:rsidR="00690B8E" w:rsidRPr="00C80B6A" w:rsidRDefault="00690B8E"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2E8B99C2" w14:textId="1C77FC78" w:rsidR="00ED3331" w:rsidRPr="00C80B6A" w:rsidRDefault="001C6A9F" w:rsidP="00ED3331">
      <w:pPr>
        <w:spacing w:after="120" w:line="276" w:lineRule="auto"/>
        <w:jc w:val="both"/>
      </w:pPr>
      <w:r w:rsidRPr="00C80B6A">
        <w:t>L</w:t>
      </w:r>
      <w:r w:rsidR="00690B8E" w:rsidRPr="00C80B6A">
        <w:t xml:space="preserve">a întrebarea „Ai acces la internet acasă?” 99% dintre copii au răspuns că da, în timp ce </w:t>
      </w:r>
      <w:r w:rsidR="00ED3331" w:rsidRPr="00C80B6A">
        <w:t>aproximativ</w:t>
      </w:r>
      <w:r w:rsidR="00690B8E" w:rsidRPr="00C80B6A">
        <w:t xml:space="preserve"> 1% au răspuns că nu</w:t>
      </w:r>
      <w:r w:rsidR="00ED3331" w:rsidRPr="00C80B6A">
        <w:t xml:space="preserve"> din alte motive</w:t>
      </w:r>
      <w:r w:rsidR="00690B8E" w:rsidRPr="00C80B6A">
        <w:t>.</w:t>
      </w:r>
    </w:p>
    <w:p w14:paraId="21D979EF" w14:textId="1B060EE7" w:rsidR="00690B8E" w:rsidRPr="00C80B6A" w:rsidRDefault="00690B8E" w:rsidP="00ED3331">
      <w:pPr>
        <w:pStyle w:val="Caption"/>
        <w:spacing w:line="276" w:lineRule="auto"/>
        <w:rPr>
          <w:b/>
          <w:bCs/>
          <w:color w:val="0D0D0D" w:themeColor="text1" w:themeTint="F2"/>
          <w:sz w:val="22"/>
          <w:szCs w:val="22"/>
        </w:rPr>
      </w:pPr>
      <w:bookmarkStart w:id="152" w:name="_Toc170683760"/>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51</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Accesul copiilor la internet (în familie)</w:t>
      </w:r>
      <w:bookmarkEnd w:id="152"/>
    </w:p>
    <w:p w14:paraId="1DB2139B" w14:textId="2973BB74" w:rsidR="00690B8E" w:rsidRPr="00C80B6A" w:rsidRDefault="001C6A9F" w:rsidP="00ED3331">
      <w:pPr>
        <w:spacing w:after="120" w:line="276" w:lineRule="auto"/>
      </w:pPr>
      <w:r w:rsidRPr="00C80B6A">
        <w:rPr>
          <w:noProof/>
        </w:rPr>
        <w:drawing>
          <wp:inline distT="0" distB="0" distL="0" distR="0" wp14:anchorId="726A2169" wp14:editId="6F45DEF0">
            <wp:extent cx="3844887" cy="2202815"/>
            <wp:effectExtent l="0" t="0" r="0" b="0"/>
            <wp:docPr id="1349507102" name="Picture 134950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57675" cy="2210142"/>
                    </a:xfrm>
                    <a:prstGeom prst="rect">
                      <a:avLst/>
                    </a:prstGeom>
                    <a:noFill/>
                    <a:ln>
                      <a:noFill/>
                    </a:ln>
                  </pic:spPr>
                </pic:pic>
              </a:graphicData>
            </a:graphic>
          </wp:inline>
        </w:drawing>
      </w:r>
    </w:p>
    <w:p w14:paraId="53A6DFB9" w14:textId="5EAAB3C6" w:rsidR="00690B8E" w:rsidRPr="00C80B6A" w:rsidRDefault="00690B8E"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copiilor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w:t>
      </w:r>
      <w:r w:rsidR="00926FAB" w:rsidRPr="00C80B6A">
        <w:rPr>
          <w:rFonts w:asciiTheme="minorHAnsi" w:hAnsiTheme="minorHAnsi" w:cstheme="minorHAnsi"/>
          <w:i/>
          <w:iCs/>
          <w:sz w:val="22"/>
          <w:szCs w:val="22"/>
          <w:lang w:val="ro-RO"/>
        </w:rPr>
        <w:t xml:space="preserve"> (aprilie 2024)</w:t>
      </w:r>
    </w:p>
    <w:p w14:paraId="0231A7AB" w14:textId="47A126C0" w:rsidR="001C6A9F" w:rsidRPr="00C80B6A" w:rsidRDefault="00926FAB" w:rsidP="00ED3331">
      <w:pPr>
        <w:spacing w:after="120" w:line="276" w:lineRule="auto"/>
        <w:jc w:val="both"/>
      </w:pPr>
      <w:r w:rsidRPr="00C80B6A">
        <w:t>Opiniile copiilor sunt confirmate și de opiniile părinților</w:t>
      </w:r>
      <w:r w:rsidR="001C6A9F" w:rsidRPr="00C80B6A">
        <w:t xml:space="preserve"> într-o oarecare măsură, diferă opiniile privind accesul la telefon mobil. Astfel, la întrebarea „Copilul/Copiii dumneavoastră are/au telefoane mobile pentru uz propriu?” </w:t>
      </w:r>
      <w:r w:rsidR="00ED3331" w:rsidRPr="00C80B6A">
        <w:t>77</w:t>
      </w:r>
      <w:r w:rsidR="001C6A9F" w:rsidRPr="00C80B6A">
        <w:t xml:space="preserve">% dintre părinți au răspuns că da în timp ce </w:t>
      </w:r>
      <w:r w:rsidR="00ED3331" w:rsidRPr="00C80B6A">
        <w:t>2</w:t>
      </w:r>
      <w:r w:rsidR="001C6A9F" w:rsidRPr="00C80B6A">
        <w:t xml:space="preserve">% au răspuns ca nu au pentru că nu, pentru că gospodăria nu-și poate permite iar </w:t>
      </w:r>
      <w:r w:rsidR="00ED3331" w:rsidRPr="00C80B6A">
        <w:t>22</w:t>
      </w:r>
      <w:r w:rsidR="001C6A9F" w:rsidRPr="00C80B6A">
        <w:t>% au răspuns ca nu, din alt motiv.</w:t>
      </w:r>
    </w:p>
    <w:p w14:paraId="14AED2BE" w14:textId="77777777" w:rsidR="00DD74A5" w:rsidRDefault="00DD74A5" w:rsidP="00ED3331">
      <w:pPr>
        <w:pStyle w:val="Caption"/>
        <w:spacing w:after="120" w:line="276" w:lineRule="auto"/>
        <w:rPr>
          <w:b/>
          <w:bCs/>
          <w:i w:val="0"/>
          <w:iCs w:val="0"/>
          <w:color w:val="0D0D0D" w:themeColor="text1" w:themeTint="F2"/>
          <w:sz w:val="22"/>
          <w:szCs w:val="22"/>
        </w:rPr>
      </w:pPr>
      <w:bookmarkStart w:id="153" w:name="_Toc170683761"/>
    </w:p>
    <w:p w14:paraId="10742EFD" w14:textId="77777777" w:rsidR="00DD74A5" w:rsidRDefault="00DD74A5" w:rsidP="00ED3331">
      <w:pPr>
        <w:pStyle w:val="Caption"/>
        <w:spacing w:after="120" w:line="276" w:lineRule="auto"/>
        <w:rPr>
          <w:b/>
          <w:bCs/>
          <w:i w:val="0"/>
          <w:iCs w:val="0"/>
          <w:color w:val="0D0D0D" w:themeColor="text1" w:themeTint="F2"/>
          <w:sz w:val="22"/>
          <w:szCs w:val="22"/>
        </w:rPr>
      </w:pPr>
    </w:p>
    <w:p w14:paraId="02B5D1BF" w14:textId="77777777" w:rsidR="00DD74A5" w:rsidRDefault="00DD74A5" w:rsidP="00ED3331">
      <w:pPr>
        <w:pStyle w:val="Caption"/>
        <w:spacing w:after="120" w:line="276" w:lineRule="auto"/>
        <w:rPr>
          <w:b/>
          <w:bCs/>
          <w:i w:val="0"/>
          <w:iCs w:val="0"/>
          <w:color w:val="0D0D0D" w:themeColor="text1" w:themeTint="F2"/>
          <w:sz w:val="22"/>
          <w:szCs w:val="22"/>
        </w:rPr>
      </w:pPr>
    </w:p>
    <w:p w14:paraId="45FA003F" w14:textId="543B5196" w:rsidR="001C6A9F" w:rsidRPr="00C80B6A" w:rsidRDefault="001C6A9F" w:rsidP="00ED3331">
      <w:pPr>
        <w:pStyle w:val="Caption"/>
        <w:spacing w:after="120" w:line="276" w:lineRule="auto"/>
        <w:rPr>
          <w:b/>
          <w:bCs/>
          <w:i w:val="0"/>
          <w:iCs w:val="0"/>
          <w:color w:val="0D0D0D" w:themeColor="text1" w:themeTint="F2"/>
          <w:sz w:val="22"/>
          <w:szCs w:val="22"/>
        </w:rPr>
      </w:pPr>
      <w:r w:rsidRPr="00C80B6A">
        <w:rPr>
          <w:b/>
          <w:bCs/>
          <w:i w:val="0"/>
          <w:iCs w:val="0"/>
          <w:color w:val="0D0D0D" w:themeColor="text1" w:themeTint="F2"/>
          <w:sz w:val="22"/>
          <w:szCs w:val="22"/>
        </w:rPr>
        <w:lastRenderedPageBreak/>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52</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Opinia părinților privind accesul copiilor la telefon mobil pentru uz propriu</w:t>
      </w:r>
      <w:bookmarkEnd w:id="153"/>
    </w:p>
    <w:p w14:paraId="22E8426A" w14:textId="77777777" w:rsidR="001C6A9F" w:rsidRPr="00C80B6A" w:rsidRDefault="001C6A9F" w:rsidP="00ED3331">
      <w:pPr>
        <w:spacing w:after="120" w:line="276" w:lineRule="auto"/>
      </w:pPr>
      <w:r w:rsidRPr="00C80B6A">
        <w:rPr>
          <w:noProof/>
        </w:rPr>
        <w:drawing>
          <wp:inline distT="0" distB="0" distL="0" distR="0" wp14:anchorId="53131958" wp14:editId="1EC03729">
            <wp:extent cx="3795311" cy="2098675"/>
            <wp:effectExtent l="0" t="0" r="0" b="0"/>
            <wp:docPr id="1680685425" name="Picture 168068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08171" cy="2105786"/>
                    </a:xfrm>
                    <a:prstGeom prst="rect">
                      <a:avLst/>
                    </a:prstGeom>
                    <a:noFill/>
                    <a:ln>
                      <a:noFill/>
                    </a:ln>
                  </pic:spPr>
                </pic:pic>
              </a:graphicData>
            </a:graphic>
          </wp:inline>
        </w:drawing>
      </w:r>
    </w:p>
    <w:p w14:paraId="4348989A" w14:textId="77777777" w:rsidR="001C6A9F" w:rsidRPr="00C80B6A" w:rsidRDefault="001C6A9F"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părinților din București realizat pentru acest studiu (aprilie 2024)</w:t>
      </w:r>
    </w:p>
    <w:p w14:paraId="04F8DC4E" w14:textId="17BD01C8" w:rsidR="00ED3331" w:rsidRPr="00C80B6A" w:rsidRDefault="001C6A9F" w:rsidP="00ED3331">
      <w:pPr>
        <w:spacing w:after="120" w:line="276" w:lineRule="auto"/>
        <w:jc w:val="both"/>
      </w:pPr>
      <w:r w:rsidRPr="00C80B6A">
        <w:t>L</w:t>
      </w:r>
      <w:r w:rsidR="00690B8E" w:rsidRPr="00C80B6A">
        <w:t xml:space="preserve">a întrebarea „Copilul/Copiii dumneavoastră are/au un calculator sau un laptop pentru ei?” </w:t>
      </w:r>
      <w:r w:rsidR="00ED3331" w:rsidRPr="00C80B6A">
        <w:t>71</w:t>
      </w:r>
      <w:r w:rsidR="00690B8E" w:rsidRPr="00C80B6A">
        <w:t xml:space="preserve">% dintre părinți au răspuns că da în timp ce </w:t>
      </w:r>
      <w:r w:rsidR="00ED3331" w:rsidRPr="00C80B6A">
        <w:t>5</w:t>
      </w:r>
      <w:r w:rsidR="00690B8E" w:rsidRPr="00C80B6A">
        <w:t xml:space="preserve">% au răspuns ca nu au pentru că nu, pentru că gospodăria nu-și poate permite iar </w:t>
      </w:r>
      <w:r w:rsidR="00ED3331" w:rsidRPr="00C80B6A">
        <w:t>24</w:t>
      </w:r>
      <w:r w:rsidR="00690B8E" w:rsidRPr="00C80B6A">
        <w:t>% au răspuns ca nu, din alt motiv.</w:t>
      </w:r>
    </w:p>
    <w:p w14:paraId="7DDD2920" w14:textId="4AFF6467" w:rsidR="00690B8E" w:rsidRPr="00C80B6A" w:rsidRDefault="00690B8E" w:rsidP="00ED3331">
      <w:pPr>
        <w:pStyle w:val="Caption"/>
        <w:spacing w:after="120" w:line="276" w:lineRule="auto"/>
        <w:rPr>
          <w:b/>
          <w:bCs/>
          <w:i w:val="0"/>
          <w:iCs w:val="0"/>
          <w:color w:val="0D0D0D" w:themeColor="text1" w:themeTint="F2"/>
          <w:sz w:val="22"/>
          <w:szCs w:val="22"/>
        </w:rPr>
      </w:pPr>
      <w:bookmarkStart w:id="154" w:name="_Toc170683762"/>
      <w:r w:rsidRPr="00C80B6A">
        <w:rPr>
          <w:b/>
          <w:bCs/>
          <w:i w:val="0"/>
          <w:iCs w:val="0"/>
          <w:color w:val="0D0D0D" w:themeColor="text1" w:themeTint="F2"/>
          <w:sz w:val="22"/>
          <w:szCs w:val="22"/>
        </w:rPr>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53</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Opinia părinților privind accesul copiilor la un calculator sau laptop în familie doar pentru ei</w:t>
      </w:r>
      <w:bookmarkEnd w:id="154"/>
    </w:p>
    <w:p w14:paraId="287FB9AC" w14:textId="6E10239D" w:rsidR="00690B8E" w:rsidRPr="00C80B6A" w:rsidRDefault="001C6A9F" w:rsidP="00ED3331">
      <w:pPr>
        <w:spacing w:after="120" w:line="276" w:lineRule="auto"/>
        <w:jc w:val="both"/>
      </w:pPr>
      <w:r w:rsidRPr="00C80B6A">
        <w:rPr>
          <w:noProof/>
        </w:rPr>
        <w:drawing>
          <wp:inline distT="0" distB="0" distL="0" distR="0" wp14:anchorId="58E78CD1" wp14:editId="7B66E8CE">
            <wp:extent cx="3833870" cy="2362835"/>
            <wp:effectExtent l="0" t="0" r="0" b="0"/>
            <wp:docPr id="313871725" name="Picture 31387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46813" cy="2370812"/>
                    </a:xfrm>
                    <a:prstGeom prst="rect">
                      <a:avLst/>
                    </a:prstGeom>
                    <a:noFill/>
                    <a:ln>
                      <a:noFill/>
                    </a:ln>
                  </pic:spPr>
                </pic:pic>
              </a:graphicData>
            </a:graphic>
          </wp:inline>
        </w:drawing>
      </w:r>
    </w:p>
    <w:p w14:paraId="4702B780" w14:textId="0B167578" w:rsidR="00690B8E" w:rsidRPr="00C80B6A" w:rsidRDefault="00690B8E"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 xml:space="preserve">Sursa: Sondajul la nivelul părinților din </w:t>
      </w:r>
      <w:r w:rsidR="0017796E" w:rsidRPr="00C80B6A">
        <w:rPr>
          <w:rFonts w:asciiTheme="minorHAnsi" w:hAnsiTheme="minorHAnsi" w:cstheme="minorHAnsi"/>
          <w:i/>
          <w:iCs/>
          <w:sz w:val="22"/>
          <w:szCs w:val="22"/>
          <w:lang w:val="ro-RO"/>
        </w:rPr>
        <w:t>București</w:t>
      </w:r>
      <w:r w:rsidRPr="00C80B6A">
        <w:rPr>
          <w:rFonts w:asciiTheme="minorHAnsi" w:hAnsiTheme="minorHAnsi" w:cstheme="minorHAnsi"/>
          <w:i/>
          <w:iCs/>
          <w:sz w:val="22"/>
          <w:szCs w:val="22"/>
          <w:lang w:val="ro-RO"/>
        </w:rPr>
        <w:t xml:space="preserve"> realizat pentru acest studiu </w:t>
      </w:r>
      <w:r w:rsidR="00926FAB" w:rsidRPr="00C80B6A">
        <w:rPr>
          <w:rFonts w:asciiTheme="minorHAnsi" w:hAnsiTheme="minorHAnsi" w:cstheme="minorHAnsi"/>
          <w:i/>
          <w:iCs/>
          <w:sz w:val="22"/>
          <w:szCs w:val="22"/>
          <w:lang w:val="ro-RO"/>
        </w:rPr>
        <w:t>(aprilie 2024)</w:t>
      </w:r>
    </w:p>
    <w:p w14:paraId="32126215" w14:textId="3C3463E7" w:rsidR="00690B8E" w:rsidRPr="00C80B6A" w:rsidRDefault="00690B8E" w:rsidP="00ED3331">
      <w:pPr>
        <w:spacing w:after="120" w:line="276" w:lineRule="auto"/>
        <w:jc w:val="both"/>
      </w:pPr>
      <w:r w:rsidRPr="00C80B6A">
        <w:t>La întrebarea „Aveți acces la internet acasă?” 9</w:t>
      </w:r>
      <w:r w:rsidR="00ED3331" w:rsidRPr="00C80B6A">
        <w:t>9</w:t>
      </w:r>
      <w:r w:rsidRPr="00C80B6A">
        <w:t xml:space="preserve">% dintre părinți au răspuns afirmativ (Figura </w:t>
      </w:r>
      <w:r w:rsidR="00926FAB" w:rsidRPr="00C80B6A">
        <w:t>55</w:t>
      </w:r>
      <w:r w:rsidRPr="00C80B6A">
        <w:t xml:space="preserve">). </w:t>
      </w:r>
    </w:p>
    <w:p w14:paraId="63ECAFAB" w14:textId="77777777" w:rsidR="00DD74A5" w:rsidRDefault="00DD74A5" w:rsidP="00ED3331">
      <w:pPr>
        <w:pStyle w:val="Caption"/>
        <w:spacing w:after="120" w:line="276" w:lineRule="auto"/>
        <w:rPr>
          <w:b/>
          <w:bCs/>
          <w:i w:val="0"/>
          <w:iCs w:val="0"/>
          <w:color w:val="0D0D0D" w:themeColor="text1" w:themeTint="F2"/>
          <w:sz w:val="22"/>
          <w:szCs w:val="22"/>
        </w:rPr>
      </w:pPr>
      <w:bookmarkStart w:id="155" w:name="_Toc170683763"/>
    </w:p>
    <w:p w14:paraId="73AB0E32" w14:textId="77777777" w:rsidR="00DD74A5" w:rsidRDefault="00DD74A5" w:rsidP="00ED3331">
      <w:pPr>
        <w:pStyle w:val="Caption"/>
        <w:spacing w:after="120" w:line="276" w:lineRule="auto"/>
        <w:rPr>
          <w:b/>
          <w:bCs/>
          <w:i w:val="0"/>
          <w:iCs w:val="0"/>
          <w:color w:val="0D0D0D" w:themeColor="text1" w:themeTint="F2"/>
          <w:sz w:val="22"/>
          <w:szCs w:val="22"/>
        </w:rPr>
      </w:pPr>
    </w:p>
    <w:p w14:paraId="091589A0" w14:textId="77777777" w:rsidR="00DD74A5" w:rsidRDefault="00DD74A5" w:rsidP="00ED3331">
      <w:pPr>
        <w:pStyle w:val="Caption"/>
        <w:spacing w:after="120" w:line="276" w:lineRule="auto"/>
        <w:rPr>
          <w:b/>
          <w:bCs/>
          <w:i w:val="0"/>
          <w:iCs w:val="0"/>
          <w:color w:val="0D0D0D" w:themeColor="text1" w:themeTint="F2"/>
          <w:sz w:val="22"/>
          <w:szCs w:val="22"/>
        </w:rPr>
      </w:pPr>
    </w:p>
    <w:p w14:paraId="2920E4E3" w14:textId="77777777" w:rsidR="00DD74A5" w:rsidRDefault="00DD74A5" w:rsidP="00ED3331">
      <w:pPr>
        <w:pStyle w:val="Caption"/>
        <w:spacing w:after="120" w:line="276" w:lineRule="auto"/>
        <w:rPr>
          <w:b/>
          <w:bCs/>
          <w:i w:val="0"/>
          <w:iCs w:val="0"/>
          <w:color w:val="0D0D0D" w:themeColor="text1" w:themeTint="F2"/>
          <w:sz w:val="22"/>
          <w:szCs w:val="22"/>
        </w:rPr>
      </w:pPr>
    </w:p>
    <w:p w14:paraId="06498FE2" w14:textId="1A4D78D3" w:rsidR="00690B8E" w:rsidRPr="00C80B6A" w:rsidRDefault="00690B8E" w:rsidP="00ED3331">
      <w:pPr>
        <w:pStyle w:val="Caption"/>
        <w:spacing w:after="120" w:line="276" w:lineRule="auto"/>
        <w:rPr>
          <w:b/>
          <w:bCs/>
          <w:i w:val="0"/>
          <w:iCs w:val="0"/>
          <w:color w:val="0D0D0D" w:themeColor="text1" w:themeTint="F2"/>
          <w:sz w:val="22"/>
          <w:szCs w:val="22"/>
        </w:rPr>
      </w:pPr>
      <w:r w:rsidRPr="00C80B6A">
        <w:rPr>
          <w:b/>
          <w:bCs/>
          <w:i w:val="0"/>
          <w:iCs w:val="0"/>
          <w:color w:val="0D0D0D" w:themeColor="text1" w:themeTint="F2"/>
          <w:sz w:val="22"/>
          <w:szCs w:val="22"/>
        </w:rPr>
        <w:lastRenderedPageBreak/>
        <w:t xml:space="preserve">Figura </w:t>
      </w:r>
      <w:r w:rsidRPr="00C80B6A">
        <w:rPr>
          <w:b/>
          <w:bCs/>
          <w:i w:val="0"/>
          <w:iCs w:val="0"/>
          <w:color w:val="0D0D0D" w:themeColor="text1" w:themeTint="F2"/>
          <w:sz w:val="22"/>
          <w:szCs w:val="22"/>
        </w:rPr>
        <w:fldChar w:fldCharType="begin"/>
      </w:r>
      <w:r w:rsidRPr="00C80B6A">
        <w:rPr>
          <w:b/>
          <w:bCs/>
          <w:i w:val="0"/>
          <w:iCs w:val="0"/>
          <w:color w:val="0D0D0D" w:themeColor="text1" w:themeTint="F2"/>
          <w:sz w:val="22"/>
          <w:szCs w:val="22"/>
        </w:rPr>
        <w:instrText xml:space="preserve"> SEQ Figura \* ARABIC </w:instrText>
      </w:r>
      <w:r w:rsidRPr="00C80B6A">
        <w:rPr>
          <w:b/>
          <w:bCs/>
          <w:i w:val="0"/>
          <w:iCs w:val="0"/>
          <w:color w:val="0D0D0D" w:themeColor="text1" w:themeTint="F2"/>
          <w:sz w:val="22"/>
          <w:szCs w:val="22"/>
        </w:rPr>
        <w:fldChar w:fldCharType="separate"/>
      </w:r>
      <w:r w:rsidR="006C1766" w:rsidRPr="00C80B6A">
        <w:rPr>
          <w:b/>
          <w:bCs/>
          <w:i w:val="0"/>
          <w:iCs w:val="0"/>
          <w:color w:val="0D0D0D" w:themeColor="text1" w:themeTint="F2"/>
          <w:sz w:val="22"/>
          <w:szCs w:val="22"/>
        </w:rPr>
        <w:t>54</w:t>
      </w:r>
      <w:r w:rsidRPr="00C80B6A">
        <w:rPr>
          <w:b/>
          <w:bCs/>
          <w:i w:val="0"/>
          <w:iCs w:val="0"/>
          <w:color w:val="0D0D0D" w:themeColor="text1" w:themeTint="F2"/>
          <w:sz w:val="22"/>
          <w:szCs w:val="22"/>
        </w:rPr>
        <w:fldChar w:fldCharType="end"/>
      </w:r>
      <w:r w:rsidRPr="00C80B6A">
        <w:rPr>
          <w:b/>
          <w:bCs/>
          <w:i w:val="0"/>
          <w:iCs w:val="0"/>
          <w:color w:val="0D0D0D" w:themeColor="text1" w:themeTint="F2"/>
          <w:sz w:val="22"/>
          <w:szCs w:val="22"/>
        </w:rPr>
        <w:t xml:space="preserve"> - Opinia părinților privind accesul copiilor la internet în familie</w:t>
      </w:r>
      <w:bookmarkEnd w:id="155"/>
    </w:p>
    <w:p w14:paraId="4F2172D2" w14:textId="713AF480" w:rsidR="00690B8E" w:rsidRPr="00C80B6A" w:rsidRDefault="001C6A9F" w:rsidP="00ED3331">
      <w:pPr>
        <w:spacing w:after="120" w:line="276" w:lineRule="auto"/>
      </w:pPr>
      <w:r w:rsidRPr="00C80B6A">
        <w:rPr>
          <w:noProof/>
        </w:rPr>
        <w:drawing>
          <wp:inline distT="0" distB="0" distL="0" distR="0" wp14:anchorId="65011649" wp14:editId="79F0D4A7">
            <wp:extent cx="3839378" cy="2252345"/>
            <wp:effectExtent l="0" t="0" r="0" b="0"/>
            <wp:docPr id="1644130976" name="Picture 164413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8681" cy="2263669"/>
                    </a:xfrm>
                    <a:prstGeom prst="rect">
                      <a:avLst/>
                    </a:prstGeom>
                    <a:noFill/>
                    <a:ln>
                      <a:noFill/>
                    </a:ln>
                  </pic:spPr>
                </pic:pic>
              </a:graphicData>
            </a:graphic>
          </wp:inline>
        </w:drawing>
      </w:r>
    </w:p>
    <w:p w14:paraId="513EB216" w14:textId="791ED342" w:rsidR="00690B8E" w:rsidRPr="00C80B6A" w:rsidRDefault="00690B8E" w:rsidP="00ED3331">
      <w:pPr>
        <w:pStyle w:val="Default"/>
        <w:spacing w:after="120" w:line="276" w:lineRule="auto"/>
        <w:jc w:val="both"/>
        <w:rPr>
          <w:rFonts w:asciiTheme="minorHAnsi" w:hAnsiTheme="minorHAnsi" w:cstheme="minorHAnsi"/>
          <w:i/>
          <w:iCs/>
          <w:sz w:val="22"/>
          <w:szCs w:val="22"/>
          <w:lang w:val="ro-RO"/>
        </w:rPr>
      </w:pPr>
      <w:r w:rsidRPr="00C80B6A">
        <w:rPr>
          <w:rFonts w:asciiTheme="minorHAnsi" w:hAnsiTheme="minorHAnsi" w:cstheme="minorHAnsi"/>
          <w:i/>
          <w:iCs/>
          <w:sz w:val="22"/>
          <w:szCs w:val="22"/>
          <w:lang w:val="ro-RO"/>
        </w:rPr>
        <w:t>Sursa: Sondajul la nivelul părinților din</w:t>
      </w:r>
      <w:r w:rsidR="0047119C" w:rsidRPr="00C80B6A">
        <w:rPr>
          <w:rFonts w:asciiTheme="minorHAnsi" w:hAnsiTheme="minorHAnsi" w:cstheme="minorHAnsi"/>
          <w:i/>
          <w:iCs/>
          <w:sz w:val="22"/>
          <w:szCs w:val="22"/>
          <w:lang w:val="ro-RO"/>
        </w:rPr>
        <w:t xml:space="preserve"> București</w:t>
      </w:r>
      <w:r w:rsidRPr="00C80B6A">
        <w:rPr>
          <w:rFonts w:asciiTheme="minorHAnsi" w:hAnsiTheme="minorHAnsi" w:cstheme="minorHAnsi"/>
          <w:i/>
          <w:iCs/>
          <w:sz w:val="22"/>
          <w:szCs w:val="22"/>
          <w:lang w:val="ro-RO"/>
        </w:rPr>
        <w:t xml:space="preserve"> realizat pentru acest studiu (</w:t>
      </w:r>
      <w:r w:rsidR="0047119C" w:rsidRPr="00C80B6A">
        <w:rPr>
          <w:rFonts w:asciiTheme="minorHAnsi" w:hAnsiTheme="minorHAnsi" w:cstheme="minorHAnsi"/>
          <w:i/>
          <w:iCs/>
          <w:sz w:val="22"/>
          <w:szCs w:val="22"/>
          <w:lang w:val="ro-RO"/>
        </w:rPr>
        <w:t>aprilie</w:t>
      </w:r>
      <w:r w:rsidRPr="00C80B6A">
        <w:rPr>
          <w:rFonts w:asciiTheme="minorHAnsi" w:hAnsiTheme="minorHAnsi" w:cstheme="minorHAnsi"/>
          <w:i/>
          <w:iCs/>
          <w:sz w:val="22"/>
          <w:szCs w:val="22"/>
          <w:lang w:val="ro-RO"/>
        </w:rPr>
        <w:t xml:space="preserve"> 202</w:t>
      </w:r>
      <w:r w:rsidR="0047119C" w:rsidRPr="00C80B6A">
        <w:rPr>
          <w:rFonts w:asciiTheme="minorHAnsi" w:hAnsiTheme="minorHAnsi" w:cstheme="minorHAnsi"/>
          <w:i/>
          <w:iCs/>
          <w:sz w:val="22"/>
          <w:szCs w:val="22"/>
          <w:lang w:val="ro-RO"/>
        </w:rPr>
        <w:t>4</w:t>
      </w:r>
      <w:r w:rsidRPr="00C80B6A">
        <w:rPr>
          <w:rFonts w:asciiTheme="minorHAnsi" w:hAnsiTheme="minorHAnsi" w:cstheme="minorHAnsi"/>
          <w:i/>
          <w:iCs/>
          <w:sz w:val="22"/>
          <w:szCs w:val="22"/>
          <w:lang w:val="ro-RO"/>
        </w:rPr>
        <w:t>)</w:t>
      </w:r>
    </w:p>
    <w:p w14:paraId="6D42E0FD" w14:textId="77777777" w:rsidR="00690B8E" w:rsidRPr="00C80B6A" w:rsidRDefault="00690B8E" w:rsidP="00ED3331">
      <w:pPr>
        <w:spacing w:after="120" w:line="276" w:lineRule="auto"/>
        <w:jc w:val="both"/>
      </w:pPr>
      <w:r w:rsidRPr="00C80B6A">
        <w:t>Impactul potențial al mijloacelor moderne de tehnologie a informației asupra sănătății și fericirii copiilor reprezintă o temă care preocupă tot mai mult publicul larg și reprezintă un domeniu ce necesită ample cercetări și date.</w:t>
      </w:r>
      <w:r w:rsidRPr="00C80B6A">
        <w:rPr>
          <w:rStyle w:val="FootnoteReference"/>
        </w:rPr>
        <w:footnoteReference w:id="74"/>
      </w:r>
    </w:p>
    <w:p w14:paraId="39BE3270" w14:textId="77777777" w:rsidR="00690B8E" w:rsidRPr="00C80B6A" w:rsidRDefault="00690B8E" w:rsidP="00ED3331">
      <w:pPr>
        <w:spacing w:after="120" w:line="276" w:lineRule="auto"/>
        <w:jc w:val="both"/>
      </w:pPr>
      <w:r w:rsidRPr="00C80B6A">
        <w:t>Deși majoritatea copiilor prezenți online consideră experiența respectivă ca fiind una pozitivă, mulți părinți și profesori sunt îngrijorați de faptul că timpul petrecut de copii absorbiți în fața ecranelor dispozitivelor digitale îi face pe aceștia să sufere de depresie, creând dependența de internet și constituind chiar și un factor ce contribuie la obezitate.</w:t>
      </w:r>
      <w:r w:rsidRPr="00C80B6A">
        <w:rPr>
          <w:rStyle w:val="FootnoteReference"/>
        </w:rPr>
        <w:footnoteReference w:id="75"/>
      </w:r>
      <w:r w:rsidRPr="00C80B6A">
        <w:t xml:space="preserve"> </w:t>
      </w:r>
    </w:p>
    <w:p w14:paraId="50A1B526" w14:textId="77777777" w:rsidR="00690B8E" w:rsidRPr="00C80B6A" w:rsidRDefault="00690B8E" w:rsidP="00ED3331">
      <w:pPr>
        <w:spacing w:after="120" w:line="276" w:lineRule="auto"/>
        <w:jc w:val="both"/>
      </w:pPr>
      <w:r w:rsidRPr="00C80B6A">
        <w:rPr>
          <w:color w:val="0D0D0D" w:themeColor="text1" w:themeTint="F2"/>
        </w:rPr>
        <w:t>Totuși, abordând timpul petrecut de copii în mediul virtual dintr-o perspectivă de tip „nici prea prea, nici foarte foarte” – și acordând atenție mai mult activităților în care sunt implicați copiii online și nu atât duratei petrecute online, copiii pot fi mai protejați și pot fi ajutați să-și valorifice la maximum timpul petrecut online.</w:t>
      </w:r>
      <w:r w:rsidRPr="00C80B6A">
        <w:rPr>
          <w:rStyle w:val="FootnoteReference"/>
          <w:color w:val="0D0D0D" w:themeColor="text1" w:themeTint="F2"/>
        </w:rPr>
        <w:footnoteReference w:id="76"/>
      </w:r>
      <w:r w:rsidRPr="00C80B6A">
        <w:rPr>
          <w:color w:val="0D0D0D" w:themeColor="text1" w:themeTint="F2"/>
        </w:rPr>
        <w:t xml:space="preserve"> </w:t>
      </w:r>
      <w:r w:rsidRPr="00C80B6A">
        <w:br w:type="page"/>
      </w:r>
    </w:p>
    <w:p w14:paraId="5CEB90EB" w14:textId="77777777" w:rsidR="00942D7E" w:rsidRPr="00C80B6A" w:rsidRDefault="00942D7E" w:rsidP="00690B8E">
      <w:pPr>
        <w:spacing w:after="120" w:line="276" w:lineRule="auto"/>
        <w:jc w:val="both"/>
      </w:pPr>
    </w:p>
    <w:p w14:paraId="48B1EA92" w14:textId="4020D47C" w:rsidR="005C4DA2" w:rsidRPr="00C80B6A" w:rsidRDefault="004C7B1F" w:rsidP="00C64437">
      <w:pPr>
        <w:pStyle w:val="Heading1"/>
        <w:spacing w:before="0" w:after="120" w:line="276" w:lineRule="auto"/>
        <w:jc w:val="both"/>
        <w:rPr>
          <w:b/>
          <w:bCs/>
        </w:rPr>
      </w:pPr>
      <w:bookmarkStart w:id="156" w:name="_Toc192858186"/>
      <w:r w:rsidRPr="00C80B6A">
        <w:rPr>
          <w:b/>
          <w:bCs/>
        </w:rPr>
        <w:t xml:space="preserve">4. </w:t>
      </w:r>
      <w:r w:rsidR="00FF6911" w:rsidRPr="00C80B6A">
        <w:rPr>
          <w:b/>
          <w:bCs/>
        </w:rPr>
        <w:t>Provocări privind eliminarea discriminării copiilor la nivelul politicilor și acțiunilor autorităților locale</w:t>
      </w:r>
      <w:bookmarkEnd w:id="156"/>
    </w:p>
    <w:p w14:paraId="61DE89AF" w14:textId="54CCD235" w:rsidR="001E3BA6" w:rsidRPr="00C80B6A" w:rsidRDefault="543BD2EE" w:rsidP="001E3BA6">
      <w:pPr>
        <w:spacing w:after="120" w:line="276" w:lineRule="auto"/>
        <w:jc w:val="both"/>
      </w:pPr>
      <w:r w:rsidRPr="00C80B6A">
        <w:t>Bucureștiul are aproximativ 8% din populație care locuiește în zone marginalizate pe locuire, sectorul 6 fiind cel mai afectat, 9,38% din populație, în comparație cu sectorul 1 care are 5,39% din populație în astfel de zone.</w:t>
      </w:r>
      <w:r w:rsidR="00F44E17" w:rsidRPr="00C80B6A">
        <w:rPr>
          <w:rStyle w:val="FootnoteReference"/>
        </w:rPr>
        <w:footnoteReference w:id="77"/>
      </w:r>
      <w:r w:rsidRPr="00C80B6A">
        <w:t xml:space="preserve"> Datele privind zonele urbane marginalizate la nivelul municipiului </w:t>
      </w:r>
      <w:r w:rsidR="4B9D9DBD" w:rsidRPr="00C80B6A">
        <w:t>București</w:t>
      </w:r>
      <w:r w:rsidRPr="00C80B6A">
        <w:t xml:space="preserve"> sunt imprecise, iar unele dintre datele disponibile sunt contestate, de exemplul situația Sectorului 4</w:t>
      </w:r>
      <w:r w:rsidR="21DF5983" w:rsidRPr="00C80B6A">
        <w:t>.</w:t>
      </w:r>
      <w:r w:rsidRPr="00C80B6A">
        <w:t xml:space="preserve"> </w:t>
      </w:r>
      <w:r w:rsidR="21DF5983" w:rsidRPr="00C80B6A">
        <w:t>Astfel, populația care trăiește în Sectorul 4 „în locuințe supraaglomerate, cu nivel scăzut de educație”, după cum sunt definite zonele urbane marginalizate, a ajuns să crească în 6 ani de la puțin peste 1.000 de locuitori (în 2017 erau 1.129 de persoane marginalizate) la 180.530 (în două etape: în martie 2022 numărul lor a crescut de peste 100 de ori, la 128.184 de persoane, iar în decembrie s-au mai adăugat 52.346). Rezultă că din 287.828 de locuitori, câți are în total Sectorul 4, conform recensământului din 2021, 62% dintre ei trăiesc în Sectorul 4 „în condiții improprii unui tra</w:t>
      </w:r>
      <w:r w:rsidR="118C0BBC" w:rsidRPr="00C80B6A">
        <w:t>i</w:t>
      </w:r>
      <w:r w:rsidR="21DF5983" w:rsidRPr="00C80B6A">
        <w:t xml:space="preserve"> decent”. Aceste cifre au fost contestate la începutul anului 2024, iar scopul cu care aceste cifre au fost raportate pare să fie îndeplinirea anumitor criterii pentru accesarea fondurilor europ</w:t>
      </w:r>
      <w:r w:rsidR="118C0BBC" w:rsidRPr="00C80B6A">
        <w:t>e</w:t>
      </w:r>
      <w:r w:rsidR="21DF5983" w:rsidRPr="00C80B6A">
        <w:t xml:space="preserve">ne. </w:t>
      </w:r>
    </w:p>
    <w:p w14:paraId="3FBBC070" w14:textId="5B104EA3" w:rsidR="001E3BA6" w:rsidRPr="00C80B6A" w:rsidRDefault="001E3BA6" w:rsidP="001E3BA6">
      <w:pPr>
        <w:spacing w:after="120" w:line="276" w:lineRule="auto"/>
        <w:jc w:val="both"/>
      </w:pPr>
      <w:r w:rsidRPr="00C80B6A">
        <w:t>Raportările fictive și întârzierea realizării unor analize riguroase</w:t>
      </w:r>
      <w:r w:rsidR="00EE734D" w:rsidRPr="00C80B6A">
        <w:t xml:space="preserve"> privind </w:t>
      </w:r>
      <w:r w:rsidR="0032003A" w:rsidRPr="00C80B6A">
        <w:t xml:space="preserve">ZUM </w:t>
      </w:r>
      <w:r w:rsidR="00EE734D" w:rsidRPr="00C80B6A">
        <w:t>ale Bucureștiului</w:t>
      </w:r>
      <w:r w:rsidRPr="00C80B6A">
        <w:t>, inlusiv în ceea ce privește situația copiilor care trăiesc în aceste zone, întrețin abordări politizate și strategii imprecise</w:t>
      </w:r>
      <w:r w:rsidR="00EE734D" w:rsidRPr="00C80B6A">
        <w:t xml:space="preserve"> în care copiii sunt în continuare invizibili</w:t>
      </w:r>
      <w:r w:rsidRPr="00C80B6A">
        <w:t>.</w:t>
      </w:r>
      <w:r w:rsidRPr="00C80B6A">
        <w:rPr>
          <w:rStyle w:val="FootnoteReference"/>
        </w:rPr>
        <w:footnoteReference w:id="78"/>
      </w:r>
    </w:p>
    <w:p w14:paraId="21364975" w14:textId="27B9EB85" w:rsidR="00681914" w:rsidRPr="00C80B6A" w:rsidRDefault="00681914" w:rsidP="001E3BA6">
      <w:pPr>
        <w:spacing w:after="120" w:line="276" w:lineRule="auto"/>
        <w:jc w:val="both"/>
      </w:pPr>
      <w:r w:rsidRPr="00C80B6A">
        <w:t xml:space="preserve">În </w:t>
      </w:r>
      <w:r w:rsidR="001E3BA6" w:rsidRPr="00C80B6A">
        <w:t xml:space="preserve">general, în </w:t>
      </w:r>
      <w:r w:rsidRPr="00C80B6A">
        <w:t xml:space="preserve">majoritatea cazurilor, zonele de tip mahala includ </w:t>
      </w:r>
      <w:r w:rsidRPr="00C80B6A">
        <w:rPr>
          <w:b/>
          <w:bCs/>
          <w:i/>
          <w:iCs/>
        </w:rPr>
        <w:t>comunități rome</w:t>
      </w:r>
      <w:r w:rsidRPr="00C80B6A">
        <w:t xml:space="preserve"> tradiționale ale căror membri vorbesc limba romani. Deși casele și adăposturile sunt în general foarte mici, cu o suprafață cuprinsă între 6 și 40 de metri pătrați, în ele locuiesc familii mari, cu mulți copii.</w:t>
      </w:r>
      <w:r w:rsidR="00EE734D" w:rsidRPr="00C80B6A">
        <w:t xml:space="preserve"> </w:t>
      </w:r>
      <w:r w:rsidRPr="00C80B6A">
        <w:t xml:space="preserve">Principalele probleme pentru aceste zone, pe lângă sărăcie și dotarea deficitară cu infrastructură, </w:t>
      </w:r>
      <w:r w:rsidR="004E0A0D" w:rsidRPr="00C80B6A">
        <w:t>sunt</w:t>
      </w:r>
      <w:r w:rsidRPr="00C80B6A">
        <w:t xml:space="preserve"> lipsa actelo</w:t>
      </w:r>
      <w:r w:rsidR="00E6356E" w:rsidRPr="00C80B6A">
        <w:t>r</w:t>
      </w:r>
      <w:r w:rsidRPr="00C80B6A">
        <w:t xml:space="preserve"> de identitate și de proprietate asupra casei și terenului.</w:t>
      </w:r>
      <w:r w:rsidR="00EE734D" w:rsidRPr="00C80B6A">
        <w:rPr>
          <w:rStyle w:val="FootnoteReference"/>
        </w:rPr>
        <w:footnoteReference w:id="79"/>
      </w:r>
    </w:p>
    <w:p w14:paraId="5825E165" w14:textId="69250856" w:rsidR="00681914" w:rsidRPr="00C80B6A" w:rsidRDefault="00681914" w:rsidP="00681914">
      <w:pPr>
        <w:spacing w:after="120" w:line="276" w:lineRule="auto"/>
        <w:jc w:val="both"/>
      </w:pPr>
      <w:r w:rsidRPr="00C80B6A">
        <w:t>Pentru ZUM-urile de tip mahala, localizarea la periferia orașului versus integrarea în țesutul urban face principala diferență. În timp ce ZUM-urile de la periferie corespund aproape integral caracteristicilor tipice ale zonelor de tip mahala, ZUM-ul bine integrat diferă sensibil: străzile sunt asfaltate, există locuri de joacă amenajate, dotarea cu infrastructură a zonei - apă curentă, canalizare - a fost realizată, iar accesul este facil la toate tipurile de servicii. Singura problemă este că rezidenții nu își permit, din cauza veniturilor insuficiente, să se conecteze sau să acceseze și să plătească aceste facilități și servicii.</w:t>
      </w:r>
      <w:r w:rsidR="00EE734D" w:rsidRPr="00C80B6A">
        <w:rPr>
          <w:rStyle w:val="FootnoteReference"/>
        </w:rPr>
        <w:footnoteReference w:id="80"/>
      </w:r>
    </w:p>
    <w:p w14:paraId="4044D614" w14:textId="387AFFE4" w:rsidR="00681914" w:rsidRPr="00C80B6A" w:rsidRDefault="00681914" w:rsidP="00681914">
      <w:pPr>
        <w:spacing w:after="120" w:line="276" w:lineRule="auto"/>
        <w:jc w:val="both"/>
      </w:pPr>
      <w:r w:rsidRPr="00C80B6A">
        <w:t xml:space="preserve">Prin contrast, ZUM-urile de la periferie sunt deconectate atât fizic, cât și simbolic de oraș. Chiar dacă există infrastructură, acoperirea zonei este doar parțială. Barierele naturale generează dificultăți în accesarea serviciilor publice – școală, grădiniță, medic, magazin – care deservesc populația generală și reprezintă, în </w:t>
      </w:r>
      <w:r w:rsidRPr="00C80B6A">
        <w:lastRenderedPageBreak/>
        <w:t>același timp, un element care marchează distanțarea socială a ”orășenilor” de cei care trăiesc „după calea ferată”, „la ruine”, „la groapa de gunoi”. Spre exemplu, ZUM-ul Giulești-16 Februarie este delimitată de teren viran, clădiri industriale în ruină, spații lăsate în paragină (deținute, conform spuselor rezidenților, de CFR) și ”multe, multe gunoaie aduse de oamenii din tot orașul”. Toate serviciile se află departe, inclusiv transportul public. Este nevoie de mașină, spre exemplu, pentru a duce un copil la grădiniță: ”cu mașina mergem până la tramvai și apoi mergem 4-5 stații. Creșa este și mai departe. Iar acum CFR-ul a și închis drumul direct pe care ieșeam la Piața16 Februarie și trebuie să ocolim mult ca să ieșim la o șosea”.</w:t>
      </w:r>
    </w:p>
    <w:p w14:paraId="067AA27F" w14:textId="2255AC61" w:rsidR="00635B49" w:rsidRPr="00C80B6A" w:rsidRDefault="00681914" w:rsidP="00681914">
      <w:pPr>
        <w:spacing w:after="120" w:line="276" w:lineRule="auto"/>
        <w:jc w:val="both"/>
      </w:pPr>
      <w:r w:rsidRPr="00C80B6A">
        <w:t>Lipsa actelor de proprietate asupra terenului și caselor a fost reluată și accentuată ca o problemă majoră în toate ZUM-urile de tip mahala, pentru că din această cauză: (i) Rezidenții nu își pot face acte de identitate decât temporare, fapt ce atrage după sine dificultăți în accesarea serviciilor sociale și educaționale; (ii) Nu se pot conecta legal la utilități, acolo unde acestea sunt disponibile în proximitate; (iii) Trăiesc cu teama permanentă că pot fi dați afară din casă. Acest aspect a fost menționat în special de rezidenții din Plumbuita Tei Toboc – zonă în care s-au realizat investiții în infrastructura fizică în ultima perioadă și care este din ce în ce mai atractivă pentru alte categorii din populație. Pe acest considerent, au menționat rezidenții din zonă, nici nu se dorește intrarea lor în legalitate, iar demersurile lor de a-și face acte de proprietate trenează.</w:t>
      </w:r>
      <w:r w:rsidR="00EE734D" w:rsidRPr="00C80B6A">
        <w:rPr>
          <w:rStyle w:val="FootnoteReference"/>
        </w:rPr>
        <w:footnoteReference w:id="81"/>
      </w:r>
    </w:p>
    <w:p w14:paraId="6E415393" w14:textId="1C481D07" w:rsidR="00E6356E" w:rsidRPr="00C80B6A" w:rsidRDefault="00E6356E" w:rsidP="00E6356E">
      <w:pPr>
        <w:spacing w:after="120" w:line="276" w:lineRule="auto"/>
        <w:jc w:val="both"/>
      </w:pPr>
      <w:r w:rsidRPr="00C80B6A">
        <w:t xml:space="preserve">În general, prin comparație cu celelalte capitale europene, </w:t>
      </w:r>
      <w:r w:rsidR="00D83B05" w:rsidRPr="00C80B6A">
        <w:t>București</w:t>
      </w:r>
      <w:r w:rsidRPr="00C80B6A">
        <w:t xml:space="preserve"> este o capitală încă slab dotată cu servicii și facilități. Percepțiile populației plasează </w:t>
      </w:r>
      <w:r w:rsidR="00D83B05" w:rsidRPr="00C80B6A">
        <w:t>București</w:t>
      </w:r>
      <w:r w:rsidRPr="00C80B6A">
        <w:t xml:space="preserve">ul la baza clasamentului european cu privire la toate serviciile publice și facilitățile urbane, chiar dacă acestea sunt printre cele mai numeroase și diversificate din țară, așa cum arată celelalte secțiuni de analiză ale SIDU. Alături de București, cel mai adesea, nu sunt capitale ale unor țări fost comuniste, ci capitale din sudul Europei. Adică, la nivelul capitalelor europene, decalajele sud-nord sunt mult mai relevante decât cele est-vest, mai ales în ceea ce privește satisfacția față de serviciile publice și facilitățile urbane. Din perspectiva sărăciei și excluziunii sociale, </w:t>
      </w:r>
      <w:r w:rsidR="00D83B05" w:rsidRPr="00C80B6A">
        <w:t>București</w:t>
      </w:r>
      <w:r w:rsidRPr="00C80B6A">
        <w:t xml:space="preserve"> apare a fi o capital mediu incluzivă, în context european.</w:t>
      </w:r>
      <w:r w:rsidR="00EE734D" w:rsidRPr="00C80B6A">
        <w:rPr>
          <w:rStyle w:val="FootnoteReference"/>
        </w:rPr>
        <w:footnoteReference w:id="82"/>
      </w:r>
    </w:p>
    <w:p w14:paraId="5B301F2B" w14:textId="1B1F6444" w:rsidR="00E6356E" w:rsidRPr="00C80B6A" w:rsidRDefault="00E6356E" w:rsidP="00E6356E">
      <w:pPr>
        <w:spacing w:after="120" w:line="276" w:lineRule="auto"/>
        <w:jc w:val="both"/>
      </w:pPr>
      <w:r w:rsidRPr="00C80B6A">
        <w:t>Orașele sunt hub-uri pentru infrastructuri culturale, educaționale, de sănătate și sociale. Gestionarea acestor resurse într-o manieră incluzivă poate ajuta rezidenții orașului să scape de sărăcie și excluziune socială. Programe participative pentru copii și tineri; servicii accesibile și de înaltă calitate pentru preșcolari și educație timpurie; facilități accesibile pentru sport și recreere; facilități pentru persoane cu dizabilități și accesibilizarea spațiilor publice sau programe de mentorat pentru copiii care trăiesc în circumstanțe dificile sunt câteva dintre modalitățile prin care orașele pot deveni mai incluzive.</w:t>
      </w:r>
      <w:r w:rsidR="00EE734D" w:rsidRPr="00C80B6A">
        <w:rPr>
          <w:rStyle w:val="FootnoteReference"/>
        </w:rPr>
        <w:footnoteReference w:id="83"/>
      </w:r>
    </w:p>
    <w:p w14:paraId="60289CB2" w14:textId="0E073CD4" w:rsidR="00E6356E" w:rsidRPr="00C80B6A" w:rsidRDefault="00E6356E" w:rsidP="00E6356E">
      <w:pPr>
        <w:spacing w:after="120" w:line="276" w:lineRule="auto"/>
        <w:jc w:val="both"/>
      </w:pPr>
      <w:r w:rsidRPr="00C80B6A">
        <w:t xml:space="preserve">Cert este că, în </w:t>
      </w:r>
      <w:r w:rsidR="00D83B05" w:rsidRPr="00C80B6A">
        <w:t>București</w:t>
      </w:r>
      <w:r w:rsidRPr="00C80B6A">
        <w:t>, în anul 2020, încă exist</w:t>
      </w:r>
      <w:r w:rsidR="00EE734D" w:rsidRPr="00C80B6A">
        <w:t>au</w:t>
      </w:r>
      <w:r w:rsidRPr="00C80B6A">
        <w:t xml:space="preserve"> zone marginalizate marcate de acces inegal la resursele disponibile. În relație cu categoriile vulnerabile de populație, inclusiv cu rezidenții zonelor marginalizate, orașele pot dezvolta fondul de locuințe publice, prin construcția de noi locuințe, dar și prin alte programe de sprijin care să asigure locuire socială în condiții decente, pe perioade determinate. Orașele pot îmbunătăți cartierele prin crearea și menținerea unor spații publice sigure, atractive și incluzive, precum </w:t>
      </w:r>
      <w:r w:rsidRPr="00C80B6A">
        <w:lastRenderedPageBreak/>
        <w:t>și prin asigurarea unui acces egal la infrastructura de bază și servicii publice de calitate. În orașele mari, accesul la transport public, la prețuri suportabile, este deosebit de important pentru a asigura accesul rezidenților săraci la locuri de muncă și diverse alte servicii.</w:t>
      </w:r>
      <w:r w:rsidR="00EE734D" w:rsidRPr="00C80B6A">
        <w:rPr>
          <w:rStyle w:val="FootnoteReference"/>
        </w:rPr>
        <w:footnoteReference w:id="84"/>
      </w:r>
    </w:p>
    <w:p w14:paraId="39B8D4E1" w14:textId="436AAE4D" w:rsidR="00E6356E" w:rsidRPr="00C80B6A" w:rsidRDefault="00E6356E" w:rsidP="00E6356E">
      <w:pPr>
        <w:spacing w:after="120" w:line="276" w:lineRule="auto"/>
        <w:jc w:val="both"/>
      </w:pPr>
      <w:r w:rsidRPr="00C80B6A">
        <w:t>Pentru a lupta în mod eficient împotriva sărăciei și a excluziunii sociale, este necesară o abordare integrată a furnizării serviciilor sociale, pe partea de ofertă, și este necesară dezvoltarea de programe de intermediere sau de facilitare socială, pe partea de cerere. Cu atât mai mult în relație cu sărăcia extremă și zonele marginalizate. Serviciile integrate combină într-un mod coordonat serviciile de educație, ocupare a forței de muncă, asistență medicală, protecție socială, precum și alte servicii publice care, împreună cu beneficiile financiare, să vină în ajutor familiilor sărace în a-și gestiona mai eficient viața. În prezent, deși multe astfel de servicii sunt disponibile, ele acționează fragmentat și sunt dificil de accesat de familiile în sărăcie. În primul rând, multe dintre persoanele la risc de sărăcie și excluziune socială nici nu știu că există astfel de servicii, iar cei care știu, de multe ori nu sunt reușesc să le acceseze, fie din cauză că sunt discriminați, fie pentru că serviciile disponibile sunt insuficiente, complicate sau costisitoare. Prin urmare, din perspectivă instituțională, furnizarea de servicii integrate – cu o coordonare orizontală și verticală reală între agențiile implicate - este vitală pentru furnizarea de sprijin adecvat familiilor și copiilor aflați în risc sau situație de sărăcie. Familiile extrem de sărace, în special cele din zonele marginalizate, au nevoie, în plus, de programe de mediere sau de facilitare socială pentru a accesa în mod eficient serviciile disponibile.</w:t>
      </w:r>
      <w:r w:rsidR="00EE734D" w:rsidRPr="00C80B6A">
        <w:rPr>
          <w:rStyle w:val="FootnoteReference"/>
        </w:rPr>
        <w:footnoteReference w:id="85"/>
      </w:r>
    </w:p>
    <w:p w14:paraId="303C718E" w14:textId="7A438DFF" w:rsidR="008557E3" w:rsidRPr="00C80B6A" w:rsidRDefault="008557E3" w:rsidP="00E6356E">
      <w:pPr>
        <w:spacing w:after="120" w:line="276" w:lineRule="auto"/>
        <w:jc w:val="both"/>
      </w:pPr>
      <w:r w:rsidRPr="00C80B6A">
        <w:t xml:space="preserve">Gradul de acoperire foarte modest comparativ cu nevoile al serviciilor publice pentru grupurile vulnerabile de copii din ZUM, în special copii de etnie roma, este compensat de serviciile ONG-urilor specializate pe aceste grupuri vulnerabile de copii cum ar fi de exemplu “Casa bună” și “OvidiuRo”. Acestea furnizează servicii educaționale, de susținere materială de bază și uneori chiar și servicii medicale. </w:t>
      </w:r>
      <w:r w:rsidR="005B52CC" w:rsidRPr="00C80B6A">
        <w:t xml:space="preserve">Dar, </w:t>
      </w:r>
      <w:r w:rsidR="00B7444E" w:rsidRPr="00C80B6A">
        <w:t>copiii care locuiesc în</w:t>
      </w:r>
      <w:r w:rsidR="005B52CC" w:rsidRPr="00C80B6A">
        <w:t xml:space="preserve"> aceste comunități sunt necesare servicii integrate funcționale care să răspundă în mod echitabil nevoilor</w:t>
      </w:r>
      <w:r w:rsidR="00B7444E" w:rsidRPr="00C80B6A">
        <w:t xml:space="preserve"> tuturor copiilor, precum și de access la un mediu curat și la locuri de joacă și petrecere a timpului liber în siguranță.</w:t>
      </w:r>
    </w:p>
    <w:p w14:paraId="2631AF91" w14:textId="348436C3" w:rsidR="00FF6911" w:rsidRPr="00C80B6A" w:rsidRDefault="00E6356E" w:rsidP="00C64437">
      <w:pPr>
        <w:spacing w:after="120" w:line="276" w:lineRule="auto"/>
        <w:jc w:val="both"/>
      </w:pPr>
      <w:r w:rsidRPr="00C80B6A">
        <w:t xml:space="preserve">Un alt aspect privind incluziunea se referă la </w:t>
      </w:r>
      <w:r w:rsidR="006356B2" w:rsidRPr="00C80B6A">
        <w:t>mobilitatea</w:t>
      </w:r>
      <w:r w:rsidRPr="00C80B6A">
        <w:t xml:space="preserve"> </w:t>
      </w:r>
      <w:r w:rsidRPr="00C80B6A">
        <w:rPr>
          <w:b/>
          <w:bCs/>
          <w:i/>
          <w:iCs/>
        </w:rPr>
        <w:t>copii</w:t>
      </w:r>
      <w:r w:rsidR="006356B2" w:rsidRPr="00C80B6A">
        <w:rPr>
          <w:b/>
          <w:bCs/>
          <w:i/>
          <w:iCs/>
        </w:rPr>
        <w:t>lor</w:t>
      </w:r>
      <w:r w:rsidRPr="00C80B6A">
        <w:rPr>
          <w:b/>
          <w:bCs/>
          <w:i/>
          <w:iCs/>
        </w:rPr>
        <w:t xml:space="preserve"> cu di</w:t>
      </w:r>
      <w:r w:rsidR="0032003A" w:rsidRPr="00C80B6A">
        <w:rPr>
          <w:b/>
          <w:bCs/>
          <w:i/>
          <w:iCs/>
        </w:rPr>
        <w:t>z</w:t>
      </w:r>
      <w:r w:rsidRPr="00C80B6A">
        <w:rPr>
          <w:b/>
          <w:bCs/>
          <w:i/>
          <w:iCs/>
        </w:rPr>
        <w:t>abilități</w:t>
      </w:r>
      <w:r w:rsidR="005B52CC" w:rsidRPr="00C80B6A">
        <w:t xml:space="preserve"> </w:t>
      </w:r>
      <w:r w:rsidR="006356B2" w:rsidRPr="00C80B6A">
        <w:t>în</w:t>
      </w:r>
      <w:r w:rsidR="00B7444E" w:rsidRPr="00C80B6A">
        <w:t xml:space="preserve"> oraș și </w:t>
      </w:r>
      <w:r w:rsidR="006356B2" w:rsidRPr="00C80B6A">
        <w:t xml:space="preserve">accesul lor </w:t>
      </w:r>
      <w:r w:rsidR="00B7444E" w:rsidRPr="00C80B6A">
        <w:t>la servicii necesare dezvoltări</w:t>
      </w:r>
      <w:r w:rsidR="006356B2" w:rsidRPr="00C80B6A">
        <w:t>i</w:t>
      </w:r>
      <w:r w:rsidR="00B7444E" w:rsidRPr="00C80B6A">
        <w:t xml:space="preserve"> abilităților de viață independente. Datele calitative colectate, dar și sondajul realizat în rândul părinților (Figura ...) au indicat faptul că Bucureștiul nu este un oraș accesibil pentru persoanele cu dizabilități</w:t>
      </w:r>
      <w:r w:rsidR="006356B2" w:rsidRPr="00C80B6A">
        <w:t xml:space="preserve"> (copii și adulți).</w:t>
      </w:r>
      <w:r w:rsidR="004E0A0D" w:rsidRPr="00C80B6A">
        <w:t xml:space="preserve"> Astfel, 40% dintre părinții participanți la sondaj au considerat au o opinie foarte proastă (16%) sau proastă (24%) despre </w:t>
      </w:r>
      <w:r w:rsidR="00D83B05" w:rsidRPr="00C80B6A">
        <w:t>București</w:t>
      </w:r>
      <w:r w:rsidR="004E0A0D" w:rsidRPr="00C80B6A">
        <w:t xml:space="preserve"> ca oraș accesibil pentru persoane cu dizabilități</w:t>
      </w:r>
      <w:r w:rsidR="0022008E" w:rsidRPr="00C80B6A">
        <w:t>, 36% dintre părinți au o opinie care este nici bună, nici proastă, și doar 20% au o opinie bună (16% și foarte bună (4%), în timp ce 4% dintre părinți au preferat să nu răspundă la această întrebare</w:t>
      </w:r>
      <w:r w:rsidR="004E0A0D" w:rsidRPr="00C80B6A">
        <w:t>.</w:t>
      </w:r>
      <w:r w:rsidR="0022008E" w:rsidRPr="00C80B6A">
        <w:t xml:space="preserve"> De asemenea, persoanele intervievate consideră că autoritățile (locale și centrale) se preocupă suficient pentru a rezolva această problemă care afectează major dezvoltarea și participarea la viața socială a copiilor cu dizabilități.</w:t>
      </w:r>
    </w:p>
    <w:p w14:paraId="2829B562" w14:textId="5A886C37" w:rsidR="00061612" w:rsidRPr="00C80B6A" w:rsidRDefault="00061612" w:rsidP="00061612">
      <w:pPr>
        <w:jc w:val="both"/>
      </w:pPr>
      <w:r w:rsidRPr="00C80B6A">
        <w:lastRenderedPageBreak/>
        <w:t xml:space="preserve">Totuși, Primăria municipiului </w:t>
      </w:r>
      <w:r w:rsidR="00D83B05" w:rsidRPr="00C80B6A">
        <w:t>București</w:t>
      </w:r>
      <w:r w:rsidRPr="00C80B6A">
        <w:t xml:space="preserve"> acordă stimulente financiare pentru copii cu dizabilități și susține furnizarea de servicii în centre de zi și de recuperare pentru copii cu dizabilități, și, mai recent, într-un centru de tip respiro pentru familiile copiilor cu dizabilități</w:t>
      </w:r>
      <w:r w:rsidRPr="00C80B6A">
        <w:rPr>
          <w:rStyle w:val="FootnoteReference"/>
        </w:rPr>
        <w:footnoteReference w:id="86"/>
      </w:r>
      <w:r w:rsidRPr="00C80B6A">
        <w:t>.</w:t>
      </w:r>
    </w:p>
    <w:p w14:paraId="5E74339C" w14:textId="64CB9DEF" w:rsidR="004E0A0D" w:rsidRPr="00C80B6A" w:rsidRDefault="006356B2" w:rsidP="00A348A5">
      <w:pPr>
        <w:pStyle w:val="Caption"/>
        <w:rPr>
          <w:b/>
          <w:bCs/>
          <w:i w:val="0"/>
          <w:iCs w:val="0"/>
          <w:color w:val="auto"/>
          <w:sz w:val="22"/>
          <w:szCs w:val="22"/>
        </w:rPr>
      </w:pPr>
      <w:bookmarkStart w:id="157" w:name="_Toc170683764"/>
      <w:r w:rsidRPr="00C80B6A">
        <w:rPr>
          <w:b/>
          <w:bCs/>
          <w:i w:val="0"/>
          <w:iCs w:val="0"/>
          <w:color w:val="auto"/>
          <w:sz w:val="22"/>
          <w:szCs w:val="22"/>
        </w:rPr>
        <w:t xml:space="preserve">Figura </w:t>
      </w:r>
      <w:r w:rsidRPr="00C80B6A">
        <w:rPr>
          <w:b/>
          <w:bCs/>
          <w:i w:val="0"/>
          <w:iCs w:val="0"/>
          <w:color w:val="auto"/>
          <w:sz w:val="22"/>
          <w:szCs w:val="22"/>
        </w:rPr>
        <w:fldChar w:fldCharType="begin"/>
      </w:r>
      <w:r w:rsidRPr="00C80B6A">
        <w:rPr>
          <w:b/>
          <w:bCs/>
          <w:i w:val="0"/>
          <w:iCs w:val="0"/>
          <w:color w:val="auto"/>
          <w:sz w:val="22"/>
          <w:szCs w:val="22"/>
        </w:rPr>
        <w:instrText xml:space="preserve"> SEQ Figura \* ARABIC </w:instrText>
      </w:r>
      <w:r w:rsidRPr="00C80B6A">
        <w:rPr>
          <w:b/>
          <w:bCs/>
          <w:i w:val="0"/>
          <w:iCs w:val="0"/>
          <w:color w:val="auto"/>
          <w:sz w:val="22"/>
          <w:szCs w:val="22"/>
        </w:rPr>
        <w:fldChar w:fldCharType="separate"/>
      </w:r>
      <w:r w:rsidR="006C1766" w:rsidRPr="00C80B6A">
        <w:rPr>
          <w:b/>
          <w:bCs/>
          <w:i w:val="0"/>
          <w:iCs w:val="0"/>
          <w:color w:val="auto"/>
          <w:sz w:val="22"/>
          <w:szCs w:val="22"/>
        </w:rPr>
        <w:t>55</w:t>
      </w:r>
      <w:r w:rsidRPr="00C80B6A">
        <w:rPr>
          <w:b/>
          <w:bCs/>
          <w:i w:val="0"/>
          <w:iCs w:val="0"/>
          <w:color w:val="auto"/>
          <w:sz w:val="22"/>
          <w:szCs w:val="22"/>
        </w:rPr>
        <w:fldChar w:fldCharType="end"/>
      </w:r>
      <w:r w:rsidRPr="00C80B6A">
        <w:rPr>
          <w:b/>
          <w:bCs/>
          <w:i w:val="0"/>
          <w:iCs w:val="0"/>
          <w:color w:val="auto"/>
          <w:sz w:val="22"/>
          <w:szCs w:val="22"/>
        </w:rPr>
        <w:t xml:space="preserve"> </w:t>
      </w:r>
      <w:r w:rsidR="0047119C" w:rsidRPr="00C80B6A">
        <w:rPr>
          <w:b/>
          <w:bCs/>
          <w:i w:val="0"/>
          <w:iCs w:val="0"/>
          <w:color w:val="auto"/>
          <w:sz w:val="22"/>
          <w:szCs w:val="22"/>
        </w:rPr>
        <w:t>–</w:t>
      </w:r>
      <w:r w:rsidRPr="00C80B6A">
        <w:rPr>
          <w:b/>
          <w:bCs/>
          <w:i w:val="0"/>
          <w:iCs w:val="0"/>
          <w:color w:val="auto"/>
          <w:sz w:val="22"/>
          <w:szCs w:val="22"/>
        </w:rPr>
        <w:t xml:space="preserve"> </w:t>
      </w:r>
      <w:r w:rsidR="0047119C" w:rsidRPr="00C80B6A">
        <w:rPr>
          <w:b/>
          <w:bCs/>
          <w:i w:val="0"/>
          <w:iCs w:val="0"/>
          <w:color w:val="auto"/>
          <w:sz w:val="22"/>
          <w:szCs w:val="22"/>
        </w:rPr>
        <w:t>Opinia părinților despre București ca loc de trăit pentru persoane cu dizabilități</w:t>
      </w:r>
      <w:bookmarkEnd w:id="157"/>
    </w:p>
    <w:p w14:paraId="43E7B86C" w14:textId="5D023748" w:rsidR="0047119C" w:rsidRPr="00C80B6A" w:rsidRDefault="0022008E" w:rsidP="0047119C">
      <w:pPr>
        <w:rPr>
          <w:rFonts w:cstheme="minorHAnsi"/>
          <w:i/>
          <w:iCs/>
        </w:rPr>
      </w:pPr>
      <w:r w:rsidRPr="00C80B6A">
        <w:rPr>
          <w:noProof/>
        </w:rPr>
        <w:drawing>
          <wp:inline distT="0" distB="0" distL="0" distR="0" wp14:anchorId="561FB2E0" wp14:editId="64138C82">
            <wp:extent cx="4584700" cy="2749550"/>
            <wp:effectExtent l="0" t="0" r="0" b="0"/>
            <wp:docPr id="745848741" name="Picture 74584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1F42E087" w14:textId="08230E49" w:rsidR="0047119C" w:rsidRPr="00C80B6A" w:rsidRDefault="0047119C" w:rsidP="0047119C">
      <w:r w:rsidRPr="00C80B6A">
        <w:rPr>
          <w:rFonts w:cstheme="minorHAnsi"/>
          <w:i/>
          <w:iCs/>
        </w:rPr>
        <w:t>Sursa: Sondajul la nivelul părinților din București realizat pentru acest studiu (aprilie 2024)</w:t>
      </w:r>
    </w:p>
    <w:p w14:paraId="3647AB6B" w14:textId="77CC2368" w:rsidR="00C0668A" w:rsidRPr="00C80B6A" w:rsidRDefault="008D3A68" w:rsidP="00C0668A">
      <w:pPr>
        <w:jc w:val="both"/>
      </w:pPr>
      <w:r w:rsidRPr="00C80B6A">
        <w:t>Aceste servicii sunt completate nu doar ca număr, dar și ca diversitate, de cele oferite de organizații neguvernametale. De exemplu,</w:t>
      </w:r>
      <w:r w:rsidR="00C0668A" w:rsidRPr="00C80B6A">
        <w:t xml:space="preserve"> Asociația Metodelor Alternative de Integrare Socială</w:t>
      </w:r>
      <w:r w:rsidRPr="00C80B6A">
        <w:t xml:space="preserve"> </w:t>
      </w:r>
      <w:r w:rsidR="00C0668A" w:rsidRPr="00C80B6A">
        <w:t>(</w:t>
      </w:r>
      <w:r w:rsidR="0047119C" w:rsidRPr="00C80B6A">
        <w:t>AMAIS</w:t>
      </w:r>
      <w:r w:rsidR="00C0668A" w:rsidRPr="00C80B6A">
        <w:t>) și-a propus să construiască o societate echitabilă pentru persoanele cu dizabilități temporare sau permanente prin aplicarea principiilor designului incluziv în: arhitectură, tehnologie, proiecte sociale</w:t>
      </w:r>
      <w:r w:rsidR="00C0668A" w:rsidRPr="00C80B6A">
        <w:rPr>
          <w:rStyle w:val="FootnoteReference"/>
        </w:rPr>
        <w:footnoteReference w:id="87"/>
      </w:r>
      <w:r w:rsidR="00C0668A" w:rsidRPr="00C80B6A">
        <w:t xml:space="preserve">. Ceea ce este specific acestei organizații este și faptul că încurajează în mod autentic participarea grupurilor țintă, fapt </w:t>
      </w:r>
      <w:r w:rsidR="00A13446" w:rsidRPr="00C80B6A">
        <w:t xml:space="preserve">care </w:t>
      </w:r>
      <w:r w:rsidR="00C0668A" w:rsidRPr="00C80B6A">
        <w:t>de altfel este enunțat în misiunea organizației.</w:t>
      </w:r>
      <w:r w:rsidR="00C0668A" w:rsidRPr="00C80B6A">
        <w:rPr>
          <w:rStyle w:val="FootnoteReference"/>
        </w:rPr>
        <w:footnoteReference w:id="88"/>
      </w:r>
      <w:r w:rsidR="00A13446" w:rsidRPr="00C80B6A">
        <w:t xml:space="preserve"> Deși datele privind beneficiarii prezentate în rapoartele anuale de activitate ale organizației nu sunt dezagregate pe vârste (și nici pe sexe), din descrierea activităților realizate se observă faptul că unele dintre acestea au avut ca beneficiari copiii cu dizabilități și familiile acestora.</w:t>
      </w:r>
      <w:r w:rsidR="00A13446" w:rsidRPr="00C80B6A">
        <w:rPr>
          <w:rStyle w:val="FootnoteReference"/>
        </w:rPr>
        <w:footnoteReference w:id="89"/>
      </w:r>
    </w:p>
    <w:p w14:paraId="3E09DB6F" w14:textId="2019D7DA" w:rsidR="0047119C" w:rsidRPr="00C80B6A" w:rsidRDefault="00A13446" w:rsidP="00A13446">
      <w:pPr>
        <w:jc w:val="both"/>
      </w:pPr>
      <w:r w:rsidRPr="00C80B6A">
        <w:t xml:space="preserve">Un alt exemplu de ONG sprijină participarea persoanelor cu dizabilități, inclusiv a copiilor, la viața orașului este asociația </w:t>
      </w:r>
      <w:r w:rsidR="008D3A68" w:rsidRPr="00C80B6A">
        <w:t>“</w:t>
      </w:r>
      <w:r w:rsidR="0047119C" w:rsidRPr="00C80B6A">
        <w:t>Eroi printre noi</w:t>
      </w:r>
      <w:r w:rsidR="008D3A68" w:rsidRPr="00C80B6A">
        <w:t>”</w:t>
      </w:r>
      <w:r w:rsidRPr="00C80B6A">
        <w:t xml:space="preserve">. Misiunea acestei organizații este de a promova incluziunea socială a </w:t>
      </w:r>
      <w:r w:rsidRPr="00C80B6A">
        <w:lastRenderedPageBreak/>
        <w:t>persoanelor cu dizabilități prin evenimente culturale accesibilizate și povești personale.</w:t>
      </w:r>
      <w:r w:rsidRPr="00C80B6A">
        <w:rPr>
          <w:rStyle w:val="FootnoteReference"/>
        </w:rPr>
        <w:footnoteReference w:id="90"/>
      </w:r>
      <w:r w:rsidR="00061612" w:rsidRPr="00C80B6A">
        <w:t xml:space="preserve"> Organizația furnizează servicii de accesibilizare culturală și digitală care practic sunt menite să sporească participarea beneficiariilor (adulți și copii cu disabilități) la viața comunității.</w:t>
      </w:r>
      <w:r w:rsidR="00061612" w:rsidRPr="00C80B6A">
        <w:rPr>
          <w:rStyle w:val="FootnoteReference"/>
        </w:rPr>
        <w:footnoteReference w:id="91"/>
      </w:r>
    </w:p>
    <w:p w14:paraId="483DB4B4" w14:textId="77777777" w:rsidR="00061612" w:rsidRPr="00C80B6A" w:rsidRDefault="0047119C">
      <w:pPr>
        <w:rPr>
          <w:b/>
          <w:bCs/>
          <w:i/>
          <w:iCs/>
        </w:rPr>
      </w:pPr>
      <w:r w:rsidRPr="00C80B6A">
        <w:rPr>
          <w:b/>
          <w:bCs/>
          <w:i/>
          <w:iCs/>
        </w:rPr>
        <w:t xml:space="preserve">Familii cu copii de </w:t>
      </w:r>
      <w:r w:rsidR="0032003A" w:rsidRPr="00C80B6A">
        <w:rPr>
          <w:b/>
          <w:bCs/>
          <w:i/>
          <w:iCs/>
        </w:rPr>
        <w:t>0-3 ani</w:t>
      </w:r>
    </w:p>
    <w:p w14:paraId="0C1FEF83" w14:textId="059C9D17" w:rsidR="00061612" w:rsidRPr="00C80B6A" w:rsidRDefault="00061612" w:rsidP="00755D62">
      <w:pPr>
        <w:jc w:val="both"/>
      </w:pPr>
      <w:r w:rsidRPr="00C80B6A">
        <w:t xml:space="preserve">A treia categorie de copii a căror participare la viața orașului este limitată de servicii insuficiente sunt copiii cu vârste cuprinse între 0 și 3 ani. </w:t>
      </w:r>
      <w:r w:rsidR="00755D62" w:rsidRPr="00C80B6A">
        <w:t>Datele calitative colectate prin interviuri pentru acest studiu indică faptul că “provocările pentru copii mici se referă la mobilitatea în oraș. Nu se poate merge cu un copil mic în căruț pentru că trotoarele sunt stricate sau sunt pline de excremente. De asemenea, ca să ajungi de acasă până în parc, trecer</w:t>
      </w:r>
      <w:r w:rsidR="608D1316" w:rsidRPr="00C80B6A">
        <w:t>i</w:t>
      </w:r>
      <w:r w:rsidR="00755D62" w:rsidRPr="00C80B6A">
        <w:t>le de pieton nu sunt vizibile. Când crește vegetația peste semnele de circulație, nu se mai vede nimic. Apoi, drumul unui copilaș mic, dacă părintele are norocul să locuiască lângă un parc, este destul de anevoios, printre mașini parcate neregulamentar. În ultima vreme, din ce am înțeles, Primăria Sectorului 2 a început să acorde vouchere pentru ore extracur</w:t>
      </w:r>
      <w:r w:rsidR="7FF66D35" w:rsidRPr="00C80B6A">
        <w:t>r</w:t>
      </w:r>
      <w:r w:rsidR="00755D62" w:rsidRPr="00C80B6A">
        <w:t>iculare care asigură posibilitatea să-ți duci copilașul în weekend sau după școală să facă sport sau să învețe un instrument muzical sau actorie etc. Și asta este un lucru foarte bun, dar este ceva apărut nou.”</w:t>
      </w:r>
    </w:p>
    <w:p w14:paraId="12584CBA" w14:textId="6443253E" w:rsidR="0010449E" w:rsidRPr="00C80B6A" w:rsidRDefault="00D873FC" w:rsidP="00755D62">
      <w:pPr>
        <w:jc w:val="both"/>
      </w:pPr>
      <w:r w:rsidRPr="00C80B6A">
        <w:t>În plus față de cele menționate anterior,</w:t>
      </w:r>
      <w:r w:rsidR="0010449E" w:rsidRPr="00C80B6A">
        <w:t xml:space="preserve"> locurile în creșe sunt insuficiente comparativ cu nevoia existentă, la care se adaugă și tranziția dificilă a serviciilor ante-preșcolare de la autoritățile locale la Ministerul Educației.</w:t>
      </w:r>
      <w:r w:rsidR="0010449E" w:rsidRPr="00C80B6A">
        <w:rPr>
          <w:rStyle w:val="FootnoteReference"/>
        </w:rPr>
        <w:footnoteReference w:id="92"/>
      </w:r>
    </w:p>
    <w:p w14:paraId="465076AF" w14:textId="224FBD65" w:rsidR="0010449E" w:rsidRPr="00C80B6A" w:rsidRDefault="00D873FC" w:rsidP="00D873FC">
      <w:pPr>
        <w:jc w:val="both"/>
      </w:pPr>
      <w:r w:rsidRPr="00C80B6A">
        <w:t>Și pentru această categori</w:t>
      </w:r>
      <w:r w:rsidR="22DCE62A" w:rsidRPr="00C80B6A">
        <w:t>e</w:t>
      </w:r>
      <w:r w:rsidRPr="00C80B6A">
        <w:t xml:space="preserve"> de copii, există ONG-uri “la firul ierbii” care, prin implicarea directă a părinților, fac eforturi pentru a transforma Bucureștiul într-un oraș mai accesibil, mai “prietenos” pentru copii. Astfel, conform misiunii acestei organizații, primul pas pentru a putea crește această “sămânță civică” a fost identificarea și validarea problemelor din spațiul public cu care copiii și părinții se confruntă zilnic: mașini parcate pe trotuare, lipsa de toalete publice în parcuri, lipsa de rampe sau lifturi pentru cărucioare în mijloacele de transport în comun, spații de joacă publice deteriorate și murdare etc. Scopul grupului de părinți din cadrul acestei organizații este să fie un exemplu de respons</w:t>
      </w:r>
      <w:r w:rsidR="6D5E3AE7" w:rsidRPr="00C80B6A">
        <w:t>a</w:t>
      </w:r>
      <w:r w:rsidRPr="00C80B6A">
        <w:t xml:space="preserve">bilitate și maturitate prin implementarea unor proiecte concrete, mai mari sau mai mici, care să răspundă nevoilor copiilor și părinților. Toate proiectele “Grow Up Romania” au ca scop final transformarea </w:t>
      </w:r>
      <w:r w:rsidR="00D83B05" w:rsidRPr="00C80B6A">
        <w:t>București</w:t>
      </w:r>
      <w:r w:rsidRPr="00C80B6A">
        <w:t xml:space="preserve">ului într-un oraș „child-friendly”. </w:t>
      </w:r>
      <w:r w:rsidR="00FD6E7D" w:rsidRPr="00C80B6A">
        <w:t>„</w:t>
      </w:r>
      <w:r w:rsidRPr="00C80B6A">
        <w:t>Am ales să înaintăm (cel puțin momentan) cu pași mici, realizabili, să schimbăm lucrurile în bine atât cât resursele de timp, energie și financiare ne permit. Motivația noastră nu se naște din frustrare, furie sau neputință față de un sistem învechit, leneș și ignorant față de problemele pe care le identificăm, ci pentru că observăm și conștientiz</w:t>
      </w:r>
      <w:r w:rsidR="1138E3D4" w:rsidRPr="00C80B6A">
        <w:t>ă</w:t>
      </w:r>
      <w:r w:rsidRPr="00C80B6A">
        <w:t>m amploarea influenței pe care mediul în care cresc copiii noștri îl are asupra lor. Pentru că suntem motivați de ei, copiii noștri, de visurile lor, de modul în care văd ei lumea, învață, explorează, încearcă și perseverează zi de zi.”</w:t>
      </w:r>
      <w:r w:rsidRPr="00C80B6A">
        <w:rPr>
          <w:rStyle w:val="FootnoteReference"/>
        </w:rPr>
        <w:footnoteReference w:id="93"/>
      </w:r>
    </w:p>
    <w:p w14:paraId="4034224C" w14:textId="56D7D0F9" w:rsidR="00061612" w:rsidRPr="00C80B6A" w:rsidRDefault="00061612" w:rsidP="00061612">
      <w:pPr>
        <w:spacing w:after="120" w:line="276" w:lineRule="auto"/>
        <w:jc w:val="both"/>
      </w:pPr>
      <w:r w:rsidRPr="00C80B6A">
        <w:t xml:space="preserve">Pentru o abordare echitabilă a dezvoltării infrastructurii locale accesibilizarea spațiilor publice pentru aceste grupuri de copii și familiile lor apare ca fiind o dificultate care ar trebui să fie considerată prioritară </w:t>
      </w:r>
      <w:r w:rsidRPr="00C80B6A">
        <w:lastRenderedPageBreak/>
        <w:t xml:space="preserve">de către autorități, municipiul </w:t>
      </w:r>
      <w:r w:rsidR="00D83B05" w:rsidRPr="00C80B6A">
        <w:t>București</w:t>
      </w:r>
      <w:r w:rsidRPr="00C80B6A">
        <w:t xml:space="preserve"> oferind, în prezent, soluții insuficiente în acest sens. Pentru aceasta este necesară sporirea conștientizării la nivelul populației generale și al lucrătorilor din servicii, atât în domeniul public cât și în domeniul privat, pentru ca sprijinul oferit pentru participarea acestor copii și familiilor lor la viața comunității să crească și să devină relevant.</w:t>
      </w:r>
    </w:p>
    <w:p w14:paraId="41DF4FCE" w14:textId="12817987" w:rsidR="0047119C" w:rsidRPr="00C80B6A" w:rsidRDefault="0047119C">
      <w:pPr>
        <w:rPr>
          <w:b/>
          <w:bCs/>
          <w:i/>
          <w:iCs/>
        </w:rPr>
      </w:pPr>
      <w:r w:rsidRPr="00C80B6A">
        <w:rPr>
          <w:b/>
          <w:bCs/>
          <w:i/>
          <w:iCs/>
        </w:rPr>
        <w:br w:type="page"/>
      </w:r>
    </w:p>
    <w:p w14:paraId="6F912962" w14:textId="77777777" w:rsidR="00FF6911" w:rsidRPr="00C80B6A" w:rsidRDefault="00FF6911" w:rsidP="00C64437">
      <w:pPr>
        <w:spacing w:after="120" w:line="276" w:lineRule="auto"/>
      </w:pPr>
    </w:p>
    <w:p w14:paraId="6C80C378" w14:textId="7CCBDF00" w:rsidR="005C4DA2" w:rsidRPr="00C80B6A" w:rsidRDefault="00785D73" w:rsidP="00C64437">
      <w:pPr>
        <w:pStyle w:val="Heading1"/>
        <w:spacing w:before="0" w:after="120" w:line="276" w:lineRule="auto"/>
        <w:rPr>
          <w:b/>
          <w:bCs/>
        </w:rPr>
      </w:pPr>
      <w:bookmarkStart w:id="158" w:name="_Toc192858187"/>
      <w:r w:rsidRPr="00C80B6A">
        <w:rPr>
          <w:b/>
          <w:bCs/>
        </w:rPr>
        <w:t>5. Concluzii</w:t>
      </w:r>
      <w:bookmarkEnd w:id="158"/>
    </w:p>
    <w:p w14:paraId="2F0B5C08" w14:textId="4D1C0C46" w:rsidR="006C3694" w:rsidRPr="00C80B6A" w:rsidRDefault="00DA292D" w:rsidP="00C64437">
      <w:pPr>
        <w:pStyle w:val="Heading2"/>
        <w:spacing w:before="0" w:after="120" w:line="276" w:lineRule="auto"/>
        <w:rPr>
          <w:b/>
          <w:bCs/>
        </w:rPr>
      </w:pPr>
      <w:bookmarkStart w:id="159" w:name="_Toc192858188"/>
      <w:r w:rsidRPr="00C80B6A">
        <w:rPr>
          <w:b/>
          <w:bCs/>
        </w:rPr>
        <w:t xml:space="preserve">5.1. </w:t>
      </w:r>
      <w:r w:rsidR="006C3694" w:rsidRPr="00C80B6A">
        <w:rPr>
          <w:b/>
          <w:bCs/>
        </w:rPr>
        <w:t>Aspecte generale și strategice</w:t>
      </w:r>
      <w:bookmarkEnd w:id="159"/>
    </w:p>
    <w:p w14:paraId="6736EA19" w14:textId="77777777" w:rsidR="00A34E93" w:rsidRPr="00C80B6A" w:rsidRDefault="00A34E93" w:rsidP="00A34E93">
      <w:pPr>
        <w:spacing w:after="120" w:line="276" w:lineRule="auto"/>
        <w:jc w:val="both"/>
      </w:pPr>
      <w:r w:rsidRPr="00C80B6A">
        <w:t>SitAn are potențialul de a sta la baza unei Strategii municipale pentru drepturile copilului care să stabilească viziunea, principiile, obiectivele și acțiunile prioritare ale Bucureștiului. Strategia ar trebui să fie elaborată într-o manieră participativă, cu contribuția tuturor părților interesate și, în special, cu vocea copiilor în centrul procesului. Aceasta ar trebui să fie corelată cu alte documente strategice relevante la nivel local și național și ar putea sta la baza candidaturii Bucureștiului pentru recunoașterea oficială de către UNICEF ca „Oraș prieten al copiilor”.</w:t>
      </w:r>
    </w:p>
    <w:p w14:paraId="20682CB1" w14:textId="40BFBAFE" w:rsidR="006C3694" w:rsidRPr="00C80B6A" w:rsidRDefault="00A34E93" w:rsidP="00A34E93">
      <w:r w:rsidRPr="00C80B6A">
        <w:t>O abordare strategică a drepturilor copilului la nivelul municipiului București ar putea beneficia de o analiză inter-sectorială mai aprofundată privind modul în care diferite sectoare (sănătate, educație, protecție socială, planificare urbană etc.) interacționează sau nu pentru a răspunde nevoilor complexe ale copiilor. Este important de reținut faptul că problemele copiilor au determinanți multipli, iar soluțiile necesită colaborare și sinergii între diverși actori.</w:t>
      </w:r>
    </w:p>
    <w:p w14:paraId="7D8ACD8B" w14:textId="465185AE" w:rsidR="00DA292D" w:rsidRPr="00C80B6A" w:rsidRDefault="006C3694" w:rsidP="00C64437">
      <w:pPr>
        <w:pStyle w:val="Heading2"/>
        <w:spacing w:before="0" w:after="120" w:line="276" w:lineRule="auto"/>
        <w:rPr>
          <w:b/>
          <w:bCs/>
        </w:rPr>
      </w:pPr>
      <w:bookmarkStart w:id="160" w:name="_Toc192858189"/>
      <w:r w:rsidRPr="00C80B6A">
        <w:rPr>
          <w:b/>
          <w:bCs/>
        </w:rPr>
        <w:t xml:space="preserve">5.2. </w:t>
      </w:r>
      <w:r w:rsidR="00DA292D" w:rsidRPr="00C80B6A">
        <w:rPr>
          <w:b/>
          <w:bCs/>
        </w:rPr>
        <w:t>Obținerea de rezultate pentru copii în sfera anumitor drepturi ale copilului</w:t>
      </w:r>
      <w:bookmarkEnd w:id="160"/>
    </w:p>
    <w:p w14:paraId="077D24DA" w14:textId="5D65A37B" w:rsidR="00DA292D" w:rsidRPr="00C80B6A" w:rsidRDefault="00DA292D" w:rsidP="00C64437">
      <w:pPr>
        <w:pStyle w:val="Heading3"/>
        <w:spacing w:before="0" w:after="120" w:line="276" w:lineRule="auto"/>
      </w:pPr>
      <w:bookmarkStart w:id="161" w:name="_Toc192858190"/>
      <w:r w:rsidRPr="00C80B6A">
        <w:t>5.</w:t>
      </w:r>
      <w:r w:rsidR="006C3694" w:rsidRPr="00C80B6A">
        <w:t>2</w:t>
      </w:r>
      <w:r w:rsidRPr="00C80B6A">
        <w:t>.1. Educație</w:t>
      </w:r>
      <w:bookmarkEnd w:id="161"/>
    </w:p>
    <w:p w14:paraId="4B78A10A" w14:textId="77777777" w:rsidR="00A34E93" w:rsidRPr="00C80B6A" w:rsidRDefault="00A34E93" w:rsidP="00A34E93">
      <w:pPr>
        <w:pStyle w:val="ListParagraph"/>
        <w:spacing w:after="120" w:line="276" w:lineRule="auto"/>
        <w:ind w:left="0"/>
        <w:contextualSpacing w:val="0"/>
        <w:jc w:val="both"/>
        <w:rPr>
          <w:highlight w:val="yellow"/>
        </w:rPr>
      </w:pPr>
      <w:r w:rsidRPr="00C80B6A">
        <w:t xml:space="preserve">Municipiul București oferă copiilor acces la toate nivelurile de învățământ, începând cu cel antepreșcolar (creșă), până la cel liceal, vocațional și profesional. Procesul de incluziune a copiilor în sistemul de învățământ a înregistrat o tendință crescătoare la nivelul învățământului liceal și profesional, ceea ce s-ar putea explica prin faptul că unitățile educaționale din București deservesc și copii din localități învecinate (ex. județul Ilfov), ca urmare a percepției părinților privind calitatea mai bună a educației oferită în București. La nivelul învățământului antepreșcolar și primar se înregistrează o tendință descrescătoare cauzată cel mai probabil de tendințele demografice negative pentru aceste grupe de vârstă. </w:t>
      </w:r>
    </w:p>
    <w:p w14:paraId="6DC6CC0E" w14:textId="77777777" w:rsidR="00A34E93" w:rsidRPr="00C80B6A" w:rsidRDefault="00A34E93" w:rsidP="00A34E93">
      <w:pPr>
        <w:pStyle w:val="ListParagraph"/>
        <w:spacing w:after="120" w:line="276" w:lineRule="auto"/>
        <w:ind w:left="0"/>
        <w:contextualSpacing w:val="0"/>
        <w:jc w:val="both"/>
      </w:pPr>
      <w:r w:rsidRPr="00C80B6A">
        <w:t xml:space="preserve">Opinia celor intervievați despre calitatea educației este destul de critică, doar aproximativ jumătate dintre participanții la sondaje (copii și părinți) apreciază conținuturile educaționale, modul în care sistemul de educație este organizat, sau implicarea copiilor în procesul decizional la diferite niveluri, iar rezultatele bune ale copiilor par să fie mai curând atribuite sprijinului acordat de părinți, decât eficacității sistemului de educație. Învățământul profesional și tehnic este subreprezentat, la nivelul anului 2022, acesta reușind să atragă un număr de copii net inferior celorlalte tipuri de învățământ.  </w:t>
      </w:r>
    </w:p>
    <w:p w14:paraId="7E8F239A" w14:textId="77777777" w:rsidR="00A34E93" w:rsidRPr="00C80B6A" w:rsidRDefault="00A34E93" w:rsidP="00A34E93">
      <w:pPr>
        <w:pStyle w:val="ListParagraph"/>
        <w:spacing w:after="120" w:line="276" w:lineRule="auto"/>
        <w:ind w:left="0"/>
        <w:contextualSpacing w:val="0"/>
        <w:jc w:val="both"/>
      </w:pPr>
      <w:r w:rsidRPr="00C80B6A">
        <w:t xml:space="preserve">Posibilitățile materiale ale familiilor copiilor intervievați constituie un foarte solid punct de susținere a proceselor de educație. Marea majoritate a elevilor bucureșteni au acces la echipament sportiv și jocuri, excursii și vacanțe departe de casă, cărți, precum și la mijloace tehnice de informare precum internet, laptopuri, telefoane inteligente. La acestea se adaugă oferta publică, școala bucureșteană beneficiind de o infrastructură educațională și de resurse umane care facilitează implementarea curriculumului centrat pe formarea de competențe. Există totuși anumite aspecte, cum ar fi de exemplu aplicarea uneori doar </w:t>
      </w:r>
      <w:r w:rsidRPr="00C80B6A">
        <w:lastRenderedPageBreak/>
        <w:t>formală a reglementărilor în vigoare, nevalorificarea deplină a resurselor publice existente pentru educație, mimarea schimbării în educație etc., care sunt în continuare percepute atât de către copii, cât și de părinți, ca fiind problematice.</w:t>
      </w:r>
    </w:p>
    <w:p w14:paraId="5455C826" w14:textId="77777777" w:rsidR="00A34E93" w:rsidRPr="00C80B6A" w:rsidRDefault="00A34E93" w:rsidP="00A34E93">
      <w:pPr>
        <w:pStyle w:val="ListParagraph"/>
        <w:spacing w:after="120" w:line="276" w:lineRule="auto"/>
        <w:ind w:left="0"/>
        <w:contextualSpacing w:val="0"/>
        <w:jc w:val="both"/>
      </w:pPr>
      <w:r w:rsidRPr="00C80B6A">
        <w:t>Bullyingul și violența par să fie relativ răspândite în școli, conform opiniilor părinților, deși copiii par să fie mai puțin conștienți de acestea sau să le raporteze în mai mică măsură. Astfel, atitudinea majorității copiilor și a părinților care au participat la sondajele efectuate pentru acest studiu față de aceste fenomen pare să fie mai curând pasivă, mai mult de jumătate dintre părinți afirmând că nu au luat nici o măsură pentru prevenirea sau combaterea fenomenului.</w:t>
      </w:r>
    </w:p>
    <w:p w14:paraId="79EC47B9" w14:textId="77777777" w:rsidR="00A34E93" w:rsidRPr="00C80B6A" w:rsidRDefault="00A34E93" w:rsidP="00A34E93">
      <w:pPr>
        <w:pStyle w:val="ListParagraph"/>
        <w:spacing w:after="120" w:line="276" w:lineRule="auto"/>
        <w:ind w:left="0"/>
        <w:contextualSpacing w:val="0"/>
        <w:jc w:val="both"/>
        <w:rPr>
          <w:rFonts w:cstheme="minorHAnsi"/>
        </w:rPr>
      </w:pPr>
      <w:r w:rsidRPr="00C80B6A">
        <w:rPr>
          <w:rFonts w:cstheme="minorHAnsi"/>
        </w:rPr>
        <w:t>În ultimii ani, situația copiilor proveniți din grupuri vulnerabile s-a ameliorat  ca urmare a politicilor incluzive adoptate la nivel național, dar și a implicării autorităților locale în proiecte realizate cu sprijinul și în parteneriat cu organizații internaționale (cu precădere UNICEF) și ONG-uri de interes local, precum și a implementării proiectelor cu finanțare europeană. În pofida progreselor înregistrate, deprivarea materială a familiilor din care provin acești copii, intersecționalitatea</w:t>
      </w:r>
      <w:r w:rsidRPr="00C80B6A">
        <w:rPr>
          <w:rStyle w:val="FootnoteReference"/>
          <w:rFonts w:cstheme="minorHAnsi"/>
        </w:rPr>
        <w:footnoteReference w:id="94"/>
      </w:r>
      <w:r w:rsidRPr="00C80B6A">
        <w:rPr>
          <w:rFonts w:cstheme="minorHAnsi"/>
        </w:rPr>
        <w:t xml:space="preserve"> și vulnerabilitatea multiplă continuă să reprezinte bariere pentru frecventarea școlii. Situația copiilor de etnie roma rămâne uneori problematică fiind marcată de deprivare materială și izolare, cu consecințe directe asupra accesului la educație și a progresului școlar. </w:t>
      </w:r>
    </w:p>
    <w:p w14:paraId="78886FF3" w14:textId="77777777" w:rsidR="00A34E93" w:rsidRPr="00C80B6A" w:rsidRDefault="00A34E93" w:rsidP="00A34E93">
      <w:pPr>
        <w:pStyle w:val="ListParagraph"/>
        <w:spacing w:after="120" w:line="276" w:lineRule="auto"/>
        <w:ind w:left="0"/>
        <w:contextualSpacing w:val="0"/>
        <w:jc w:val="both"/>
        <w:rPr>
          <w:rFonts w:cstheme="minorHAnsi"/>
        </w:rPr>
      </w:pPr>
      <w:r w:rsidRPr="00C80B6A">
        <w:rPr>
          <w:rFonts w:cstheme="minorHAnsi"/>
        </w:rPr>
        <w:t xml:space="preserve">Datele dezagregate referitoare la copiii proveniți din grupuri vulnerabile și la evoluția acestora sunt insuficiente pentru a formula concluzii relevante referitoare la ponderea acestora în totalul populației școlare și succesul eforturilor de incluziune existente.  </w:t>
      </w:r>
    </w:p>
    <w:p w14:paraId="725149A7" w14:textId="5593A829" w:rsidR="006C3694" w:rsidRPr="00A34E93" w:rsidRDefault="00A34E93" w:rsidP="00A34E93">
      <w:pPr>
        <w:pStyle w:val="ListParagraph"/>
        <w:spacing w:after="120" w:line="276" w:lineRule="auto"/>
        <w:ind w:left="0"/>
        <w:contextualSpacing w:val="0"/>
        <w:jc w:val="both"/>
        <w:rPr>
          <w:rFonts w:cstheme="minorHAnsi"/>
        </w:rPr>
      </w:pPr>
      <w:r w:rsidRPr="00C80B6A">
        <w:rPr>
          <w:rFonts w:cstheme="minorHAnsi"/>
        </w:rPr>
        <w:t xml:space="preserve">În general, în municipiul București există trei factori principali care au influențat favorabil efortul de respectare a drepturilor copilului: 1/ starea materială bună a populației, 2/ implementarea proiectelor inițiate de organizații internaționale, în special UNICEF, dar și a proiectelor cu finanțare UE, care au țintit ameliorarea condiției grupurilor vulnerabile, și 3/ colaborarea dintre autorități și organizațiile neguvernamentale. </w:t>
      </w:r>
    </w:p>
    <w:p w14:paraId="1BDF336C" w14:textId="1A14D285" w:rsidR="00DA292D" w:rsidRPr="00C80B6A" w:rsidRDefault="4A2D17E0" w:rsidP="00C64437">
      <w:pPr>
        <w:pStyle w:val="Heading3"/>
        <w:spacing w:before="0" w:after="120" w:line="276" w:lineRule="auto"/>
      </w:pPr>
      <w:bookmarkStart w:id="162" w:name="_Toc192858191"/>
      <w:r w:rsidRPr="00C80B6A">
        <w:t>5.</w:t>
      </w:r>
      <w:r w:rsidR="006C3694" w:rsidRPr="00C80B6A">
        <w:t>2</w:t>
      </w:r>
      <w:r w:rsidRPr="00C80B6A">
        <w:t>.2. Sănătate</w:t>
      </w:r>
      <w:bookmarkEnd w:id="162"/>
      <w:r w:rsidR="157E8916" w:rsidRPr="00C80B6A">
        <w:t xml:space="preserve"> </w:t>
      </w:r>
    </w:p>
    <w:p w14:paraId="5036A65E" w14:textId="77777777" w:rsidR="00A34E93" w:rsidRPr="00C80B6A" w:rsidRDefault="00A34E93" w:rsidP="00A34E93">
      <w:pPr>
        <w:spacing w:after="120" w:line="276" w:lineRule="auto"/>
        <w:jc w:val="both"/>
      </w:pPr>
      <w:r w:rsidRPr="00C80B6A">
        <w:t xml:space="preserve">Municipiul București concentrează o multitudine de furnizori de servicii medicale de toate tipurile, asigurând o acoperire mult peste media națională, fiind și centru universitar. Nu există bariere de acces geografic, dar se constată acoperiri vaccinale sub media natională pentru ROR (două doze la 5 ani) și DTPa la 14 ani, ceea ce determină vulnerabilitate în caz de epidemii. </w:t>
      </w:r>
    </w:p>
    <w:p w14:paraId="5B994DDF" w14:textId="77777777" w:rsidR="00A34E93" w:rsidRPr="00C80B6A" w:rsidRDefault="00A34E93" w:rsidP="00A34E93">
      <w:pPr>
        <w:spacing w:after="120" w:line="276" w:lineRule="auto"/>
        <w:jc w:val="both"/>
      </w:pPr>
      <w:r w:rsidRPr="00C80B6A">
        <w:t>Comparativ cu restul țării există o capacitate instituțională mai bună și un interes remarcabil al autorităților locale pentru investiții în rețeaua de medicină școlară pentru asigurarea formării continue a personalului și pentru proiecte comunitare de educație pentru sănătate. Se constată un interes ridicat al autorităților publice locale pentru dezvoltarea de parteneriate cu organizații ale societății civile.</w:t>
      </w:r>
    </w:p>
    <w:p w14:paraId="234D492B" w14:textId="77777777" w:rsidR="00A34E93" w:rsidRPr="00C80B6A" w:rsidRDefault="00A34E93" w:rsidP="00A34E93">
      <w:pPr>
        <w:spacing w:after="120" w:line="276" w:lineRule="auto"/>
        <w:jc w:val="both"/>
      </w:pPr>
      <w:r w:rsidRPr="00C80B6A">
        <w:lastRenderedPageBreak/>
        <w:t xml:space="preserve">Specialiștii subliniază anumite bariere de acces asociate vulnerabilității sociale, iar aceste date sunt susținute de cercetarea calitativă, care relevă o percepție mai nefavorabilă privind accesul și calitatea serviciilor medicale în rândul părinților din familii vulnerabile. </w:t>
      </w:r>
    </w:p>
    <w:p w14:paraId="66FCB256" w14:textId="77777777" w:rsidR="00A34E93" w:rsidRPr="00C80B6A" w:rsidRDefault="00A34E93" w:rsidP="00A34E93">
      <w:pPr>
        <w:spacing w:after="120" w:line="276" w:lineRule="auto"/>
        <w:jc w:val="both"/>
      </w:pPr>
      <w:r w:rsidRPr="00C80B6A">
        <w:t>Analiza determinanților stării de sănătate relevă prevalența unor comportamente nefavorabile sănătății (de exemplu, consumul insuficient de fructe și legume, ne-respectarea meselor principale zilnice, consumul excesiv de dulciuri, ne-respectarea igienei orale, consumul de alcool sau fumatul, consumul de droguri).</w:t>
      </w:r>
    </w:p>
    <w:p w14:paraId="60A5E08D" w14:textId="31A2A16D" w:rsidR="00F64125" w:rsidRPr="00C80B6A" w:rsidRDefault="00A34E93" w:rsidP="00A34E93">
      <w:pPr>
        <w:spacing w:after="120" w:line="276" w:lineRule="auto"/>
        <w:jc w:val="both"/>
      </w:pPr>
      <w:r w:rsidRPr="00C80B6A">
        <w:t>În ceea ce privește percepția copiilor asupra stării lor de sănătate, aceasta este în general pozitivă, dar totuși există un procent important de copii care declară că au trăit adesea stări emoționale negative. Datele privind sănătatea mentală a copiilor (factori de risc, prevalența problemelelor de sănătate mentală, accesul la servicii publice pentru sănătatea mentală a copiilor etc.) în București, la fel ca și în alte localități, sunt puține și imprecise.</w:t>
      </w:r>
    </w:p>
    <w:p w14:paraId="2BB16DE5" w14:textId="57D83F30" w:rsidR="00DA292D" w:rsidRPr="00C80B6A" w:rsidRDefault="00DA292D" w:rsidP="00C64437">
      <w:pPr>
        <w:pStyle w:val="Heading3"/>
        <w:spacing w:before="0" w:after="120" w:line="276" w:lineRule="auto"/>
        <w:jc w:val="both"/>
      </w:pPr>
      <w:bookmarkStart w:id="163" w:name="_Toc192858192"/>
      <w:r w:rsidRPr="00C80B6A">
        <w:t>5.</w:t>
      </w:r>
      <w:r w:rsidR="006C3694" w:rsidRPr="00C80B6A">
        <w:t>2</w:t>
      </w:r>
      <w:r w:rsidRPr="00C80B6A">
        <w:t>.3. Servicii sociale și protecția împotriva violenței</w:t>
      </w:r>
      <w:bookmarkEnd w:id="163"/>
    </w:p>
    <w:p w14:paraId="65F469E9" w14:textId="77777777" w:rsidR="00A34E93" w:rsidRPr="00C80B6A" w:rsidRDefault="00A34E93" w:rsidP="00A34E93">
      <w:pPr>
        <w:pStyle w:val="Heading3"/>
        <w:spacing w:before="0" w:after="120" w:line="276" w:lineRule="auto"/>
        <w:jc w:val="both"/>
        <w:rPr>
          <w:rFonts w:asciiTheme="minorHAnsi" w:eastAsiaTheme="minorHAnsi" w:hAnsiTheme="minorHAnsi" w:cstheme="minorHAnsi"/>
          <w:color w:val="auto"/>
          <w:sz w:val="22"/>
          <w:szCs w:val="22"/>
        </w:rPr>
      </w:pPr>
      <w:bookmarkStart w:id="164" w:name="_Toc192858193"/>
      <w:r w:rsidRPr="00C80B6A">
        <w:rPr>
          <w:rFonts w:asciiTheme="minorHAnsi" w:eastAsiaTheme="minorHAnsi" w:hAnsiTheme="minorHAnsi" w:cstheme="minorHAnsi"/>
          <w:color w:val="auto"/>
          <w:sz w:val="22"/>
          <w:szCs w:val="22"/>
        </w:rPr>
        <w:t>Situația copiilor din municipiul București este una bună, drepturile acestora fiind în general respectate iar serviciile și facilitățile existente pentru copii și tineri, deși nu sunt distribuite uniform la nivelul teritoriului municipiului, sunt superioare calitativ și cantitativ comparativ cu alte zone urbane ale țării.</w:t>
      </w:r>
      <w:bookmarkEnd w:id="164"/>
    </w:p>
    <w:p w14:paraId="6C900BA6" w14:textId="77777777" w:rsidR="00A34E93" w:rsidRPr="00C80B6A" w:rsidRDefault="00A34E93" w:rsidP="00A34E93">
      <w:pPr>
        <w:spacing w:after="120" w:line="276" w:lineRule="auto"/>
        <w:jc w:val="both"/>
      </w:pPr>
      <w:r w:rsidRPr="00C80B6A">
        <w:t>Se observă o îmbunătățire, în general, a respectării drepturilor copilului la nivelul municipiului, unul din efecte fiind și scăderea ușoară a numărului de copii aflați în sistemul de protecție specială.</w:t>
      </w:r>
    </w:p>
    <w:p w14:paraId="6D1BD0BE" w14:textId="77777777" w:rsidR="00A34E93" w:rsidRPr="00C80B6A" w:rsidRDefault="00A34E93" w:rsidP="00A34E93">
      <w:pPr>
        <w:spacing w:after="120" w:line="276" w:lineRule="auto"/>
        <w:jc w:val="both"/>
      </w:pPr>
      <w:r w:rsidRPr="00C80B6A">
        <w:t xml:space="preserve">Majoritatea copiilor și adulților se declară mulțumiți în ceea ce privește siguranța copiilor și accesul la forme de sprijin în caz de necesitate. </w:t>
      </w:r>
    </w:p>
    <w:p w14:paraId="5F240986" w14:textId="77777777" w:rsidR="00A34E93" w:rsidRPr="00C80B6A" w:rsidRDefault="00A34E93" w:rsidP="00A34E93">
      <w:pPr>
        <w:spacing w:after="120" w:line="276" w:lineRule="auto"/>
        <w:jc w:val="both"/>
      </w:pPr>
      <w:r w:rsidRPr="00C80B6A">
        <w:t xml:space="preserve">Deși majoritatea copiilor se declară mulțumiți de calitatea timpului petrecut cu părinții sau persoanele care au grijă de ei, copiii participanți la focus grupurile organizate pentru acest studiu au precizat că au un program școlar foarte încărcat care nu le oferă suficient timp pentru socializare și alte activități de petrecere a timpului liber. </w:t>
      </w:r>
    </w:p>
    <w:p w14:paraId="048E474E" w14:textId="77777777" w:rsidR="00A34E93" w:rsidRPr="00C80B6A" w:rsidRDefault="00A34E93" w:rsidP="00A34E93">
      <w:pPr>
        <w:spacing w:after="120" w:line="276" w:lineRule="auto"/>
        <w:jc w:val="both"/>
      </w:pPr>
      <w:r w:rsidRPr="00C80B6A">
        <w:t xml:space="preserve">Dintre categoriile de copii în situații de risc, cel mai frecvent au fost menționați copiii încadrați într-un grad de handicap, numărul acestora fiind în creștere de la un an la altul, specialiștii intervievați subliniind necesitatea facilitării accesului acestor copii la serviciile de interes general (de exemplu, utilizarea transportului public sau accesul în clădiri). </w:t>
      </w:r>
    </w:p>
    <w:p w14:paraId="615224D8" w14:textId="77777777" w:rsidR="00A34E93" w:rsidRPr="00C80B6A" w:rsidRDefault="00A34E93" w:rsidP="00A34E93">
      <w:pPr>
        <w:spacing w:after="120" w:line="276" w:lineRule="auto"/>
        <w:jc w:val="both"/>
      </w:pPr>
      <w:r w:rsidRPr="00C80B6A">
        <w:t>O a doua categorie de risc sunt copiii din medii defavorizate pentru care este necesară dezvoltarea și susținerea unor servicii de suport menite să reducă riscul de marginalizare și excluziune socială. Acestora li se adaugă mamele minore a căror număr a crescut în ultimul an comparativ cu anii precedenți.</w:t>
      </w:r>
    </w:p>
    <w:p w14:paraId="01E619E6" w14:textId="6162E4CE" w:rsidR="00F64125" w:rsidRPr="00C80B6A" w:rsidRDefault="00A34E93" w:rsidP="00A34E93">
      <w:pPr>
        <w:spacing w:after="120" w:line="276" w:lineRule="auto"/>
        <w:jc w:val="both"/>
      </w:pPr>
      <w:r w:rsidRPr="00C80B6A">
        <w:t xml:space="preserve">Nu în ultimul rând, copiii </w:t>
      </w:r>
      <w:r>
        <w:t>ucraineni</w:t>
      </w:r>
      <w:r w:rsidRPr="00C80B6A">
        <w:t xml:space="preserve"> rămân în continuare în risc de excluziune socială ca urmare a barierelor de limbă, cu impact asupra gradului de accesare de către aceștia a diferitelor servicii publice și private existente în comunitate.</w:t>
      </w:r>
    </w:p>
    <w:p w14:paraId="7F62484D" w14:textId="0F643C65" w:rsidR="00DA292D" w:rsidRPr="00C80B6A" w:rsidRDefault="00DA292D" w:rsidP="00C64437">
      <w:pPr>
        <w:pStyle w:val="Heading3"/>
        <w:spacing w:before="0" w:after="120" w:line="276" w:lineRule="auto"/>
        <w:jc w:val="both"/>
      </w:pPr>
      <w:bookmarkStart w:id="165" w:name="_Toc192858194"/>
      <w:r w:rsidRPr="00C80B6A">
        <w:lastRenderedPageBreak/>
        <w:t>5.</w:t>
      </w:r>
      <w:r w:rsidR="006C3694" w:rsidRPr="00C80B6A">
        <w:t>2</w:t>
      </w:r>
      <w:r w:rsidRPr="00C80B6A">
        <w:t>.4. Accesul la un mediu sigur și curat, precum și la spații verzi</w:t>
      </w:r>
      <w:bookmarkEnd w:id="165"/>
    </w:p>
    <w:p w14:paraId="376FD3A2" w14:textId="77777777" w:rsidR="00A34E93" w:rsidRPr="00C80B6A" w:rsidRDefault="00A34E93" w:rsidP="00A34E93">
      <w:pPr>
        <w:spacing w:after="120" w:line="276" w:lineRule="auto"/>
        <w:jc w:val="both"/>
      </w:pPr>
      <w:r w:rsidRPr="00C80B6A">
        <w:t>Oficial, fiecărui locuitor din București îi revin 20 de metri pătrați de spațiu verde. Suprafața este aceeași de multă vreme, deși populația a crescut cu 2,6%, la peste două milioane de oameni. Bucureștenii au, în realitate, doar 10 mp de spațiu verde pe cap de locuitor ceea ce este atât sub minimum de 26 mp recomandat de Uniunea Europeană, cât și sub nivelul de 50 de mp/cap locuitor recomandat de Organizația Mondială a Sănătății.</w:t>
      </w:r>
    </w:p>
    <w:p w14:paraId="5816C597" w14:textId="77777777" w:rsidR="00A34E93" w:rsidRPr="00C80B6A" w:rsidRDefault="00A34E93" w:rsidP="00A34E93">
      <w:pPr>
        <w:spacing w:after="120" w:line="276" w:lineRule="auto"/>
        <w:jc w:val="both"/>
      </w:pPr>
      <w:r w:rsidRPr="00C80B6A">
        <w:t>Deși mai mult de jumătate dintre participanții din București la Barometrul Urban 2020 sunt mulțumiți și foarte mulțumiți de spațiile verzi, precum parcurile și grădinile din oraș, accesul la spații verzi și parcuri pare să fie în continuare inechitabil, ZUM fiind deficitare și la acest capitol.</w:t>
      </w:r>
    </w:p>
    <w:p w14:paraId="7CA72697" w14:textId="77777777" w:rsidR="00A34E93" w:rsidRPr="00C80B6A" w:rsidRDefault="00A34E93" w:rsidP="00A34E93">
      <w:pPr>
        <w:spacing w:after="120" w:line="276" w:lineRule="auto"/>
        <w:jc w:val="both"/>
      </w:pPr>
      <w:r w:rsidRPr="00C80B6A">
        <w:t>Eforturile autorităților locale s-au intensificat în ultimii ani în sensul îmbunătățirii calității mediului la nivelul municipiului București. Totuși mai mult de jumătate dintre părinții participanți la sondaj sunt îngrijorați în ceea ce privește calitatea mediului din municipiul București.</w:t>
      </w:r>
    </w:p>
    <w:p w14:paraId="33806EE9" w14:textId="77777777" w:rsidR="00A34E93" w:rsidRPr="00C80B6A" w:rsidRDefault="00A34E93" w:rsidP="00A34E93">
      <w:pPr>
        <w:spacing w:after="120" w:line="276" w:lineRule="auto"/>
        <w:jc w:val="both"/>
      </w:pPr>
      <w:r w:rsidRPr="00C80B6A">
        <w:t>Mai mult de jumătate dintre copiii care au participat la sondaj declară că nu au participat la campanii de informare privind protecția mediului, ecologizare sau alte activități de protecție a mediului, iar copiii din zonele urbane marginalizate (ZUM) nu au posibilitatea să participe la astfel campanii, în condițiile în care nevoia este chiar mai mare.</w:t>
      </w:r>
    </w:p>
    <w:p w14:paraId="2BC28D8E" w14:textId="72F67E54" w:rsidR="00A34E93" w:rsidRPr="00A34E93" w:rsidRDefault="00A34E93" w:rsidP="00A34E93">
      <w:pPr>
        <w:pStyle w:val="Heading3"/>
        <w:spacing w:before="0" w:after="120"/>
      </w:pPr>
      <w:bookmarkStart w:id="166" w:name="_Toc192858195"/>
      <w:r>
        <w:t xml:space="preserve">5.2.5. </w:t>
      </w:r>
      <w:r w:rsidRPr="00A34E93">
        <w:t>Accesul la locuri de joacă, precum și la oportunități de petrecere a timpului liber</w:t>
      </w:r>
      <w:bookmarkEnd w:id="166"/>
    </w:p>
    <w:p w14:paraId="61BD3842" w14:textId="77777777" w:rsidR="00A34E93" w:rsidRPr="00C80B6A" w:rsidRDefault="00A34E93" w:rsidP="00A34E93">
      <w:pPr>
        <w:pStyle w:val="ListParagraph"/>
        <w:spacing w:after="120" w:line="276" w:lineRule="auto"/>
        <w:ind w:left="0"/>
        <w:contextualSpacing w:val="0"/>
        <w:jc w:val="both"/>
      </w:pPr>
      <w:r>
        <w:t>Conform datelor colectate pentru acest studiu, d</w:t>
      </w:r>
      <w:r w:rsidRPr="00C80B6A">
        <w:t xml:space="preserve">reptul copiilor de a se juca, relaxa și participa la evenimente culturale este luat în considerare de autoritățile locale. Cu toate acestea, numărul terenurilor, spațiilor de joacă și al centrelor de agrement destinate copiilor și tinerilor din București este insuficient raportat la numărul acestora. În multe cazuri, nivelul de accesibilitate al acestor facilități este limitat mai ales în cazul copiilor cu diazabilități, precum și al copiilor de etnie roma care locuiesc în comunități compacte, marginalizate. </w:t>
      </w:r>
    </w:p>
    <w:p w14:paraId="3324143E" w14:textId="77777777" w:rsidR="00A34E93" w:rsidRPr="00C80B6A" w:rsidRDefault="00A34E93" w:rsidP="00A34E93">
      <w:pPr>
        <w:spacing w:after="120" w:line="276" w:lineRule="auto"/>
        <w:jc w:val="both"/>
        <w:rPr>
          <w:rFonts w:cstheme="minorHAnsi"/>
        </w:rPr>
      </w:pPr>
      <w:r w:rsidRPr="00C80B6A">
        <w:rPr>
          <w:rFonts w:cstheme="minorHAnsi"/>
        </w:rPr>
        <w:t>Modernizarea locurilor de joacă pentru copii și a spațiilor pentru petrecerea timpului liber pentru adolescenți și tineri este în curs de desfășurare, dar standardele par să fie în continuare relativ modeste mai ales comparativ cu cele promovate la nivel internațional (de exemplu, locuri de joacă creative și inteligente).</w:t>
      </w:r>
    </w:p>
    <w:p w14:paraId="64735AE5" w14:textId="743D10FC" w:rsidR="00F64125" w:rsidRPr="00C80B6A" w:rsidRDefault="00A34E93" w:rsidP="00A34E93">
      <w:pPr>
        <w:spacing w:after="120" w:line="276" w:lineRule="auto"/>
        <w:jc w:val="both"/>
      </w:pPr>
      <w:r w:rsidRPr="00C80B6A">
        <w:t xml:space="preserve">Posibilitățile materiale ale familiilor copiilor intervievați par să fie principala resursă de oportunități de petrecere a timpului liber pentru copii. Aceasta indică faptul că, pentru copiii proveniți din familii care se confruntă cu deprivare materială și socială, accesul la astfel de oportunități este foarte limitat. Pentru acești copii oferta publică în domeniu apare ca fiind cu atât mai importantă. </w:t>
      </w:r>
    </w:p>
    <w:p w14:paraId="304C51AF" w14:textId="6F4C64CB" w:rsidR="00DA292D" w:rsidRPr="00C80B6A" w:rsidRDefault="00DA292D" w:rsidP="00C64437">
      <w:pPr>
        <w:pStyle w:val="Heading2"/>
        <w:spacing w:before="0" w:after="120" w:line="276" w:lineRule="auto"/>
        <w:jc w:val="both"/>
        <w:rPr>
          <w:b/>
          <w:bCs/>
        </w:rPr>
      </w:pPr>
      <w:bookmarkStart w:id="167" w:name="_Toc192858196"/>
      <w:r w:rsidRPr="00C80B6A">
        <w:rPr>
          <w:b/>
          <w:bCs/>
        </w:rPr>
        <w:t>5.</w:t>
      </w:r>
      <w:r w:rsidR="006C3694" w:rsidRPr="00C80B6A">
        <w:rPr>
          <w:b/>
          <w:bCs/>
        </w:rPr>
        <w:t>3</w:t>
      </w:r>
      <w:r w:rsidRPr="00C80B6A">
        <w:rPr>
          <w:b/>
          <w:bCs/>
        </w:rPr>
        <w:t>. Participarea copiilor</w:t>
      </w:r>
      <w:bookmarkEnd w:id="167"/>
    </w:p>
    <w:p w14:paraId="0AFFA5F3" w14:textId="77777777" w:rsidR="00A34E93" w:rsidRPr="00C80B6A" w:rsidRDefault="00A34E93" w:rsidP="00A34E93">
      <w:pPr>
        <w:spacing w:after="120" w:line="276" w:lineRule="auto"/>
        <w:jc w:val="both"/>
      </w:pPr>
      <w:r w:rsidRPr="00C80B6A">
        <w:t>În municipiul București încă există un procent important de copii care nu sunt implicați în decizii la nivelul școlii (aproximativ o treime) sau al comunității (aproape jumătate).</w:t>
      </w:r>
    </w:p>
    <w:p w14:paraId="0C8DFF06" w14:textId="77777777" w:rsidR="00A34E93" w:rsidRPr="00C80B6A" w:rsidRDefault="00A34E93" w:rsidP="00A34E93">
      <w:pPr>
        <w:spacing w:after="120" w:line="276" w:lineRule="auto"/>
        <w:jc w:val="both"/>
      </w:pPr>
      <w:r w:rsidRPr="00C80B6A">
        <w:lastRenderedPageBreak/>
        <w:t>Mai mult de jumătate dintre copiii care au participat la sondajul efectuat pentru acest studiu nu participă la activități de voluntariat în comunitatea lor și aproximativ un jumătate dintre copiii participanți la sondaj consideră că nu își pot realiza obiectivele de viață în comunitatea în care trăiesc acum. Totuși, există o mare deschidere și interes din partea tinerilor pentru a se implica în soluționarea problemelor comunității.</w:t>
      </w:r>
    </w:p>
    <w:p w14:paraId="3BD459F2" w14:textId="468A24B4" w:rsidR="00F64125" w:rsidRPr="00C80B6A" w:rsidRDefault="00A34E93" w:rsidP="00A34E93">
      <w:pPr>
        <w:spacing w:after="120" w:line="276" w:lineRule="auto"/>
        <w:jc w:val="both"/>
      </w:pPr>
      <w:r w:rsidRPr="00C80B6A">
        <w:t>Unele autorități locale, cum ar de exemplu cele care sau implicat în proiectul ILPC, sunt interesate pentru a consulta și implica tinerii în luarea anumitor decizii la nivel local, inclusiv în ceea ce privește îmbunătățirea accesului copiilor vulnerabili la diferite servicii. Modelul ILPC continuă să rămână relevant în acest sens, în pofida unui transfer modest de experiență de la alte orașe aflte într-o etapă mai avansată de implementare a acestui model (de exemplu, municipiul Brașov).</w:t>
      </w:r>
    </w:p>
    <w:p w14:paraId="253156A7" w14:textId="4C29D2C1" w:rsidR="00DA292D" w:rsidRPr="00C80B6A" w:rsidRDefault="00DA292D" w:rsidP="00C64437">
      <w:pPr>
        <w:pStyle w:val="Heading2"/>
        <w:spacing w:before="0" w:after="120" w:line="276" w:lineRule="auto"/>
        <w:jc w:val="both"/>
        <w:rPr>
          <w:b/>
          <w:bCs/>
        </w:rPr>
      </w:pPr>
      <w:bookmarkStart w:id="168" w:name="_Toc192858197"/>
      <w:r w:rsidRPr="00C80B6A">
        <w:rPr>
          <w:b/>
          <w:bCs/>
        </w:rPr>
        <w:t>5.</w:t>
      </w:r>
      <w:r w:rsidR="006C3694" w:rsidRPr="00C80B6A">
        <w:rPr>
          <w:b/>
          <w:bCs/>
        </w:rPr>
        <w:t>4</w:t>
      </w:r>
      <w:r w:rsidRPr="00C80B6A">
        <w:rPr>
          <w:b/>
          <w:bCs/>
        </w:rPr>
        <w:t>. Eliminarea disciminării copiilor la nivelul politicilor și acțiunilor autorităților locale</w:t>
      </w:r>
      <w:bookmarkEnd w:id="168"/>
    </w:p>
    <w:p w14:paraId="2B729A30" w14:textId="77777777" w:rsidR="00A34E93" w:rsidRPr="00C80B6A" w:rsidRDefault="00A34E93" w:rsidP="00A34E93">
      <w:pPr>
        <w:spacing w:after="120" w:line="276" w:lineRule="auto"/>
        <w:jc w:val="both"/>
      </w:pPr>
      <w:r w:rsidRPr="00C80B6A">
        <w:t>Populația din zonele urbane marginalizate (ZUM), inclusiv copiii, sunt expuși dicriminării și segregării, iar nivelul de conștientizare privind importanța reducerii acestui fenomen în rândul personalului serviciilor publice este incert.</w:t>
      </w:r>
    </w:p>
    <w:p w14:paraId="6691EB4B" w14:textId="77777777" w:rsidR="00A34E93" w:rsidRPr="00C80B6A" w:rsidRDefault="00A34E93" w:rsidP="00A34E93">
      <w:pPr>
        <w:spacing w:after="120" w:line="276" w:lineRule="auto"/>
        <w:jc w:val="both"/>
      </w:pPr>
      <w:r w:rsidRPr="00C80B6A">
        <w:t xml:space="preserve">Condițiile precare de locuire în ZUM au un impact negativ multiplu asupra copiilor în ceea ce privește accesarea tuturor drepturilor pe care aceștia le au. </w:t>
      </w:r>
    </w:p>
    <w:p w14:paraId="06FC7D82" w14:textId="77777777" w:rsidR="00A34E93" w:rsidRPr="00C80B6A" w:rsidRDefault="00A34E93" w:rsidP="00A34E93">
      <w:pPr>
        <w:pStyle w:val="ListParagraph"/>
        <w:spacing w:after="120" w:line="276" w:lineRule="auto"/>
        <w:ind w:left="0"/>
        <w:contextualSpacing w:val="0"/>
        <w:jc w:val="both"/>
        <w:rPr>
          <w:rFonts w:cstheme="minorHAnsi"/>
        </w:rPr>
      </w:pPr>
      <w:r w:rsidRPr="00C80B6A">
        <w:t xml:space="preserve">Infrastructura la nivelul municipiului București nu răspunde nevoilor persoanelor (inclusiv ale copiilor) cu dizabilități în sensul că limitează accesul acestora la mediul fizic, informațional, comunicațional – în acest sens designul universal încă nu este utilizat la scară largă. </w:t>
      </w:r>
    </w:p>
    <w:p w14:paraId="0543895C" w14:textId="6C5A302D" w:rsidR="00DA292D" w:rsidRPr="00C80B6A" w:rsidRDefault="00DA292D" w:rsidP="00C64437">
      <w:pPr>
        <w:spacing w:after="120" w:line="276" w:lineRule="auto"/>
        <w:jc w:val="both"/>
      </w:pPr>
    </w:p>
    <w:p w14:paraId="2C975B91" w14:textId="77777777" w:rsidR="00DA292D" w:rsidRPr="00C80B6A" w:rsidRDefault="00DA292D" w:rsidP="00C64437">
      <w:pPr>
        <w:spacing w:after="120" w:line="276" w:lineRule="auto"/>
        <w:jc w:val="both"/>
      </w:pPr>
    </w:p>
    <w:p w14:paraId="595F2BA7" w14:textId="77777777" w:rsidR="00DA292D" w:rsidRPr="00C80B6A" w:rsidRDefault="00DA292D" w:rsidP="00C64437">
      <w:pPr>
        <w:pStyle w:val="Heading3"/>
        <w:spacing w:before="0" w:after="120" w:line="276" w:lineRule="auto"/>
        <w:jc w:val="both"/>
      </w:pPr>
    </w:p>
    <w:p w14:paraId="3A411924" w14:textId="66FB7FB5" w:rsidR="00785D73" w:rsidRPr="00C80B6A" w:rsidRDefault="00785D73" w:rsidP="00C64437">
      <w:pPr>
        <w:pStyle w:val="Heading3"/>
        <w:spacing w:before="0" w:after="120" w:line="276" w:lineRule="auto"/>
      </w:pPr>
      <w:r w:rsidRPr="00C80B6A">
        <w:br w:type="page"/>
      </w:r>
    </w:p>
    <w:p w14:paraId="1B707AB5" w14:textId="2D101BE6" w:rsidR="00785D73" w:rsidRPr="00C80B6A" w:rsidRDefault="3E6242BF" w:rsidP="00C64437">
      <w:pPr>
        <w:pStyle w:val="Heading1"/>
        <w:spacing w:before="0" w:after="120" w:line="276" w:lineRule="auto"/>
        <w:rPr>
          <w:b/>
          <w:bCs/>
        </w:rPr>
      </w:pPr>
      <w:bookmarkStart w:id="169" w:name="_Toc192858198"/>
      <w:r w:rsidRPr="00C80B6A">
        <w:rPr>
          <w:b/>
          <w:bCs/>
        </w:rPr>
        <w:lastRenderedPageBreak/>
        <w:t>6. Recomandări</w:t>
      </w:r>
      <w:bookmarkEnd w:id="169"/>
    </w:p>
    <w:p w14:paraId="5EE602F9" w14:textId="23CC5668" w:rsidR="006C3694" w:rsidRPr="00C80B6A" w:rsidRDefault="00DA292D" w:rsidP="00C64437">
      <w:pPr>
        <w:pStyle w:val="Heading2"/>
        <w:spacing w:before="0" w:after="120" w:line="276" w:lineRule="auto"/>
        <w:rPr>
          <w:b/>
          <w:bCs/>
        </w:rPr>
      </w:pPr>
      <w:bookmarkStart w:id="170" w:name="_Toc192858199"/>
      <w:r w:rsidRPr="00C80B6A">
        <w:rPr>
          <w:b/>
          <w:bCs/>
        </w:rPr>
        <w:t xml:space="preserve">6.1. </w:t>
      </w:r>
      <w:r w:rsidR="006C3694" w:rsidRPr="00C80B6A">
        <w:rPr>
          <w:b/>
          <w:bCs/>
        </w:rPr>
        <w:t>Aspecte generale și strategice</w:t>
      </w:r>
      <w:bookmarkEnd w:id="170"/>
    </w:p>
    <w:p w14:paraId="7FC99438" w14:textId="77777777" w:rsidR="00A34E93" w:rsidRPr="00C80B6A" w:rsidRDefault="00A34E93" w:rsidP="00A34E93">
      <w:pPr>
        <w:pStyle w:val="ListParagraph"/>
        <w:numPr>
          <w:ilvl w:val="0"/>
          <w:numId w:val="29"/>
        </w:numPr>
        <w:spacing w:after="120" w:line="276" w:lineRule="auto"/>
        <w:contextualSpacing w:val="0"/>
        <w:jc w:val="both"/>
        <w:rPr>
          <w:color w:val="000000" w:themeColor="text1"/>
          <w:sz w:val="24"/>
          <w:szCs w:val="24"/>
        </w:rPr>
      </w:pPr>
      <w:r w:rsidRPr="00C80B6A">
        <w:t>Având în vedere diversitatea de abordări strategice cu relevanță pentru copii, este necesar ca la nivelul Direcției de Statistici și Strategii a Primăriei București să fie analizat nivelul de consecvență și coerență al tuturor acestor documente programatice cu relevanță pentru copii și să fie identificate priorități comune astfel încât planificarea serviciilor, programelor și proiectelor pentru copii să fie mai eficace și mai bine coordonată, iar monitorizarea progresului în implementarea acestora să poată fi realizată în timp real astfel încât să poată fi asigurată transparența cheltuirii fondurilor pentru copii.</w:t>
      </w:r>
    </w:p>
    <w:p w14:paraId="734821A6" w14:textId="77777777" w:rsidR="00A34E93" w:rsidRPr="00C80B6A" w:rsidRDefault="00A34E93" w:rsidP="00A34E93">
      <w:pPr>
        <w:pStyle w:val="ListParagraph"/>
        <w:numPr>
          <w:ilvl w:val="0"/>
          <w:numId w:val="29"/>
        </w:numPr>
        <w:spacing w:after="120" w:line="276" w:lineRule="auto"/>
        <w:contextualSpacing w:val="0"/>
        <w:jc w:val="both"/>
      </w:pPr>
      <w:r w:rsidRPr="00C80B6A">
        <w:t>De asemenea, se recomandă formarea unor mecanisme de coordonare inter-sectorială pentru bunăstarea copiilor la nivel local (eventual sub forma unui Consiliu municipal pentru drepturile copilului), elaborarea unor planuri integrate de servicii, efectuarea unor evaluări cuprinzătoare ale nevoilor cu participarea tuturor sectoarelor etc.</w:t>
      </w:r>
    </w:p>
    <w:p w14:paraId="313FE081" w14:textId="77777777" w:rsidR="00A34E93" w:rsidRPr="00C80B6A" w:rsidRDefault="00A34E93" w:rsidP="00A34E93">
      <w:pPr>
        <w:pStyle w:val="ListParagraph"/>
        <w:numPr>
          <w:ilvl w:val="0"/>
          <w:numId w:val="29"/>
        </w:numPr>
        <w:spacing w:after="120" w:line="276" w:lineRule="auto"/>
        <w:contextualSpacing w:val="0"/>
        <w:jc w:val="both"/>
        <w:rPr>
          <w:color w:val="000000" w:themeColor="text1"/>
        </w:rPr>
      </w:pPr>
      <w:r w:rsidRPr="00C80B6A">
        <w:rPr>
          <w:color w:val="000000" w:themeColor="text1"/>
        </w:rPr>
        <w:t>Deși există date publice referitoare la cheltuielile pentru educație, sănătate și asistență socială, cifrele nu reflectă cheltuielile cu copiii, ci cheltuielile cu populația generală, de aceea este extrem de necesar ca a</w:t>
      </w:r>
      <w:r w:rsidRPr="00E16CC2">
        <w:rPr>
          <w:color w:val="000000" w:themeColor="text1"/>
        </w:rPr>
        <w:t>locarea de resurse pentru politicile și programele legate de copii</w:t>
      </w:r>
      <w:r w:rsidRPr="00C80B6A">
        <w:rPr>
          <w:color w:val="000000" w:themeColor="text1"/>
        </w:rPr>
        <w:t xml:space="preserve"> să se realizeze în mod transparent și participativ.  </w:t>
      </w:r>
    </w:p>
    <w:p w14:paraId="7A9490CC" w14:textId="77777777" w:rsidR="00A34E93" w:rsidRPr="00E16CC2" w:rsidRDefault="00A34E93" w:rsidP="00A34E93">
      <w:pPr>
        <w:pStyle w:val="ListParagraph"/>
        <w:numPr>
          <w:ilvl w:val="0"/>
          <w:numId w:val="29"/>
        </w:numPr>
        <w:spacing w:after="120" w:line="276" w:lineRule="auto"/>
        <w:contextualSpacing w:val="0"/>
        <w:jc w:val="both"/>
        <w:rPr>
          <w:color w:val="000000" w:themeColor="text1"/>
        </w:rPr>
      </w:pPr>
      <w:r w:rsidRPr="00C80B6A">
        <w:rPr>
          <w:color w:val="000000" w:themeColor="text1"/>
        </w:rPr>
        <w:t>Alocările bugetare pentru copii trebuie să fie suficiente</w:t>
      </w:r>
      <w:r w:rsidRPr="00E16CC2">
        <w:rPr>
          <w:color w:val="000000" w:themeColor="text1"/>
        </w:rPr>
        <w:t xml:space="preserve"> pentru punerea integrală în aplicare a politicilor și programelor cu privire la copii</w:t>
      </w:r>
      <w:r w:rsidRPr="00C80B6A">
        <w:rPr>
          <w:color w:val="000000" w:themeColor="text1"/>
        </w:rPr>
        <w:t xml:space="preserve">, ceea ce se poate realiza </w:t>
      </w:r>
      <w:r w:rsidRPr="00E16CC2">
        <w:rPr>
          <w:color w:val="000000" w:themeColor="text1"/>
        </w:rPr>
        <w:t>inclusiv prin</w:t>
      </w:r>
      <w:r w:rsidRPr="00C80B6A">
        <w:rPr>
          <w:color w:val="000000" w:themeColor="text1"/>
        </w:rPr>
        <w:t xml:space="preserve"> </w:t>
      </w:r>
      <w:r w:rsidRPr="00E16CC2">
        <w:rPr>
          <w:color w:val="000000" w:themeColor="text1"/>
        </w:rPr>
        <w:t>mobilizarea de fonduri suplimentare</w:t>
      </w:r>
      <w:r w:rsidRPr="00C80B6A">
        <w:rPr>
          <w:color w:val="000000" w:themeColor="text1"/>
        </w:rPr>
        <w:t xml:space="preserve"> prin proiecte cu finanțare publică sau privată.</w:t>
      </w:r>
      <w:r w:rsidRPr="00E16CC2">
        <w:rPr>
          <w:color w:val="000000" w:themeColor="text1"/>
        </w:rPr>
        <w:t> </w:t>
      </w:r>
    </w:p>
    <w:p w14:paraId="3083DD71" w14:textId="77777777" w:rsidR="00A34E93" w:rsidRPr="00C80B6A" w:rsidRDefault="00A34E93" w:rsidP="00A34E93">
      <w:pPr>
        <w:pStyle w:val="ListParagraph"/>
        <w:numPr>
          <w:ilvl w:val="0"/>
          <w:numId w:val="29"/>
        </w:numPr>
        <w:spacing w:after="120" w:line="276" w:lineRule="auto"/>
        <w:contextualSpacing w:val="0"/>
        <w:jc w:val="both"/>
        <w:rPr>
          <w:color w:val="000000" w:themeColor="text1"/>
        </w:rPr>
      </w:pPr>
      <w:r w:rsidRPr="00C80B6A">
        <w:rPr>
          <w:color w:val="000000" w:themeColor="text1"/>
        </w:rPr>
        <w:t xml:space="preserve">Este necesară creșterea eficienței </w:t>
      </w:r>
      <w:r w:rsidRPr="00E16CC2">
        <w:rPr>
          <w:color w:val="000000" w:themeColor="text1"/>
        </w:rPr>
        <w:t xml:space="preserve">cheltuielilor pentru copii prin </w:t>
      </w:r>
      <w:r w:rsidRPr="00C80B6A">
        <w:rPr>
          <w:color w:val="000000" w:themeColor="text1"/>
        </w:rPr>
        <w:t xml:space="preserve">1/ </w:t>
      </w:r>
      <w:r w:rsidRPr="00E16CC2">
        <w:rPr>
          <w:color w:val="000000" w:themeColor="text1"/>
        </w:rPr>
        <w:t>efectuarea la timp a plăților și reducerea pierderilor</w:t>
      </w:r>
      <w:r w:rsidRPr="00C80B6A">
        <w:rPr>
          <w:color w:val="000000" w:themeColor="text1"/>
        </w:rPr>
        <w:t xml:space="preserve"> și 2/ prin adoptarea unor abordări privind bugetarea bazată pe rezultate și pe raportul preț-calitate.</w:t>
      </w:r>
    </w:p>
    <w:p w14:paraId="4DD3114A" w14:textId="77777777" w:rsidR="00A34E93" w:rsidRPr="00C80B6A" w:rsidRDefault="00A34E93" w:rsidP="00A34E93">
      <w:pPr>
        <w:pStyle w:val="ListParagraph"/>
        <w:numPr>
          <w:ilvl w:val="0"/>
          <w:numId w:val="29"/>
        </w:numPr>
        <w:spacing w:after="120" w:line="276" w:lineRule="auto"/>
        <w:contextualSpacing w:val="0"/>
        <w:jc w:val="both"/>
        <w:rPr>
          <w:color w:val="000000" w:themeColor="text1"/>
          <w:sz w:val="24"/>
          <w:szCs w:val="24"/>
        </w:rPr>
      </w:pPr>
      <w:r w:rsidRPr="00C80B6A">
        <w:rPr>
          <w:color w:val="000000" w:themeColor="text1"/>
        </w:rPr>
        <w:t>O lege a capitalei ar putea fi o soluție optimă pentru definirea mai clară a modului în care responsabilitățile și resursele sunt împărțite între Primăria București și primăriile de sector.</w:t>
      </w:r>
    </w:p>
    <w:p w14:paraId="4D620420" w14:textId="633FC54B" w:rsidR="006C3694" w:rsidRDefault="00A34E93" w:rsidP="006C3694">
      <w:pPr>
        <w:pStyle w:val="ListParagraph"/>
        <w:numPr>
          <w:ilvl w:val="0"/>
          <w:numId w:val="29"/>
        </w:numPr>
        <w:spacing w:after="120" w:line="276" w:lineRule="auto"/>
        <w:contextualSpacing w:val="0"/>
        <w:jc w:val="both"/>
      </w:pPr>
      <w:r w:rsidRPr="00C80B6A">
        <w:t>Recomand formarea unor mecanisme de coordonare inter-sectorială pentru bunăstarea copiilor la nivel local (eventual sub forma unui Consiliu municipal pentru drepturile copilului), elaborarea unor planuri integrate de servicii, efectuarea unor evaluări cuprinzătoare ale nevoilor cu participarea tuturor sectoarelor etc.</w:t>
      </w:r>
    </w:p>
    <w:p w14:paraId="06327DD6" w14:textId="77777777" w:rsidR="00A34E93" w:rsidRDefault="00A34E93" w:rsidP="00A34E93">
      <w:pPr>
        <w:spacing w:after="120" w:line="276" w:lineRule="auto"/>
        <w:jc w:val="both"/>
      </w:pPr>
    </w:p>
    <w:p w14:paraId="61300580" w14:textId="77777777" w:rsidR="00A34E93" w:rsidRPr="00C80B6A" w:rsidRDefault="00A34E93" w:rsidP="00A34E93">
      <w:pPr>
        <w:spacing w:after="120" w:line="276" w:lineRule="auto"/>
        <w:jc w:val="both"/>
      </w:pPr>
    </w:p>
    <w:p w14:paraId="0C51BCC4" w14:textId="4A93F864" w:rsidR="00DA292D" w:rsidRPr="00C80B6A" w:rsidRDefault="006C3694" w:rsidP="00C64437">
      <w:pPr>
        <w:pStyle w:val="Heading2"/>
        <w:spacing w:before="0" w:after="120" w:line="276" w:lineRule="auto"/>
        <w:rPr>
          <w:b/>
          <w:bCs/>
        </w:rPr>
      </w:pPr>
      <w:bookmarkStart w:id="171" w:name="_Toc192858200"/>
      <w:r w:rsidRPr="00C80B6A">
        <w:rPr>
          <w:b/>
          <w:bCs/>
        </w:rPr>
        <w:lastRenderedPageBreak/>
        <w:t>6.2. O</w:t>
      </w:r>
      <w:r w:rsidR="00DA292D" w:rsidRPr="00C80B6A">
        <w:rPr>
          <w:b/>
          <w:bCs/>
        </w:rPr>
        <w:t>bținerea de rezultate pentru copii în sfera anumitor drepturi ale copilului</w:t>
      </w:r>
      <w:bookmarkEnd w:id="171"/>
    </w:p>
    <w:p w14:paraId="36C357DC" w14:textId="2850CE87" w:rsidR="00DA292D" w:rsidRPr="00C80B6A" w:rsidRDefault="00DA292D" w:rsidP="00C64437">
      <w:pPr>
        <w:pStyle w:val="Heading3"/>
        <w:spacing w:before="0" w:after="120" w:line="276" w:lineRule="auto"/>
      </w:pPr>
      <w:bookmarkStart w:id="172" w:name="_Toc192858201"/>
      <w:r w:rsidRPr="00C80B6A">
        <w:t>6.</w:t>
      </w:r>
      <w:r w:rsidR="006C3694" w:rsidRPr="00C80B6A">
        <w:t>2</w:t>
      </w:r>
      <w:r w:rsidRPr="00C80B6A">
        <w:t>.1. Educație</w:t>
      </w:r>
      <w:bookmarkEnd w:id="172"/>
    </w:p>
    <w:p w14:paraId="2543C541" w14:textId="77777777" w:rsidR="00A34E93" w:rsidRPr="00C64119" w:rsidRDefault="00A34E93" w:rsidP="00A34E93">
      <w:pPr>
        <w:pStyle w:val="ListParagraph"/>
        <w:numPr>
          <w:ilvl w:val="0"/>
          <w:numId w:val="15"/>
        </w:numPr>
        <w:spacing w:after="120" w:line="276" w:lineRule="auto"/>
        <w:contextualSpacing w:val="0"/>
        <w:jc w:val="both"/>
        <w:rPr>
          <w:bCs/>
        </w:rPr>
      </w:pPr>
      <w:r w:rsidRPr="00C80B6A">
        <w:t xml:space="preserve">Este necesară </w:t>
      </w:r>
      <w:r>
        <w:t>corelarea măsurilor/proiectelor</w:t>
      </w:r>
      <w:r w:rsidRPr="00C80B6A">
        <w:t xml:space="preserve"> </w:t>
      </w:r>
      <w:r>
        <w:t>Strategiei</w:t>
      </w:r>
      <w:r w:rsidRPr="00C80B6A">
        <w:t xml:space="preserve"> de dezvoltare al municipalității </w:t>
      </w:r>
      <w:r>
        <w:t>cu</w:t>
      </w:r>
      <w:r w:rsidRPr="00C80B6A">
        <w:t xml:space="preserve"> nevoil</w:t>
      </w:r>
      <w:r>
        <w:t>e</w:t>
      </w:r>
      <w:r w:rsidRPr="00C80B6A">
        <w:t xml:space="preserve"> specifice</w:t>
      </w:r>
      <w:r>
        <w:t xml:space="preserve"> unităților de învățământ care sunt </w:t>
      </w:r>
      <w:r w:rsidRPr="00C80B6A">
        <w:t xml:space="preserve">incluse în planul </w:t>
      </w:r>
      <w:r>
        <w:t>acestora</w:t>
      </w:r>
      <w:r w:rsidRPr="00C80B6A">
        <w:t xml:space="preserve"> de dezvoltare instituțională</w:t>
      </w:r>
      <w:r>
        <w:t>, respectiv cu proiectele pe care unităților de învățământ, astfel încât să se asigure creșterea coerenței, eficacității și eficienței tuturor acțiunilor locale în domeniul educației (ca și în alte domenii).</w:t>
      </w:r>
    </w:p>
    <w:p w14:paraId="33F30E9A" w14:textId="77777777" w:rsidR="00A34E93" w:rsidRPr="00C64119" w:rsidRDefault="00A34E93" w:rsidP="00A34E93">
      <w:pPr>
        <w:pStyle w:val="ListParagraph"/>
        <w:numPr>
          <w:ilvl w:val="0"/>
          <w:numId w:val="15"/>
        </w:numPr>
        <w:spacing w:after="120" w:line="276" w:lineRule="auto"/>
        <w:contextualSpacing w:val="0"/>
        <w:jc w:val="both"/>
        <w:rPr>
          <w:bCs/>
        </w:rPr>
      </w:pPr>
      <w:r>
        <w:t>Primăria București ar trebui să s</w:t>
      </w:r>
      <w:r w:rsidRPr="00C80B6A">
        <w:t>prij</w:t>
      </w:r>
      <w:r>
        <w:t>ine</w:t>
      </w:r>
      <w:r w:rsidRPr="00C80B6A">
        <w:t xml:space="preserve"> ONG-uril</w:t>
      </w:r>
      <w:r>
        <w:t xml:space="preserve">e </w:t>
      </w:r>
      <w:r w:rsidRPr="00C80B6A">
        <w:t xml:space="preserve"> care </w:t>
      </w:r>
      <w:r>
        <w:t>propun propiecte menite să asigure c</w:t>
      </w:r>
      <w:r w:rsidRPr="00C80B6A">
        <w:t>onstruirea la nivelul școlii a unei culturi a comunicării și colaborării, cu accent pe identificarea și utilizarea unor mecanisme eficiente de implicare a părinților/tutorilor și a copiilor în decizii care privesc direct sau indirect dezvoltarea copiilor, în special a celor proveniți din grupuri vulnerabile. Înlăturarea formalismului din procesul de implicare a copiilor și părinților/tutorilor în procesul decizional privind actul educațional.</w:t>
      </w:r>
    </w:p>
    <w:p w14:paraId="0E84086F" w14:textId="77777777" w:rsidR="00A34E93" w:rsidRPr="00C64119" w:rsidRDefault="00A34E93" w:rsidP="00A34E93">
      <w:pPr>
        <w:pStyle w:val="ListParagraph"/>
        <w:numPr>
          <w:ilvl w:val="0"/>
          <w:numId w:val="15"/>
        </w:numPr>
        <w:spacing w:after="120" w:line="276" w:lineRule="auto"/>
        <w:contextualSpacing w:val="0"/>
        <w:jc w:val="both"/>
        <w:rPr>
          <w:bCs/>
        </w:rPr>
      </w:pPr>
      <w:r w:rsidRPr="00C64119">
        <w:rPr>
          <w:rFonts w:cstheme="minorHAnsi"/>
        </w:rPr>
        <w:t>Este necesară îmbunătățirea comunicării instituționale la nivel local (Primărie, ISMB și unități educaționale, CMBRAE etc.), deplasând accentul de pe aspectele administrative pe cele legate de calitatea educației, cu precădere pe rezultatele școlare.</w:t>
      </w:r>
    </w:p>
    <w:p w14:paraId="7A443FAC" w14:textId="77777777" w:rsidR="00A34E93" w:rsidRPr="00C64119" w:rsidRDefault="00A34E93" w:rsidP="00A34E93">
      <w:pPr>
        <w:pStyle w:val="ListParagraph"/>
        <w:numPr>
          <w:ilvl w:val="0"/>
          <w:numId w:val="15"/>
        </w:numPr>
        <w:spacing w:after="120" w:line="276" w:lineRule="auto"/>
        <w:contextualSpacing w:val="0"/>
        <w:jc w:val="both"/>
        <w:rPr>
          <w:bCs/>
        </w:rPr>
      </w:pPr>
      <w:r>
        <w:t xml:space="preserve">Sunt necesare </w:t>
      </w:r>
      <w:r w:rsidRPr="00E66280">
        <w:t xml:space="preserve">mai multe investiții în infrastructura educațională, </w:t>
      </w:r>
      <w:r>
        <w:t>e</w:t>
      </w:r>
      <w:r w:rsidRPr="00C80B6A">
        <w:t>xtinderea rețelei de instituții de învățământ cu precădere în zona educației timpurii (creșe și grădinițe), acordând o atenție sporită comunităților vulnerabile</w:t>
      </w:r>
      <w:r>
        <w:t>, dar și</w:t>
      </w:r>
      <w:r w:rsidRPr="00E66280">
        <w:t xml:space="preserve"> alocări mai mari din bugetul local pentru activități extracurriculare relevante.</w:t>
      </w:r>
    </w:p>
    <w:p w14:paraId="274B8FEA" w14:textId="77777777" w:rsidR="00A34E93" w:rsidRPr="00C64119" w:rsidRDefault="00A34E93" w:rsidP="00A34E93">
      <w:pPr>
        <w:pStyle w:val="ListParagraph"/>
        <w:numPr>
          <w:ilvl w:val="0"/>
          <w:numId w:val="15"/>
        </w:numPr>
        <w:spacing w:after="120" w:line="276" w:lineRule="auto"/>
        <w:contextualSpacing w:val="0"/>
        <w:jc w:val="both"/>
        <w:rPr>
          <w:bCs/>
        </w:rPr>
      </w:pPr>
      <w:r w:rsidRPr="00C80B6A">
        <w:t>Recomandăm ca Primăria București să se implice în realizarea mai multor consultări cu agenții economici care pot contribui la extinderea facilităților pentru educația și îngrjirea timpurie a copiilor (i.e. ante-preșcolar și preșcolar)</w:t>
      </w:r>
      <w:r>
        <w:t>.</w:t>
      </w:r>
    </w:p>
    <w:p w14:paraId="59BC0CF0" w14:textId="4243DDA8" w:rsidR="006C3694" w:rsidRPr="00A34E93" w:rsidRDefault="00A34E93" w:rsidP="006C3694">
      <w:pPr>
        <w:pStyle w:val="ListParagraph"/>
        <w:numPr>
          <w:ilvl w:val="0"/>
          <w:numId w:val="15"/>
        </w:numPr>
        <w:spacing w:after="120" w:line="276" w:lineRule="auto"/>
        <w:contextualSpacing w:val="0"/>
        <w:jc w:val="both"/>
        <w:rPr>
          <w:bCs/>
        </w:rPr>
      </w:pPr>
      <w:r w:rsidRPr="00C80B6A">
        <w:t>Este necesară implicarea Primăriei București în deciziile strategice privind extinderea rețelei învățământului profesional și tehnic (VET), ținând cont de nevoile de dezvoltare locale și în strânsă colaborare cu agenții economici.</w:t>
      </w:r>
    </w:p>
    <w:p w14:paraId="68EAB570" w14:textId="5D9395B9" w:rsidR="00DA292D" w:rsidRPr="00C80B6A" w:rsidRDefault="00DA292D" w:rsidP="00C64437">
      <w:pPr>
        <w:pStyle w:val="Heading3"/>
        <w:spacing w:before="0" w:after="120" w:line="276" w:lineRule="auto"/>
      </w:pPr>
      <w:bookmarkStart w:id="173" w:name="_Toc192858202"/>
      <w:r w:rsidRPr="00C80B6A">
        <w:t>6.</w:t>
      </w:r>
      <w:r w:rsidR="006C3694" w:rsidRPr="00C80B6A">
        <w:t>2</w:t>
      </w:r>
      <w:r w:rsidRPr="00C80B6A">
        <w:t>.2. Sănătate</w:t>
      </w:r>
      <w:bookmarkEnd w:id="173"/>
    </w:p>
    <w:p w14:paraId="106E61B7" w14:textId="77777777" w:rsidR="00A34E93" w:rsidRPr="00C80B6A" w:rsidRDefault="00A34E93" w:rsidP="00A34E93">
      <w:pPr>
        <w:pStyle w:val="ListParagraph"/>
        <w:numPr>
          <w:ilvl w:val="0"/>
          <w:numId w:val="15"/>
        </w:numPr>
        <w:spacing w:after="120" w:line="276" w:lineRule="auto"/>
        <w:contextualSpacing w:val="0"/>
        <w:jc w:val="both"/>
        <w:rPr>
          <w:bCs/>
        </w:rPr>
      </w:pPr>
      <w:r w:rsidRPr="00C80B6A">
        <w:t>Accesul la servicii medicale preventive este recunoscut și prioritizat de autoritățile locale, în special în ceea ce privește rețeaua de medicină școlară (inclusiv stomatologică) și educația pentru sănătate. Acest acces trebuie prioritizat și pe viitor, cu accent special pe grupurile vulnerabile și abordare sistematică. De asemenea, în cazul copiilor cu întârzieri în dezvoltare sau cu dizabilități, diagnosticarea și intervențiile timpurii trebuie prioritizate.</w:t>
      </w:r>
    </w:p>
    <w:p w14:paraId="75A761E6" w14:textId="77777777" w:rsidR="00A34E93" w:rsidRPr="00C80B6A" w:rsidRDefault="00A34E93" w:rsidP="00A34E93">
      <w:pPr>
        <w:pStyle w:val="ListParagraph"/>
        <w:numPr>
          <w:ilvl w:val="0"/>
          <w:numId w:val="15"/>
        </w:numPr>
        <w:spacing w:after="120" w:line="276" w:lineRule="auto"/>
        <w:contextualSpacing w:val="0"/>
        <w:jc w:val="both"/>
        <w:rPr>
          <w:bCs/>
        </w:rPr>
      </w:pPr>
      <w:r w:rsidRPr="00C80B6A">
        <w:rPr>
          <w:bCs/>
        </w:rPr>
        <w:t xml:space="preserve">Se recomandă intensificarea eforturilor pentru asigurarea dreptului la vaccinare pentru vaccinurile din calendarul național, în particular pentru vaccinurile ROR și DTPa, atât prin vaccinarea de rutină, cât și prin acțiuni de recuperare, dar și pentru HPV. </w:t>
      </w:r>
    </w:p>
    <w:p w14:paraId="3163AC24" w14:textId="77777777" w:rsidR="00A34E93" w:rsidRPr="00C80B6A" w:rsidRDefault="00A34E93" w:rsidP="00A34E93">
      <w:pPr>
        <w:pStyle w:val="ListParagraph"/>
        <w:numPr>
          <w:ilvl w:val="0"/>
          <w:numId w:val="15"/>
        </w:numPr>
        <w:spacing w:after="120" w:line="276" w:lineRule="auto"/>
        <w:contextualSpacing w:val="0"/>
        <w:jc w:val="both"/>
      </w:pPr>
      <w:r w:rsidRPr="00C80B6A">
        <w:lastRenderedPageBreak/>
        <w:t>Trebuie avută în vedere dezvoltarea serviciilor de sănătate mintală, în special cele cu caracter preventiv și a celor de reabilitare, care să răspundă nevoilor copiilor.</w:t>
      </w:r>
    </w:p>
    <w:p w14:paraId="57CFB705" w14:textId="77777777" w:rsidR="00A34E93" w:rsidRPr="00C80B6A" w:rsidRDefault="00A34E93" w:rsidP="00A34E93">
      <w:pPr>
        <w:pStyle w:val="ListParagraph"/>
        <w:numPr>
          <w:ilvl w:val="0"/>
          <w:numId w:val="15"/>
        </w:numPr>
        <w:spacing w:after="120" w:line="276" w:lineRule="auto"/>
        <w:contextualSpacing w:val="0"/>
        <w:jc w:val="both"/>
        <w:rPr>
          <w:bCs/>
        </w:rPr>
      </w:pPr>
      <w:r w:rsidRPr="00C80B6A">
        <w:t>Pentru</w:t>
      </w:r>
      <w:r w:rsidRPr="00C80B6A">
        <w:rPr>
          <w:bCs/>
        </w:rPr>
        <w:t xml:space="preserve"> influențarea comportamentelor sanogene se recomandă continuarea proiectelor de educație pentru sănătate, dar și abordarea sistematică în școli. Un aspect care nu trebuie omis este educația pentru sănătatea reproducerii.</w:t>
      </w:r>
    </w:p>
    <w:p w14:paraId="64BA9F48" w14:textId="6F835ED6" w:rsidR="006C3694" w:rsidRPr="00A34E93" w:rsidRDefault="00A34E93" w:rsidP="006C3694">
      <w:pPr>
        <w:pStyle w:val="ListParagraph"/>
        <w:numPr>
          <w:ilvl w:val="0"/>
          <w:numId w:val="15"/>
        </w:numPr>
        <w:spacing w:after="120" w:line="276" w:lineRule="auto"/>
        <w:contextualSpacing w:val="0"/>
        <w:jc w:val="both"/>
        <w:rPr>
          <w:bCs/>
        </w:rPr>
      </w:pPr>
      <w:r w:rsidRPr="00C80B6A">
        <w:rPr>
          <w:bCs/>
        </w:rPr>
        <w:t>Pentru a crește accesul copiilor la servicii preventive sunt necesare acțiuni de informare și consiliere a părinților</w:t>
      </w:r>
      <w:r w:rsidRPr="00C80B6A">
        <w:t xml:space="preserve"> și realiza</w:t>
      </w:r>
      <w:r w:rsidRPr="00C80B6A">
        <w:rPr>
          <w:bCs/>
        </w:rPr>
        <w:t>rea de campanii de informare pentru părinți privind determinanții sănătății (fizice și mentale) și ai stilul de viață sănătos.</w:t>
      </w:r>
    </w:p>
    <w:p w14:paraId="1285CDEB" w14:textId="5825CF3E" w:rsidR="00DA292D" w:rsidRPr="00C80B6A" w:rsidRDefault="00DA292D" w:rsidP="00C64437">
      <w:pPr>
        <w:pStyle w:val="Heading3"/>
        <w:spacing w:before="0" w:after="120" w:line="276" w:lineRule="auto"/>
      </w:pPr>
      <w:bookmarkStart w:id="174" w:name="_Toc192858203"/>
      <w:r w:rsidRPr="00C80B6A">
        <w:t>6.</w:t>
      </w:r>
      <w:r w:rsidR="006C3694" w:rsidRPr="00C80B6A">
        <w:t>2</w:t>
      </w:r>
      <w:r w:rsidRPr="00C80B6A">
        <w:t>.3. Servicii sociale și protecția împotriva violenței</w:t>
      </w:r>
      <w:bookmarkEnd w:id="174"/>
    </w:p>
    <w:p w14:paraId="493D1D15" w14:textId="77777777" w:rsidR="00A34E93" w:rsidRPr="00C80B6A" w:rsidRDefault="00A34E93" w:rsidP="00A34E93">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Dezvoltarea serviciilor sociale dedicate integrării copiilor cu un risc mai mare de marginalizare și excluziune (copii cu dizabilități și copii cu întârzieri în dezvoltare, copii din medii defavorizate, mame minore, copii refugiați).</w:t>
      </w:r>
    </w:p>
    <w:p w14:paraId="48918792" w14:textId="77777777" w:rsidR="00A34E93" w:rsidRPr="00C80B6A" w:rsidRDefault="00A34E93" w:rsidP="00A34E93">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Continuarea și susținerea dezvoltării sistemului de protecție a copiilor la nivelul municipiului, în special în ceea ce privește creșterea și susținerea nivelului de pregătire a diferitelor categorii de specialiști (cadre didactice, asistenți sociali, asistenți maternali etc.).</w:t>
      </w:r>
    </w:p>
    <w:p w14:paraId="120AB6D2" w14:textId="77777777" w:rsidR="00A34E93" w:rsidRPr="00C80B6A" w:rsidRDefault="00A34E93" w:rsidP="00A34E93">
      <w:pPr>
        <w:pStyle w:val="ListParagraph"/>
        <w:numPr>
          <w:ilvl w:val="0"/>
          <w:numId w:val="15"/>
        </w:numPr>
        <w:autoSpaceDE w:val="0"/>
        <w:autoSpaceDN w:val="0"/>
        <w:adjustRightInd w:val="0"/>
        <w:spacing w:after="120" w:line="276" w:lineRule="auto"/>
        <w:contextualSpacing w:val="0"/>
        <w:jc w:val="both"/>
        <w:rPr>
          <w:color w:val="000000"/>
          <w:kern w:val="0"/>
        </w:rPr>
      </w:pPr>
      <w:r w:rsidRPr="00C80B6A">
        <w:rPr>
          <w:color w:val="000000"/>
          <w:kern w:val="0"/>
        </w:rPr>
        <w:t>Susținerea reformei în domenii precum cel educațional, cu impact asupra integrării sociale a copiilor și tinerilor din municipiul București, atât la nivel familial, cât și comunitar.</w:t>
      </w:r>
    </w:p>
    <w:p w14:paraId="15FB15E6" w14:textId="7DAAAF97" w:rsidR="006C3694" w:rsidRPr="00A34E93" w:rsidRDefault="00A34E93" w:rsidP="006C3694">
      <w:pPr>
        <w:pStyle w:val="ListParagraph"/>
        <w:numPr>
          <w:ilvl w:val="0"/>
          <w:numId w:val="15"/>
        </w:numPr>
        <w:autoSpaceDE w:val="0"/>
        <w:autoSpaceDN w:val="0"/>
        <w:adjustRightInd w:val="0"/>
        <w:spacing w:after="120" w:line="276" w:lineRule="auto"/>
        <w:contextualSpacing w:val="0"/>
        <w:jc w:val="both"/>
        <w:rPr>
          <w:rFonts w:cstheme="minorHAnsi"/>
          <w:color w:val="000000"/>
          <w:kern w:val="0"/>
        </w:rPr>
      </w:pPr>
      <w:r w:rsidRPr="00C80B6A">
        <w:rPr>
          <w:rFonts w:cstheme="minorHAnsi"/>
          <w:color w:val="000000"/>
          <w:kern w:val="0"/>
        </w:rPr>
        <w:t xml:space="preserve">Creșterea accesului la diferitele servicii și facilități dedicate copiilor și tinerilor, din punct de vedere a localizării acestora în diferitele zone ale municipiului. </w:t>
      </w:r>
    </w:p>
    <w:p w14:paraId="6072F996" w14:textId="4E2563C1" w:rsidR="00DA292D" w:rsidRPr="00C80B6A" w:rsidRDefault="00DA292D" w:rsidP="00C64437">
      <w:pPr>
        <w:pStyle w:val="Heading3"/>
        <w:spacing w:before="0" w:after="120" w:line="276" w:lineRule="auto"/>
      </w:pPr>
      <w:bookmarkStart w:id="175" w:name="_Toc192858204"/>
      <w:r w:rsidRPr="00C80B6A">
        <w:t>6.</w:t>
      </w:r>
      <w:r w:rsidR="006C3694" w:rsidRPr="00C80B6A">
        <w:t>2</w:t>
      </w:r>
      <w:r w:rsidRPr="00C80B6A">
        <w:t>.4. Accesul la un mediu sigur și curat, precum și la spații verzi</w:t>
      </w:r>
      <w:bookmarkEnd w:id="175"/>
    </w:p>
    <w:p w14:paraId="38FA8834" w14:textId="77777777" w:rsidR="00A34E93" w:rsidRPr="00C80B6A" w:rsidRDefault="00A34E93" w:rsidP="00A34E93">
      <w:pPr>
        <w:pStyle w:val="ListParagraph"/>
        <w:numPr>
          <w:ilvl w:val="0"/>
          <w:numId w:val="15"/>
        </w:numPr>
        <w:spacing w:after="120" w:line="276" w:lineRule="auto"/>
        <w:contextualSpacing w:val="0"/>
        <w:jc w:val="both"/>
      </w:pPr>
      <w:r w:rsidRPr="00C80B6A">
        <w:t xml:space="preserve">Este necesară sporirea participării copiilor și a părinților la campanii de informare privind importanța voluntariatului și a participării civice, precum și la campanii privind protecția mediului și de ecologizare. În desfășurarea acestor campanii o atenție specială ar trebui acordată </w:t>
      </w:r>
      <w:r>
        <w:t>zonelor urbane marginalizate (</w:t>
      </w:r>
      <w:r w:rsidRPr="00C80B6A">
        <w:t>ZUM</w:t>
      </w:r>
      <w:r>
        <w:t>)</w:t>
      </w:r>
      <w:r w:rsidRPr="00C80B6A">
        <w:t>.</w:t>
      </w:r>
    </w:p>
    <w:p w14:paraId="0B772FCD" w14:textId="377F3E76" w:rsidR="006C3694" w:rsidRPr="00C80B6A" w:rsidRDefault="00A34E93" w:rsidP="00C64437">
      <w:pPr>
        <w:pStyle w:val="ListParagraph"/>
        <w:numPr>
          <w:ilvl w:val="0"/>
          <w:numId w:val="15"/>
        </w:numPr>
        <w:spacing w:after="120" w:line="276" w:lineRule="auto"/>
        <w:contextualSpacing w:val="0"/>
        <w:jc w:val="both"/>
      </w:pPr>
      <w:r w:rsidRPr="00C80B6A">
        <w:t>Campaniile de informare (atât pentru copii, cât și pentru părinți) ar trebui să vizeze și teme privind schimbările climatice și reziliența la crize.</w:t>
      </w:r>
    </w:p>
    <w:p w14:paraId="1B10F611" w14:textId="01C26F26" w:rsidR="00DA292D" w:rsidRPr="00C80B6A" w:rsidRDefault="00DA292D" w:rsidP="00C64437">
      <w:pPr>
        <w:pStyle w:val="Heading3"/>
        <w:spacing w:before="0" w:after="120" w:line="276" w:lineRule="auto"/>
      </w:pPr>
      <w:bookmarkStart w:id="176" w:name="_Toc192858205"/>
      <w:r w:rsidRPr="00C80B6A">
        <w:t>6.</w:t>
      </w:r>
      <w:r w:rsidR="006C3694" w:rsidRPr="00C80B6A">
        <w:t>2</w:t>
      </w:r>
      <w:r w:rsidRPr="00C80B6A">
        <w:t>.5. Accesul la locuri de joacă, precum și la oportunități de petrecere a timpului liber</w:t>
      </w:r>
      <w:bookmarkEnd w:id="176"/>
    </w:p>
    <w:p w14:paraId="4B747FC6" w14:textId="77777777" w:rsidR="00A34E93" w:rsidRPr="00C80B6A" w:rsidRDefault="00A34E93" w:rsidP="00A34E93">
      <w:pPr>
        <w:pStyle w:val="ListParagraph"/>
        <w:numPr>
          <w:ilvl w:val="0"/>
          <w:numId w:val="17"/>
        </w:numPr>
        <w:spacing w:after="120" w:line="276" w:lineRule="auto"/>
        <w:contextualSpacing w:val="0"/>
        <w:jc w:val="both"/>
      </w:pPr>
      <w:r w:rsidRPr="00C80B6A">
        <w:t>Pe termen scurt modernizarea locurilor de joacă ar trebui să aibă în vedere transformarea locurilor de joacă tradiționale cel puțin în locuri de joacă creative (care includ diverse echipamente și materiale mai flexibile și orientate spre stimularea cognitivă și fizică a copiilor).</w:t>
      </w:r>
    </w:p>
    <w:p w14:paraId="7D3F4981" w14:textId="0A626180" w:rsidR="006C3694" w:rsidRPr="00A34E93" w:rsidRDefault="00A34E93" w:rsidP="00C64437">
      <w:pPr>
        <w:pStyle w:val="ListParagraph"/>
        <w:numPr>
          <w:ilvl w:val="0"/>
          <w:numId w:val="17"/>
        </w:numPr>
        <w:spacing w:after="120" w:line="276" w:lineRule="auto"/>
        <w:contextualSpacing w:val="0"/>
        <w:jc w:val="both"/>
      </w:pPr>
      <w:r w:rsidRPr="00C80B6A">
        <w:t xml:space="preserve">Pe termen mediu și lung ar putea fi avute în vedere </w:t>
      </w:r>
      <w:r w:rsidRPr="00C80B6A">
        <w:rPr>
          <w:i/>
          <w:iCs/>
        </w:rPr>
        <w:t>locuri de joacă inteligente</w:t>
      </w:r>
      <w:r w:rsidRPr="00C80B6A">
        <w:t xml:space="preserve"> care vizează integrarea elementelor digitale "inteligente" - acestea încurajează copiii să exploreze, să învețe și să-și creeze în mod activ modalitățile de joacă (acestea pot oferi o mai mare flexibilitate, iar locurile de joacă devin astfel mai adaptabile și mai atractive pentru mai mulți copii).</w:t>
      </w:r>
    </w:p>
    <w:p w14:paraId="05D3007F" w14:textId="6AF30D3C" w:rsidR="00DA292D" w:rsidRPr="00C80B6A" w:rsidRDefault="00DA292D" w:rsidP="00C64437">
      <w:pPr>
        <w:pStyle w:val="Heading2"/>
        <w:spacing w:before="0" w:after="120" w:line="276" w:lineRule="auto"/>
        <w:rPr>
          <w:b/>
          <w:bCs/>
        </w:rPr>
      </w:pPr>
      <w:bookmarkStart w:id="177" w:name="_Toc192858206"/>
      <w:r w:rsidRPr="00C80B6A">
        <w:rPr>
          <w:b/>
          <w:bCs/>
        </w:rPr>
        <w:lastRenderedPageBreak/>
        <w:t>6.</w:t>
      </w:r>
      <w:r w:rsidR="006C3694" w:rsidRPr="00C80B6A">
        <w:rPr>
          <w:b/>
          <w:bCs/>
        </w:rPr>
        <w:t>3</w:t>
      </w:r>
      <w:r w:rsidRPr="00C80B6A">
        <w:rPr>
          <w:b/>
          <w:bCs/>
        </w:rPr>
        <w:t>. Participarea copiilor</w:t>
      </w:r>
      <w:bookmarkEnd w:id="177"/>
    </w:p>
    <w:p w14:paraId="72677806" w14:textId="77777777" w:rsidR="00A34E93" w:rsidRPr="00C80B6A" w:rsidRDefault="00A34E93" w:rsidP="00A34E93">
      <w:pPr>
        <w:pStyle w:val="ListParagraph"/>
        <w:numPr>
          <w:ilvl w:val="0"/>
          <w:numId w:val="15"/>
        </w:numPr>
        <w:spacing w:after="120" w:line="276" w:lineRule="auto"/>
        <w:contextualSpacing w:val="0"/>
        <w:jc w:val="both"/>
      </w:pPr>
      <w:r w:rsidRPr="00C80B6A">
        <w:t>Implicarea actorilor neguvernamentali (asociații, fundații, grupuri civice), deși menționată punctual în raport, ar putea fi mult mai bine utilizată în mod strategic. ONG-urile specializate pot aduce expertiză, inovație, capacitate suplimentară de furnizare de servicii, legitimitate și procese participative reale în lucrul cu copiii. De aceea, recomandăm ca Primăria București să elaboreze, ca parte a abordării strategice a drepturilor copiilor din București, un plan de colaborare și contractare cu ONG-urile active în domeniul drepturilor copilului, pentru complementaritate și maximizarea impactului. De asemenea, ar trebui să se asigure consolidarea capacităților și o finanțare adecvată pentru ONG-urile locale/grupurile comunitare în vederea 1/ intensificării activităților de conștientizare a adulților (părinți, decidenți locali, angajați în servicii publice, cadre didactice etc.) privind importanța consultării copiilor în luarea deciziilor care îi privesc, precum și a 2/consolidării capacității de a învăța despre drepturile generale ale copilului, principiile și practicile de participare a copiilor de la experți în domeniu.</w:t>
      </w:r>
    </w:p>
    <w:p w14:paraId="62D24CC7" w14:textId="1749C710" w:rsidR="006C3694" w:rsidRPr="00C80B6A" w:rsidRDefault="00A34E93" w:rsidP="006C3694">
      <w:pPr>
        <w:pStyle w:val="ListParagraph"/>
        <w:numPr>
          <w:ilvl w:val="0"/>
          <w:numId w:val="15"/>
        </w:numPr>
        <w:spacing w:after="120" w:line="276" w:lineRule="auto"/>
        <w:contextualSpacing w:val="0"/>
        <w:jc w:val="both"/>
      </w:pPr>
      <w:r w:rsidRPr="00C80B6A">
        <w:t>Ca parte a planului menționat anterior, este necesară realizarea de schimburi de experiență cu alte localități urbane mari pentru promovarea și învățarea din exemple de bună practică în ceea ce privește participarea autentică a copiilor în comunitate și evitarea tockenismului</w:t>
      </w:r>
      <w:r w:rsidRPr="00C80B6A">
        <w:rPr>
          <w:rStyle w:val="FootnoteReference"/>
        </w:rPr>
        <w:footnoteReference w:id="95"/>
      </w:r>
      <w:r w:rsidRPr="00C80B6A">
        <w:t>, precum și a modului în care municipalitățile pot sprijini participarea copiilor. De asemenea, este necesară asigurarea susținerii financiare a activității Consiliului Consultativ al Copiilor recent creat, ca investiție în implicarea copiilor în dezvoltarea comunității.</w:t>
      </w:r>
    </w:p>
    <w:p w14:paraId="022C9D22" w14:textId="4D0D87B8" w:rsidR="0050761C" w:rsidRDefault="00DA292D" w:rsidP="00A05FA0">
      <w:pPr>
        <w:pStyle w:val="Heading2"/>
        <w:spacing w:before="0" w:after="120" w:line="276" w:lineRule="auto"/>
        <w:rPr>
          <w:b/>
          <w:bCs/>
        </w:rPr>
      </w:pPr>
      <w:bookmarkStart w:id="178" w:name="_Toc192858207"/>
      <w:r w:rsidRPr="00C80B6A">
        <w:rPr>
          <w:b/>
          <w:bCs/>
        </w:rPr>
        <w:t>6.</w:t>
      </w:r>
      <w:r w:rsidR="006C3694" w:rsidRPr="00C80B6A">
        <w:rPr>
          <w:b/>
          <w:bCs/>
        </w:rPr>
        <w:t>4</w:t>
      </w:r>
      <w:r w:rsidRPr="00C80B6A">
        <w:rPr>
          <w:b/>
          <w:bCs/>
        </w:rPr>
        <w:t>. Eliminarea disciminării copiilor la nivelul politicilor și acțiunilor autorităților locale</w:t>
      </w:r>
      <w:bookmarkEnd w:id="178"/>
    </w:p>
    <w:p w14:paraId="2E3AFD6A" w14:textId="77777777" w:rsidR="00A34E93" w:rsidRPr="00C80B6A" w:rsidRDefault="00A34E93" w:rsidP="00A34E93">
      <w:pPr>
        <w:pStyle w:val="ListParagraph"/>
        <w:numPr>
          <w:ilvl w:val="0"/>
          <w:numId w:val="15"/>
        </w:numPr>
        <w:spacing w:after="120" w:line="276" w:lineRule="auto"/>
        <w:contextualSpacing w:val="0"/>
        <w:jc w:val="both"/>
        <w:rPr>
          <w:color w:val="0D0D0D" w:themeColor="text1" w:themeTint="F2"/>
        </w:rPr>
      </w:pPr>
      <w:r w:rsidRPr="00C80B6A">
        <w:rPr>
          <w:color w:val="0D0D0D" w:themeColor="text1" w:themeTint="F2"/>
        </w:rPr>
        <w:t>Datele furnizate de acest studiu, precum și de alte surse, confirmă percepția că Bucureștiul este un oraș dificil pentru copiii cu dizabilități din multe puncte de vedere. Recomandăm ca măsurile care vor fi propuse pe viitor să se bazeze pe analize ale barierelor de acces și participare cu care se confruntă acești copii, din mai multe perspective: accesibilitatea clădirilor și a transportului public, servicii educaționale incluzive, sprijin psihosocial, acces la tehnologie asistivă, activități recreative și sportive incluzive, atitudini și prejudecăți sociale etc. Planul de acțiuni pentru participarea copiilor ar trebui să includă obiective ambițioase, dar concrete pentru accesibilitatea și incluziunea copiilor cu diferite tipuri de handicap.</w:t>
      </w:r>
    </w:p>
    <w:p w14:paraId="28188E0C" w14:textId="77777777" w:rsidR="00A34E93" w:rsidRPr="00C80B6A" w:rsidRDefault="00A34E93" w:rsidP="00A34E93">
      <w:pPr>
        <w:pStyle w:val="ListParagraph"/>
        <w:numPr>
          <w:ilvl w:val="0"/>
          <w:numId w:val="15"/>
        </w:numPr>
        <w:spacing w:after="120" w:line="276" w:lineRule="auto"/>
        <w:contextualSpacing w:val="0"/>
        <w:jc w:val="both"/>
        <w:rPr>
          <w:color w:val="0D0D0D" w:themeColor="text1" w:themeTint="F2"/>
        </w:rPr>
      </w:pPr>
      <w:r w:rsidRPr="00C80B6A">
        <w:rPr>
          <w:color w:val="0D0D0D" w:themeColor="text1" w:themeTint="F2"/>
        </w:rPr>
        <w:t xml:space="preserve">În pofida progreselor înregistrate, copiii din ZUM (în special romii) par să fie încă grav afectați de excluderi multiple (sărăcie, locuințe precare, acces limitat la servicii, rasism etc.). Lipsa unor date precise și actualizate privind amploarea fenomenului în București face dificilă elaborarea unor </w:t>
      </w:r>
      <w:r w:rsidRPr="00C80B6A">
        <w:rPr>
          <w:color w:val="0D0D0D" w:themeColor="text1" w:themeTint="F2"/>
        </w:rPr>
        <w:lastRenderedPageBreak/>
        <w:t>politici bazate pe dovezi. De aceea recomandăm Primăriei București să prioritizeze realizarea de analize aprofundate (cartografiere, recensământ comunitar, evaluare a nevoilor) în ZUM, cu accent pe situația copiilor. Pe baza acestora, ar trebui elaborate măsuri integrate care să combine infrastructură, locuințe, servicii sociale, stimulente educaționale, dezvoltare comunitară, activități de combatere a stigmatizării și de promovare a dialogului intercultural etc.</w:t>
      </w:r>
    </w:p>
    <w:p w14:paraId="676A1952" w14:textId="77777777" w:rsidR="00A34E93" w:rsidRPr="00A34E93" w:rsidRDefault="00A34E93" w:rsidP="00A34E93"/>
    <w:bookmarkEnd w:id="130"/>
    <w:p w14:paraId="35688EE3" w14:textId="77777777" w:rsidR="006C3694" w:rsidRPr="00C80B6A" w:rsidRDefault="006C3694" w:rsidP="006C3694"/>
    <w:sectPr w:rsidR="006C3694" w:rsidRPr="00C80B6A">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8181E" w14:textId="77777777" w:rsidR="0016798D" w:rsidRPr="002D5364" w:rsidRDefault="0016798D" w:rsidP="00F50E69">
      <w:pPr>
        <w:spacing w:after="0" w:line="240" w:lineRule="auto"/>
      </w:pPr>
      <w:r w:rsidRPr="002D5364">
        <w:separator/>
      </w:r>
    </w:p>
  </w:endnote>
  <w:endnote w:type="continuationSeparator" w:id="0">
    <w:p w14:paraId="68AB51BF" w14:textId="77777777" w:rsidR="0016798D" w:rsidRPr="002D5364" w:rsidRDefault="0016798D" w:rsidP="00F50E69">
      <w:pPr>
        <w:spacing w:after="0" w:line="240" w:lineRule="auto"/>
      </w:pPr>
      <w:r w:rsidRPr="002D5364">
        <w:continuationSeparator/>
      </w:r>
    </w:p>
  </w:endnote>
  <w:endnote w:type="continuationNotice" w:id="1">
    <w:p w14:paraId="3B9F7765" w14:textId="77777777" w:rsidR="0016798D" w:rsidRDefault="001679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LT Pro 45 Light">
    <w:altName w:val="Calibri"/>
    <w:panose1 w:val="00000000000000000000"/>
    <w:charset w:val="EE"/>
    <w:family w:val="swiss"/>
    <w:notTrueType/>
    <w:pitch w:val="default"/>
    <w:sig w:usb0="00000007" w:usb1="00000000" w:usb2="00000000" w:usb3="00000000" w:csb0="0000000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2399821"/>
      <w:docPartObj>
        <w:docPartGallery w:val="Page Numbers (Bottom of Page)"/>
        <w:docPartUnique/>
      </w:docPartObj>
    </w:sdtPr>
    <w:sdtEndPr/>
    <w:sdtContent>
      <w:p w14:paraId="3E59115A" w14:textId="4B5DAC0C" w:rsidR="00F50E69" w:rsidRPr="002D5364" w:rsidRDefault="00F50E69">
        <w:pPr>
          <w:pStyle w:val="Footer"/>
          <w:jc w:val="right"/>
        </w:pPr>
        <w:r w:rsidRPr="002D5364">
          <w:fldChar w:fldCharType="begin"/>
        </w:r>
        <w:r w:rsidRPr="002D5364">
          <w:instrText xml:space="preserve"> PAGE   \* MERGEFORMAT </w:instrText>
        </w:r>
        <w:r w:rsidRPr="002D5364">
          <w:fldChar w:fldCharType="separate"/>
        </w:r>
        <w:r w:rsidRPr="002D5364">
          <w:t>2</w:t>
        </w:r>
        <w:r w:rsidRPr="002D5364">
          <w:fldChar w:fldCharType="end"/>
        </w:r>
      </w:p>
    </w:sdtContent>
  </w:sdt>
  <w:p w14:paraId="13114001" w14:textId="77777777" w:rsidR="00F50E69" w:rsidRPr="002D5364" w:rsidRDefault="00F50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8EE4E" w14:textId="77777777" w:rsidR="0016798D" w:rsidRPr="002D5364" w:rsidRDefault="0016798D" w:rsidP="00F50E69">
      <w:pPr>
        <w:spacing w:after="0" w:line="240" w:lineRule="auto"/>
      </w:pPr>
      <w:r w:rsidRPr="002D5364">
        <w:separator/>
      </w:r>
    </w:p>
  </w:footnote>
  <w:footnote w:type="continuationSeparator" w:id="0">
    <w:p w14:paraId="5ADA5628" w14:textId="77777777" w:rsidR="0016798D" w:rsidRPr="002D5364" w:rsidRDefault="0016798D" w:rsidP="00F50E69">
      <w:pPr>
        <w:spacing w:after="0" w:line="240" w:lineRule="auto"/>
      </w:pPr>
      <w:r w:rsidRPr="002D5364">
        <w:continuationSeparator/>
      </w:r>
    </w:p>
  </w:footnote>
  <w:footnote w:type="continuationNotice" w:id="1">
    <w:p w14:paraId="6E312935" w14:textId="77777777" w:rsidR="0016798D" w:rsidRDefault="0016798D">
      <w:pPr>
        <w:spacing w:after="0" w:line="240" w:lineRule="auto"/>
      </w:pPr>
    </w:p>
  </w:footnote>
  <w:footnote w:id="2">
    <w:p w14:paraId="0877B4C5" w14:textId="18F60F71" w:rsidR="003A20E1" w:rsidRDefault="003A20E1">
      <w:pPr>
        <w:pStyle w:val="FootnoteText"/>
      </w:pPr>
      <w:r>
        <w:rPr>
          <w:rStyle w:val="FootnoteReference"/>
        </w:rPr>
        <w:footnoteRef/>
      </w:r>
      <w:r>
        <w:t xml:space="preserve"> E</w:t>
      </w:r>
      <w:r w:rsidRPr="003A20E1">
        <w:t xml:space="preserve">xcluziune </w:t>
      </w:r>
      <w:r>
        <w:t>pe</w:t>
      </w:r>
      <w:r w:rsidRPr="003A20E1">
        <w:t xml:space="preserve"> mai multe criterii</w:t>
      </w:r>
      <w:r>
        <w:t xml:space="preserve"> (</w:t>
      </w:r>
      <w:r w:rsidRPr="003A20E1">
        <w:t>pe gen, etnie, clasă, culoarea pielii, vârstă, dizabilitate, orientare sexuală, religie, neurodivergență etc</w:t>
      </w:r>
      <w:r>
        <w:t>.)</w:t>
      </w:r>
      <w:r w:rsidRPr="003A20E1">
        <w:t xml:space="preserve"> interconectate în raport cu diferite sisteme</w:t>
      </w:r>
      <w:r>
        <w:t xml:space="preserve">, de exemplu </w:t>
      </w:r>
      <w:r w:rsidRPr="003A20E1">
        <w:t>educație, sănătate, muncă.</w:t>
      </w:r>
    </w:p>
  </w:footnote>
  <w:footnote w:id="3">
    <w:p w14:paraId="33D8E20E" w14:textId="007B59EB" w:rsidR="00082400" w:rsidRPr="00082400" w:rsidRDefault="00082400" w:rsidP="00082400">
      <w:pPr>
        <w:pStyle w:val="FootnoteText"/>
        <w:jc w:val="both"/>
        <w:rPr>
          <w:rFonts w:ascii="Calibri" w:hAnsi="Calibri" w:cs="Calibri"/>
          <w:sz w:val="18"/>
          <w:szCs w:val="18"/>
        </w:rPr>
      </w:pPr>
      <w:r w:rsidRPr="00082400">
        <w:rPr>
          <w:rStyle w:val="FootnoteReference"/>
          <w:rFonts w:ascii="Calibri" w:hAnsi="Calibri" w:cs="Calibri"/>
          <w:sz w:val="18"/>
          <w:szCs w:val="18"/>
        </w:rPr>
        <w:footnoteRef/>
      </w:r>
      <w:r w:rsidRPr="00082400">
        <w:rPr>
          <w:rFonts w:ascii="Calibri" w:hAnsi="Calibri" w:cs="Calibri"/>
          <w:sz w:val="18"/>
          <w:szCs w:val="18"/>
        </w:rPr>
        <w:t xml:space="preserve"> </w:t>
      </w:r>
      <w:r w:rsidR="00A02B45" w:rsidRPr="00A05FA0">
        <w:rPr>
          <w:rFonts w:ascii="Calibri" w:hAnsi="Calibri" w:cs="Calibri"/>
          <w:sz w:val="18"/>
          <w:szCs w:val="18"/>
        </w:rPr>
        <w:t xml:space="preserve">La </w:t>
      </w:r>
      <w:r w:rsidR="00A02B45" w:rsidRPr="00A05FA0">
        <w:rPr>
          <w:rFonts w:ascii="Calibri" w:hAnsi="Calibri" w:cs="Calibri"/>
          <w:sz w:val="18"/>
          <w:szCs w:val="18"/>
        </w:rPr>
        <w:t xml:space="preserve">origine termenul de </w:t>
      </w:r>
      <w:r w:rsidR="00A02B45" w:rsidRPr="00A05FA0">
        <w:rPr>
          <w:rFonts w:ascii="Calibri" w:hAnsi="Calibri" w:cs="Calibri"/>
          <w:sz w:val="18"/>
          <w:szCs w:val="18"/>
          <w:lang w:val="en-US"/>
        </w:rPr>
        <w:t>“</w:t>
      </w:r>
      <w:proofErr w:type="spellStart"/>
      <w:r w:rsidR="00A02B45" w:rsidRPr="00A05FA0">
        <w:rPr>
          <w:rFonts w:ascii="Calibri" w:hAnsi="Calibri" w:cs="Calibri"/>
          <w:sz w:val="18"/>
          <w:szCs w:val="18"/>
          <w:lang w:val="en-US"/>
        </w:rPr>
        <w:t>tockenism</w:t>
      </w:r>
      <w:proofErr w:type="spellEnd"/>
      <w:r w:rsidR="00A02B45" w:rsidRPr="00A05FA0">
        <w:rPr>
          <w:rFonts w:ascii="Calibri" w:hAnsi="Calibri" w:cs="Calibri"/>
          <w:sz w:val="18"/>
          <w:szCs w:val="18"/>
          <w:lang w:val="en-US"/>
        </w:rPr>
        <w:t>”</w:t>
      </w:r>
      <w:r w:rsidR="00A02B45" w:rsidRPr="00A05FA0">
        <w:rPr>
          <w:rFonts w:ascii="Calibri" w:hAnsi="Calibri" w:cs="Calibri"/>
          <w:sz w:val="18"/>
          <w:szCs w:val="18"/>
          <w:shd w:val="clear" w:color="auto" w:fill="FFFFFF"/>
        </w:rPr>
        <w:t xml:space="preserve"> desemnează o </w:t>
      </w:r>
      <w:r w:rsidR="00A02B45">
        <w:fldChar w:fldCharType="begin"/>
      </w:r>
      <w:r w:rsidR="00A02B45">
        <w:instrText>HYPERLINK "https://ro.wikipedia.org/wiki/Politic%C4%83" \o "Politică"</w:instrText>
      </w:r>
      <w:r w:rsidR="00A02B45">
        <w:fldChar w:fldCharType="separate"/>
      </w:r>
      <w:r w:rsidR="00A02B45" w:rsidRPr="00A05FA0">
        <w:rPr>
          <w:rStyle w:val="Hyperlink"/>
          <w:rFonts w:ascii="Calibri" w:hAnsi="Calibri" w:cs="Calibri"/>
          <w:color w:val="auto"/>
          <w:sz w:val="18"/>
          <w:szCs w:val="18"/>
          <w:u w:val="none"/>
          <w:shd w:val="clear" w:color="auto" w:fill="FFFFFF"/>
        </w:rPr>
        <w:t>politică</w:t>
      </w:r>
      <w:r w:rsidR="00A02B45">
        <w:fldChar w:fldCharType="end"/>
      </w:r>
      <w:r w:rsidR="00A02B45" w:rsidRPr="00A05FA0">
        <w:rPr>
          <w:rFonts w:ascii="Calibri" w:hAnsi="Calibri" w:cs="Calibri"/>
          <w:sz w:val="18"/>
          <w:szCs w:val="18"/>
          <w:shd w:val="clear" w:color="auto" w:fill="FFFFFF"/>
        </w:rPr>
        <w:t xml:space="preserve"> sau o practică socială </w:t>
      </w:r>
      <w:r w:rsidR="00A02B45">
        <w:rPr>
          <w:rFonts w:ascii="Calibri" w:hAnsi="Calibri" w:cs="Calibri"/>
          <w:sz w:val="18"/>
          <w:szCs w:val="18"/>
          <w:shd w:val="clear" w:color="auto" w:fill="FFFFFF"/>
        </w:rPr>
        <w:t>care constă în</w:t>
      </w:r>
      <w:r w:rsidR="00A02B45" w:rsidRPr="00A05FA0">
        <w:rPr>
          <w:rFonts w:ascii="Calibri" w:hAnsi="Calibri" w:cs="Calibri"/>
          <w:sz w:val="18"/>
          <w:szCs w:val="18"/>
          <w:shd w:val="clear" w:color="auto" w:fill="FFFFFF"/>
        </w:rPr>
        <w:t xml:space="preserve"> a efectua gesturi simbolice </w:t>
      </w:r>
      <w:r w:rsidR="00A02B45">
        <w:rPr>
          <w:rFonts w:ascii="Calibri" w:hAnsi="Calibri" w:cs="Calibri"/>
          <w:sz w:val="18"/>
          <w:szCs w:val="18"/>
          <w:shd w:val="clear" w:color="auto" w:fill="FFFFFF"/>
        </w:rPr>
        <w:t>pentru</w:t>
      </w:r>
      <w:r w:rsidR="00A02B45" w:rsidRPr="00A05FA0">
        <w:rPr>
          <w:rFonts w:ascii="Calibri" w:hAnsi="Calibri" w:cs="Calibri"/>
          <w:sz w:val="18"/>
          <w:szCs w:val="18"/>
          <w:shd w:val="clear" w:color="auto" w:fill="FFFFFF"/>
        </w:rPr>
        <w:t xml:space="preserve"> incluziunea membrilor grupurilor minoritare în cadrul celui majoritar,</w:t>
      </w:r>
      <w:r w:rsidR="00A02B45">
        <w:rPr>
          <w:rFonts w:ascii="Calibri" w:hAnsi="Calibri" w:cs="Calibri"/>
          <w:sz w:val="18"/>
          <w:szCs w:val="18"/>
          <w:shd w:val="clear" w:color="auto" w:fill="FFFFFF"/>
        </w:rPr>
        <w:t xml:space="preserve"> care se aplică</w:t>
      </w:r>
      <w:r w:rsidR="00A02B45" w:rsidRPr="00A05FA0">
        <w:rPr>
          <w:rFonts w:ascii="Calibri" w:hAnsi="Calibri" w:cs="Calibri"/>
          <w:sz w:val="18"/>
          <w:szCs w:val="18"/>
          <w:shd w:val="clear" w:color="auto" w:fill="FFFFFF"/>
        </w:rPr>
        <w:t xml:space="preserve"> pentru a crea aparența</w:t>
      </w:r>
      <w:r w:rsidR="00A02B45">
        <w:rPr>
          <w:rFonts w:ascii="Calibri" w:hAnsi="Calibri" w:cs="Calibri"/>
          <w:sz w:val="18"/>
          <w:szCs w:val="18"/>
          <w:shd w:val="clear" w:color="auto" w:fill="FFFFFF"/>
        </w:rPr>
        <w:t xml:space="preserve"> </w:t>
      </w:r>
      <w:r w:rsidR="00A02B45" w:rsidRPr="00A05FA0">
        <w:rPr>
          <w:rFonts w:ascii="Calibri" w:hAnsi="Calibri" w:cs="Calibri"/>
          <w:sz w:val="18"/>
          <w:szCs w:val="18"/>
          <w:shd w:val="clear" w:color="auto" w:fill="FFFFFF"/>
        </w:rPr>
        <w:t>incluziuni</w:t>
      </w:r>
      <w:r w:rsidR="00A02B45">
        <w:rPr>
          <w:rFonts w:ascii="Calibri" w:hAnsi="Calibri" w:cs="Calibri"/>
          <w:sz w:val="18"/>
          <w:szCs w:val="18"/>
          <w:shd w:val="clear" w:color="auto" w:fill="FFFFFF"/>
        </w:rPr>
        <w:t>i</w:t>
      </w:r>
      <w:r w:rsidR="00A02B45" w:rsidRPr="00A05FA0">
        <w:rPr>
          <w:rFonts w:ascii="Calibri" w:hAnsi="Calibri" w:cs="Calibri"/>
          <w:sz w:val="18"/>
          <w:szCs w:val="18"/>
          <w:shd w:val="clear" w:color="auto" w:fill="FFFFFF"/>
        </w:rPr>
        <w:t xml:space="preserve"> sociale și a </w:t>
      </w:r>
      <w:r w:rsidR="00A02B45">
        <w:rPr>
          <w:rFonts w:ascii="Calibri" w:hAnsi="Calibri" w:cs="Calibri"/>
          <w:sz w:val="18"/>
          <w:szCs w:val="18"/>
          <w:shd w:val="clear" w:color="auto" w:fill="FFFFFF"/>
        </w:rPr>
        <w:t>respectării</w:t>
      </w:r>
      <w:r w:rsidR="00A02B45" w:rsidRPr="00A05FA0">
        <w:rPr>
          <w:rFonts w:ascii="Calibri" w:hAnsi="Calibri" w:cs="Calibri"/>
          <w:sz w:val="18"/>
          <w:szCs w:val="18"/>
          <w:shd w:val="clear" w:color="auto" w:fill="FFFFFF"/>
        </w:rPr>
        <w:t xml:space="preserve"> diversități (</w:t>
      </w:r>
      <w:r w:rsidR="00A02B45">
        <w:fldChar w:fldCharType="begin"/>
      </w:r>
      <w:r w:rsidR="00A02B45">
        <w:instrText>HYPERLINK "https://ro.wikipedia.org/wiki/Ras%C4%83" \o "Rasă"</w:instrText>
      </w:r>
      <w:r w:rsidR="00A02B45">
        <w:fldChar w:fldCharType="separate"/>
      </w:r>
      <w:r w:rsidR="00A02B45" w:rsidRPr="00A05FA0">
        <w:rPr>
          <w:rStyle w:val="Hyperlink"/>
          <w:rFonts w:ascii="Calibri" w:hAnsi="Calibri" w:cs="Calibri"/>
          <w:color w:val="auto"/>
          <w:sz w:val="18"/>
          <w:szCs w:val="18"/>
          <w:u w:val="none"/>
          <w:shd w:val="clear" w:color="auto" w:fill="FFFFFF"/>
        </w:rPr>
        <w:t>rasiale</w:t>
      </w:r>
      <w:r w:rsidR="00A02B45">
        <w:fldChar w:fldCharType="end"/>
      </w:r>
      <w:r w:rsidR="00A02B45" w:rsidRPr="00A05FA0">
        <w:rPr>
          <w:rFonts w:ascii="Calibri" w:hAnsi="Calibri" w:cs="Calibri"/>
          <w:sz w:val="18"/>
          <w:szCs w:val="18"/>
          <w:shd w:val="clear" w:color="auto" w:fill="FFFFFF"/>
        </w:rPr>
        <w:t>, </w:t>
      </w:r>
      <w:hyperlink r:id="rId1" w:tooltip="Religie" w:history="1">
        <w:r w:rsidR="00A02B45" w:rsidRPr="00A05FA0">
          <w:rPr>
            <w:rStyle w:val="Hyperlink"/>
            <w:rFonts w:ascii="Calibri" w:hAnsi="Calibri" w:cs="Calibri"/>
            <w:color w:val="auto"/>
            <w:sz w:val="18"/>
            <w:szCs w:val="18"/>
            <w:u w:val="none"/>
            <w:shd w:val="clear" w:color="auto" w:fill="FFFFFF"/>
          </w:rPr>
          <w:t>religioase</w:t>
        </w:r>
      </w:hyperlink>
      <w:r w:rsidR="00A02B45" w:rsidRPr="00A05FA0">
        <w:rPr>
          <w:rFonts w:ascii="Calibri" w:hAnsi="Calibri" w:cs="Calibri"/>
          <w:sz w:val="18"/>
          <w:szCs w:val="18"/>
          <w:shd w:val="clear" w:color="auto" w:fill="FFFFFF"/>
        </w:rPr>
        <w:t>, </w:t>
      </w:r>
      <w:hyperlink r:id="rId2" w:tooltip="Sex" w:history="1">
        <w:r w:rsidR="00A02B45" w:rsidRPr="00A05FA0">
          <w:rPr>
            <w:rStyle w:val="Hyperlink"/>
            <w:rFonts w:ascii="Calibri" w:hAnsi="Calibri" w:cs="Calibri"/>
            <w:color w:val="auto"/>
            <w:sz w:val="18"/>
            <w:szCs w:val="18"/>
            <w:u w:val="none"/>
            <w:shd w:val="clear" w:color="auto" w:fill="FFFFFF"/>
          </w:rPr>
          <w:t>sexuale</w:t>
        </w:r>
      </w:hyperlink>
      <w:r w:rsidR="00A02B45" w:rsidRPr="00A05FA0">
        <w:rPr>
          <w:rFonts w:ascii="Calibri" w:hAnsi="Calibri" w:cs="Calibri"/>
          <w:sz w:val="18"/>
          <w:szCs w:val="18"/>
          <w:shd w:val="clear" w:color="auto" w:fill="FFFFFF"/>
        </w:rPr>
        <w:t xml:space="preserve">, etc.) pentru a se </w:t>
      </w:r>
      <w:r w:rsidR="00A02B45">
        <w:rPr>
          <w:rFonts w:ascii="Calibri" w:hAnsi="Calibri" w:cs="Calibri"/>
          <w:sz w:val="18"/>
          <w:szCs w:val="18"/>
          <w:shd w:val="clear" w:color="auto" w:fill="FFFFFF"/>
        </w:rPr>
        <w:t>evita</w:t>
      </w:r>
      <w:r w:rsidR="00A02B45" w:rsidRPr="00A05FA0">
        <w:rPr>
          <w:rFonts w:ascii="Calibri" w:hAnsi="Calibri" w:cs="Calibri"/>
          <w:sz w:val="18"/>
          <w:szCs w:val="18"/>
          <w:shd w:val="clear" w:color="auto" w:fill="FFFFFF"/>
        </w:rPr>
        <w:t xml:space="preserve"> posibilele acuzații de </w:t>
      </w:r>
      <w:r w:rsidR="00A02B45">
        <w:fldChar w:fldCharType="begin"/>
      </w:r>
      <w:r w:rsidR="00A02B45">
        <w:instrText>HYPERLINK "https://ro.wikipedia.org/wiki/Discriminare" \o "Discriminare"</w:instrText>
      </w:r>
      <w:r w:rsidR="00A02B45">
        <w:fldChar w:fldCharType="separate"/>
      </w:r>
      <w:r w:rsidR="00A02B45" w:rsidRPr="00A05FA0">
        <w:rPr>
          <w:rStyle w:val="Hyperlink"/>
          <w:rFonts w:ascii="Calibri" w:hAnsi="Calibri" w:cs="Calibri"/>
          <w:color w:val="auto"/>
          <w:sz w:val="18"/>
          <w:szCs w:val="18"/>
          <w:u w:val="none"/>
          <w:shd w:val="clear" w:color="auto" w:fill="FFFFFF"/>
        </w:rPr>
        <w:t>discriminare</w:t>
      </w:r>
      <w:r w:rsidR="00A02B45">
        <w:fldChar w:fldCharType="end"/>
      </w:r>
      <w:r w:rsidR="00A02B45" w:rsidRPr="00A05FA0">
        <w:rPr>
          <w:rFonts w:ascii="Calibri" w:hAnsi="Calibri" w:cs="Calibri"/>
          <w:sz w:val="18"/>
          <w:szCs w:val="18"/>
          <w:shd w:val="clear" w:color="auto" w:fill="FFFFFF"/>
        </w:rPr>
        <w:t xml:space="preserve">. Exemple tipice de tokenism sunt angajarea intenționată </w:t>
      </w:r>
      <w:r w:rsidR="00A02B45">
        <w:rPr>
          <w:rFonts w:ascii="Calibri" w:hAnsi="Calibri" w:cs="Calibri"/>
          <w:sz w:val="18"/>
          <w:szCs w:val="18"/>
          <w:shd w:val="clear" w:color="auto" w:fill="FFFFFF"/>
        </w:rPr>
        <w:t xml:space="preserve">a </w:t>
      </w:r>
      <w:r w:rsidR="00A02B45" w:rsidRPr="00A05FA0">
        <w:rPr>
          <w:rFonts w:ascii="Calibri" w:hAnsi="Calibri" w:cs="Calibri"/>
          <w:sz w:val="18"/>
          <w:szCs w:val="18"/>
          <w:shd w:val="clear" w:color="auto" w:fill="FFFFFF"/>
        </w:rPr>
        <w:t>unui bărbat </w:t>
      </w:r>
      <w:r w:rsidR="00A02B45">
        <w:fldChar w:fldCharType="begin"/>
      </w:r>
      <w:r w:rsidR="00A02B45">
        <w:instrText>HYPERLINK "https://ro.wikipedia.org/wiki/Rasa_negroid%C4%83" \o "Rasa negroidă"</w:instrText>
      </w:r>
      <w:r w:rsidR="00A02B45">
        <w:fldChar w:fldCharType="separate"/>
      </w:r>
      <w:r w:rsidR="00A02B45" w:rsidRPr="00A05FA0">
        <w:rPr>
          <w:rStyle w:val="Hyperlink"/>
          <w:rFonts w:ascii="Calibri" w:hAnsi="Calibri" w:cs="Calibri"/>
          <w:color w:val="auto"/>
          <w:sz w:val="18"/>
          <w:szCs w:val="18"/>
          <w:u w:val="none"/>
          <w:shd w:val="clear" w:color="auto" w:fill="FFFFFF"/>
        </w:rPr>
        <w:t>negru</w:t>
      </w:r>
      <w:r w:rsidR="00A02B45">
        <w:fldChar w:fldCharType="end"/>
      </w:r>
      <w:r w:rsidR="00A02B45" w:rsidRPr="00A05FA0">
        <w:rPr>
          <w:rFonts w:ascii="Calibri" w:hAnsi="Calibri" w:cs="Calibri"/>
          <w:sz w:val="18"/>
          <w:szCs w:val="18"/>
          <w:shd w:val="clear" w:color="auto" w:fill="FFFFFF"/>
        </w:rPr>
        <w:t> într-o ocupație, de obicei, dominată de </w:t>
      </w:r>
      <w:r w:rsidR="00A02B45">
        <w:fldChar w:fldCharType="begin"/>
      </w:r>
      <w:r w:rsidR="00A02B45">
        <w:instrText>HYPERLINK "https://ro.wikipedia.org/wiki/Rasa_alb%C4%83" \o "Rasa albă"</w:instrText>
      </w:r>
      <w:r w:rsidR="00A02B45">
        <w:fldChar w:fldCharType="separate"/>
      </w:r>
      <w:r w:rsidR="00A02B45" w:rsidRPr="00A05FA0">
        <w:rPr>
          <w:rStyle w:val="Hyperlink"/>
          <w:rFonts w:ascii="Calibri" w:hAnsi="Calibri" w:cs="Calibri"/>
          <w:color w:val="auto"/>
          <w:sz w:val="18"/>
          <w:szCs w:val="18"/>
          <w:u w:val="none"/>
          <w:shd w:val="clear" w:color="auto" w:fill="FFFFFF"/>
        </w:rPr>
        <w:t>oameni albi</w:t>
      </w:r>
      <w:r w:rsidR="00A02B45">
        <w:fldChar w:fldCharType="end"/>
      </w:r>
      <w:r w:rsidR="00A02B45" w:rsidRPr="00A05FA0">
        <w:rPr>
          <w:rFonts w:ascii="Calibri" w:hAnsi="Calibri" w:cs="Calibri"/>
          <w:sz w:val="18"/>
          <w:szCs w:val="18"/>
          <w:shd w:val="clear" w:color="auto" w:fill="FFFFFF"/>
        </w:rPr>
        <w:t>, sau angajarea unei femei într-o profesie, de obicei, dominată de bărbați. Termenul este utilizat și pentru a desemna implicarea de fațadă a copiilor și tinerilor în activități publice cu rol doar de vizibilitate, fără o finalitate concretă în ceea ce privește participarea acestora.</w:t>
      </w:r>
    </w:p>
  </w:footnote>
  <w:footnote w:id="4">
    <w:p w14:paraId="03C761DD" w14:textId="77777777" w:rsidR="00BD7DE1" w:rsidRPr="002D5364" w:rsidRDefault="00BD7DE1" w:rsidP="00BD7DE1">
      <w:pPr>
        <w:pStyle w:val="FootnoteText"/>
        <w:rPr>
          <w:rFonts w:cstheme="minorHAnsi"/>
          <w:sz w:val="18"/>
          <w:szCs w:val="18"/>
        </w:rPr>
      </w:pPr>
      <w:r w:rsidRPr="002D5364">
        <w:rPr>
          <w:rStyle w:val="FootnoteReference"/>
          <w:rFonts w:cstheme="minorHAnsi"/>
          <w:sz w:val="18"/>
          <w:szCs w:val="18"/>
        </w:rPr>
        <w:footnoteRef/>
      </w:r>
      <w:r w:rsidRPr="002D5364">
        <w:rPr>
          <w:rFonts w:cstheme="minorHAnsi"/>
          <w:sz w:val="18"/>
          <w:szCs w:val="18"/>
        </w:rPr>
        <w:t xml:space="preserve"> </w:t>
      </w:r>
      <w:r w:rsidRPr="002D5364">
        <w:rPr>
          <w:rFonts w:eastAsia="Times New Roman" w:cstheme="minorHAnsi"/>
          <w:sz w:val="18"/>
          <w:szCs w:val="18"/>
        </w:rPr>
        <w:t xml:space="preserve">INS, </w:t>
      </w:r>
      <w:r w:rsidRPr="002D5364">
        <w:rPr>
          <w:rFonts w:eastAsia="Times New Roman" w:cstheme="minorHAnsi"/>
          <w:sz w:val="18"/>
          <w:szCs w:val="18"/>
        </w:rPr>
        <w:t>Tempo online, mai 2024</w:t>
      </w:r>
    </w:p>
  </w:footnote>
  <w:footnote w:id="5">
    <w:p w14:paraId="1301FCB5" w14:textId="77777777" w:rsidR="00BD7DE1" w:rsidRPr="002D5364" w:rsidRDefault="00BD7DE1" w:rsidP="00BD7DE1">
      <w:pPr>
        <w:spacing w:after="0" w:line="240" w:lineRule="auto"/>
        <w:jc w:val="both"/>
        <w:rPr>
          <w:rFonts w:cstheme="minorHAnsi"/>
          <w:sz w:val="18"/>
          <w:szCs w:val="18"/>
        </w:rPr>
      </w:pPr>
      <w:r w:rsidRPr="002D5364">
        <w:rPr>
          <w:rStyle w:val="FootnoteReference"/>
          <w:sz w:val="18"/>
          <w:szCs w:val="18"/>
        </w:rPr>
        <w:footnoteRef/>
      </w:r>
      <w:r w:rsidRPr="002D5364">
        <w:rPr>
          <w:sz w:val="18"/>
          <w:szCs w:val="18"/>
        </w:rPr>
        <w:t xml:space="preserve"> </w:t>
      </w:r>
      <w:r w:rsidRPr="002D5364">
        <w:rPr>
          <w:rFonts w:cstheme="minorHAnsi"/>
          <w:sz w:val="18"/>
          <w:szCs w:val="18"/>
        </w:rPr>
        <w:t xml:space="preserve">INS, </w:t>
      </w:r>
      <w:r w:rsidRPr="002D5364">
        <w:rPr>
          <w:rFonts w:cstheme="minorHAnsi"/>
          <w:sz w:val="18"/>
          <w:szCs w:val="18"/>
        </w:rPr>
        <w:t>Tempo Online, mai 2024</w:t>
      </w:r>
    </w:p>
  </w:footnote>
  <w:footnote w:id="6">
    <w:p w14:paraId="4E485FAE" w14:textId="77777777" w:rsidR="00BD7DE1" w:rsidRPr="002D5364" w:rsidRDefault="00BD7DE1" w:rsidP="00BD7DE1">
      <w:pPr>
        <w:pStyle w:val="FootnoteText"/>
      </w:pPr>
      <w:r w:rsidRPr="002D5364">
        <w:rPr>
          <w:rStyle w:val="FootnoteReference"/>
        </w:rPr>
        <w:footnoteRef/>
      </w:r>
      <w:r w:rsidRPr="002D5364">
        <w:t xml:space="preserve"> </w:t>
      </w:r>
      <w:r w:rsidRPr="002D5364">
        <w:rPr>
          <w:rFonts w:cstheme="minorHAnsi"/>
          <w:sz w:val="18"/>
          <w:szCs w:val="18"/>
        </w:rPr>
        <w:t xml:space="preserve">INS, </w:t>
      </w:r>
      <w:r w:rsidRPr="002D5364">
        <w:rPr>
          <w:rFonts w:cstheme="minorHAnsi"/>
          <w:sz w:val="18"/>
          <w:szCs w:val="18"/>
        </w:rPr>
        <w:t>Tempo Online, mai 2024</w:t>
      </w:r>
    </w:p>
  </w:footnote>
  <w:footnote w:id="7">
    <w:p w14:paraId="498B6B54" w14:textId="5697160C" w:rsidR="00BD7DE1" w:rsidRPr="002D5364" w:rsidRDefault="00BD7DE1" w:rsidP="00777399">
      <w:pPr>
        <w:pStyle w:val="FootnoteText"/>
        <w:jc w:val="both"/>
        <w:rPr>
          <w:sz w:val="18"/>
          <w:szCs w:val="18"/>
        </w:rPr>
      </w:pPr>
      <w:r w:rsidRPr="002D5364">
        <w:rPr>
          <w:rStyle w:val="FootnoteReference"/>
          <w:sz w:val="18"/>
          <w:szCs w:val="18"/>
        </w:rPr>
        <w:footnoteRef/>
      </w:r>
      <w:r w:rsidRPr="002D5364">
        <w:rPr>
          <w:sz w:val="18"/>
          <w:szCs w:val="18"/>
        </w:rPr>
        <w:t xml:space="preserve"> </w:t>
      </w:r>
      <w:r w:rsidRPr="002D5364">
        <w:rPr>
          <w:sz w:val="18"/>
          <w:szCs w:val="18"/>
        </w:rPr>
        <w:t xml:space="preserve">SIDU </w:t>
      </w:r>
      <w:r w:rsidR="00EC126A">
        <w:rPr>
          <w:sz w:val="18"/>
          <w:szCs w:val="18"/>
        </w:rPr>
        <w:t xml:space="preserve">municipiul </w:t>
      </w:r>
      <w:r w:rsidR="00D83B05">
        <w:rPr>
          <w:sz w:val="18"/>
          <w:szCs w:val="18"/>
        </w:rPr>
        <w:t>București</w:t>
      </w:r>
      <w:r w:rsidRPr="002D5364">
        <w:rPr>
          <w:sz w:val="18"/>
          <w:szCs w:val="18"/>
        </w:rPr>
        <w:t xml:space="preserve"> 2021-2030,</w:t>
      </w:r>
      <w:r w:rsidRPr="002D5364">
        <w:rPr>
          <w:rFonts w:cstheme="minorHAnsi"/>
          <w:sz w:val="18"/>
          <w:szCs w:val="18"/>
        </w:rPr>
        <w:t xml:space="preserve"> Patea B, Cap. 1 – Profilul socio-economic, secțiunea 2 – Tendințe de evoluție a populației și migrațiune.</w:t>
      </w:r>
    </w:p>
  </w:footnote>
  <w:footnote w:id="8">
    <w:p w14:paraId="11F73A05" w14:textId="5684CC79" w:rsidR="00777399" w:rsidRPr="002D5364" w:rsidRDefault="00777399" w:rsidP="00777399">
      <w:pPr>
        <w:spacing w:after="0" w:line="240" w:lineRule="auto"/>
        <w:jc w:val="both"/>
        <w:rPr>
          <w:color w:val="FF0000"/>
          <w:sz w:val="18"/>
          <w:szCs w:val="18"/>
        </w:rPr>
      </w:pPr>
      <w:r w:rsidRPr="002D5364">
        <w:rPr>
          <w:rStyle w:val="FootnoteReference"/>
          <w:sz w:val="18"/>
          <w:szCs w:val="18"/>
        </w:rPr>
        <w:footnoteRef/>
      </w:r>
      <w:r w:rsidRPr="002D5364">
        <w:rPr>
          <w:sz w:val="18"/>
          <w:szCs w:val="18"/>
        </w:rPr>
        <w:t xml:space="preserve"> </w:t>
      </w:r>
      <w:hyperlink r:id="rId3" w:history="1">
        <w:r w:rsidRPr="002D5364">
          <w:rPr>
            <w:rStyle w:val="Hyperlink"/>
            <w:sz w:val="18"/>
            <w:szCs w:val="18"/>
          </w:rPr>
          <w:t>https://</w:t>
        </w:r>
        <w:r w:rsidR="00D83B05">
          <w:rPr>
            <w:rStyle w:val="Hyperlink"/>
            <w:sz w:val="18"/>
            <w:szCs w:val="18"/>
          </w:rPr>
          <w:t>București</w:t>
        </w:r>
        <w:r w:rsidRPr="002D5364">
          <w:rPr>
            <w:rStyle w:val="Hyperlink"/>
            <w:sz w:val="18"/>
            <w:szCs w:val="18"/>
          </w:rPr>
          <w:t>.insse.ro/wp-content/uploads/2022/04/Anuarul-Municipiului-</w:t>
        </w:r>
        <w:r w:rsidR="00D83B05">
          <w:rPr>
            <w:rStyle w:val="Hyperlink"/>
            <w:sz w:val="18"/>
            <w:szCs w:val="18"/>
          </w:rPr>
          <w:t>București</w:t>
        </w:r>
        <w:r w:rsidRPr="002D5364">
          <w:rPr>
            <w:rStyle w:val="Hyperlink"/>
            <w:sz w:val="18"/>
            <w:szCs w:val="18"/>
          </w:rPr>
          <w:t>-editia-2022.pdf</w:t>
        </w:r>
      </w:hyperlink>
      <w:r w:rsidRPr="002D5364">
        <w:rPr>
          <w:color w:val="FF0000"/>
          <w:sz w:val="18"/>
          <w:szCs w:val="18"/>
        </w:rPr>
        <w:t xml:space="preserve">; </w:t>
      </w:r>
      <w:hyperlink r:id="rId4" w:history="1">
        <w:r w:rsidRPr="002D5364">
          <w:rPr>
            <w:rStyle w:val="Hyperlink"/>
            <w:sz w:val="18"/>
            <w:szCs w:val="18"/>
          </w:rPr>
          <w:t>https://</w:t>
        </w:r>
        <w:r w:rsidR="00D83B05">
          <w:rPr>
            <w:rStyle w:val="Hyperlink"/>
            <w:sz w:val="18"/>
            <w:szCs w:val="18"/>
          </w:rPr>
          <w:t>București</w:t>
        </w:r>
        <w:r w:rsidRPr="002D5364">
          <w:rPr>
            <w:rStyle w:val="Hyperlink"/>
            <w:sz w:val="18"/>
            <w:szCs w:val="18"/>
          </w:rPr>
          <w:t>.insse.ro/wp-content/uploads/2023/04/Anuar-Municipiul-</w:t>
        </w:r>
        <w:r w:rsidR="00D83B05">
          <w:rPr>
            <w:rStyle w:val="Hyperlink"/>
            <w:sz w:val="18"/>
            <w:szCs w:val="18"/>
          </w:rPr>
          <w:t>București</w:t>
        </w:r>
        <w:r w:rsidRPr="002D5364">
          <w:rPr>
            <w:rStyle w:val="Hyperlink"/>
            <w:sz w:val="18"/>
            <w:szCs w:val="18"/>
          </w:rPr>
          <w:t>-2022_editia-2023.pdf</w:t>
        </w:r>
      </w:hyperlink>
      <w:r w:rsidRPr="002D5364">
        <w:rPr>
          <w:color w:val="FF0000"/>
          <w:sz w:val="18"/>
          <w:szCs w:val="18"/>
        </w:rPr>
        <w:t xml:space="preserve"> </w:t>
      </w:r>
    </w:p>
  </w:footnote>
  <w:footnote w:id="9">
    <w:p w14:paraId="36FB5718" w14:textId="3C0A5939" w:rsidR="00770AA2" w:rsidRPr="002D5364" w:rsidRDefault="00770AA2">
      <w:pPr>
        <w:pStyle w:val="FootnoteText"/>
      </w:pPr>
      <w:r w:rsidRPr="002D5364">
        <w:rPr>
          <w:rStyle w:val="FootnoteReference"/>
        </w:rPr>
        <w:footnoteRef/>
      </w:r>
      <w:r w:rsidRPr="002D5364">
        <w:t xml:space="preserve"> </w:t>
      </w:r>
      <w:r w:rsidRPr="002D5364">
        <w:t xml:space="preserve">Anuarul </w:t>
      </w:r>
      <w:r w:rsidRPr="002D5364">
        <w:t xml:space="preserve">Statistic al </w:t>
      </w:r>
      <w:r w:rsidR="000B2E90">
        <w:t xml:space="preserve">municipiului </w:t>
      </w:r>
      <w:r w:rsidR="00D83B05">
        <w:t>București</w:t>
      </w:r>
      <w:r w:rsidRPr="002D5364">
        <w:t>, edițiile 2020 și 2022</w:t>
      </w:r>
    </w:p>
  </w:footnote>
  <w:footnote w:id="10">
    <w:p w14:paraId="078AE936" w14:textId="77F6E001" w:rsidR="00777399" w:rsidRPr="002D5364" w:rsidRDefault="00777399" w:rsidP="00777399">
      <w:pPr>
        <w:pStyle w:val="FootnoteText"/>
        <w:rPr>
          <w:sz w:val="18"/>
          <w:szCs w:val="18"/>
        </w:rPr>
      </w:pPr>
      <w:r w:rsidRPr="002D5364">
        <w:rPr>
          <w:rStyle w:val="FootnoteReference"/>
          <w:sz w:val="18"/>
          <w:szCs w:val="18"/>
        </w:rPr>
        <w:footnoteRef/>
      </w:r>
      <w:r w:rsidRPr="002D5364">
        <w:rPr>
          <w:sz w:val="18"/>
          <w:szCs w:val="18"/>
        </w:rPr>
        <w:t xml:space="preserve"> </w:t>
      </w:r>
      <w:r w:rsidRPr="002D5364">
        <w:t xml:space="preserve">Partea </w:t>
      </w:r>
      <w:r w:rsidRPr="002D5364">
        <w:t>B, Cap. 9 – Capacitate administrativă, secțiunea 4 – Bugetul local</w:t>
      </w:r>
    </w:p>
  </w:footnote>
  <w:footnote w:id="11">
    <w:p w14:paraId="27136A1E" w14:textId="49F38B4E" w:rsidR="00770AA2" w:rsidRPr="002D5364" w:rsidRDefault="00770AA2" w:rsidP="00770AA2">
      <w:pPr>
        <w:spacing w:after="120" w:line="276" w:lineRule="auto"/>
        <w:jc w:val="both"/>
        <w:rPr>
          <w:rFonts w:ascii="Calibri" w:hAnsi="Calibri" w:cs="Calibri"/>
          <w:sz w:val="18"/>
          <w:szCs w:val="18"/>
        </w:rPr>
      </w:pPr>
      <w:r w:rsidRPr="002D5364">
        <w:rPr>
          <w:rStyle w:val="FootnoteReference"/>
          <w:rFonts w:ascii="Calibri" w:hAnsi="Calibri" w:cs="Calibri"/>
          <w:sz w:val="18"/>
          <w:szCs w:val="18"/>
        </w:rPr>
        <w:footnoteRef/>
      </w:r>
      <w:r w:rsidRPr="002D5364">
        <w:rPr>
          <w:rFonts w:ascii="Calibri" w:hAnsi="Calibri" w:cs="Calibri"/>
          <w:sz w:val="18"/>
          <w:szCs w:val="18"/>
        </w:rP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sidR="000B2E90">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12">
    <w:p w14:paraId="06107AA7" w14:textId="2884E9B7" w:rsidR="00770AA2" w:rsidRPr="002D5364" w:rsidRDefault="00770AA2">
      <w:pPr>
        <w:pStyle w:val="FootnoteText"/>
      </w:pPr>
      <w:r w:rsidRPr="002D5364">
        <w:rPr>
          <w:rStyle w:val="FootnoteReference"/>
        </w:rPr>
        <w:footnoteRef/>
      </w:r>
      <w:r w:rsidRPr="002D5364">
        <w:t xml:space="preserve"> </w:t>
      </w:r>
      <w:r w:rsidRPr="002D5364">
        <w:rPr>
          <w:color w:val="000000" w:themeColor="text1"/>
          <w:sz w:val="18"/>
          <w:szCs w:val="18"/>
        </w:rPr>
        <w:t xml:space="preserve">Strategia </w:t>
      </w:r>
      <w:r w:rsidRPr="002D5364">
        <w:rPr>
          <w:color w:val="000000" w:themeColor="text1"/>
          <w:sz w:val="18"/>
          <w:szCs w:val="18"/>
        </w:rPr>
        <w:t xml:space="preserve">Integrată de Dezvoltare Urbană a </w:t>
      </w:r>
      <w:r w:rsidR="000B2E90">
        <w:rPr>
          <w:color w:val="000000" w:themeColor="text1"/>
          <w:sz w:val="18"/>
          <w:szCs w:val="18"/>
        </w:rPr>
        <w:t xml:space="preserve">Municipiului </w:t>
      </w:r>
      <w:r w:rsidR="00D83B05">
        <w:rPr>
          <w:color w:val="000000" w:themeColor="text1"/>
          <w:sz w:val="18"/>
          <w:szCs w:val="18"/>
        </w:rPr>
        <w:t>București</w:t>
      </w:r>
      <w:r w:rsidRPr="002D5364">
        <w:rPr>
          <w:color w:val="000000" w:themeColor="text1"/>
          <w:sz w:val="18"/>
          <w:szCs w:val="18"/>
        </w:rPr>
        <w:t xml:space="preserve"> 2021 – 2030</w:t>
      </w:r>
    </w:p>
  </w:footnote>
  <w:footnote w:id="13">
    <w:p w14:paraId="515FA6F2" w14:textId="35C1710A" w:rsidR="00770AA2" w:rsidRPr="002D5364" w:rsidRDefault="00770AA2" w:rsidP="00770AA2">
      <w:pPr>
        <w:spacing w:after="120" w:line="276" w:lineRule="auto"/>
        <w:jc w:val="both"/>
        <w:rPr>
          <w:color w:val="000000" w:themeColor="text1"/>
          <w:sz w:val="18"/>
          <w:szCs w:val="18"/>
        </w:rPr>
      </w:pPr>
      <w:r w:rsidRPr="002D5364">
        <w:rPr>
          <w:rStyle w:val="FootnoteReference"/>
          <w:color w:val="000000" w:themeColor="text1"/>
          <w:sz w:val="18"/>
          <w:szCs w:val="18"/>
        </w:rPr>
        <w:footnoteRef/>
      </w:r>
      <w:r w:rsidRPr="002D5364">
        <w:rPr>
          <w:color w:val="000000" w:themeColor="text1"/>
          <w:sz w:val="18"/>
          <w:szCs w:val="18"/>
        </w:rPr>
        <w:t xml:space="preserve"> </w:t>
      </w:r>
      <w:r w:rsidRPr="002D5364">
        <w:rPr>
          <w:color w:val="000000" w:themeColor="text1"/>
          <w:sz w:val="18"/>
          <w:szCs w:val="18"/>
        </w:rPr>
        <w:t xml:space="preserve">Strategia </w:t>
      </w:r>
      <w:r w:rsidRPr="002D5364">
        <w:rPr>
          <w:color w:val="000000" w:themeColor="text1"/>
          <w:sz w:val="18"/>
          <w:szCs w:val="18"/>
        </w:rPr>
        <w:t xml:space="preserve">Integrată de Dezvoltare Urbană a </w:t>
      </w:r>
      <w:r w:rsidR="000B2E90">
        <w:rPr>
          <w:color w:val="000000" w:themeColor="text1"/>
          <w:sz w:val="18"/>
          <w:szCs w:val="18"/>
        </w:rPr>
        <w:t xml:space="preserve">Municipiului </w:t>
      </w:r>
      <w:r w:rsidR="00D83B05">
        <w:rPr>
          <w:color w:val="000000" w:themeColor="text1"/>
          <w:sz w:val="18"/>
          <w:szCs w:val="18"/>
        </w:rPr>
        <w:t>București</w:t>
      </w:r>
      <w:r w:rsidRPr="002D5364">
        <w:rPr>
          <w:color w:val="000000" w:themeColor="text1"/>
          <w:sz w:val="18"/>
          <w:szCs w:val="18"/>
        </w:rPr>
        <w:t xml:space="preserve"> 2021 – 2030</w:t>
      </w:r>
    </w:p>
  </w:footnote>
  <w:footnote w:id="14">
    <w:p w14:paraId="2001084B" w14:textId="60F1AEA2" w:rsidR="002D5364" w:rsidRPr="002D5364" w:rsidRDefault="002D5364" w:rsidP="002D5364">
      <w:pPr>
        <w:spacing w:after="120" w:line="276" w:lineRule="auto"/>
        <w:jc w:val="both"/>
        <w:rPr>
          <w:color w:val="000000" w:themeColor="text1"/>
          <w:sz w:val="18"/>
          <w:szCs w:val="18"/>
        </w:rPr>
      </w:pPr>
      <w:r w:rsidRPr="002D5364">
        <w:rPr>
          <w:rStyle w:val="FootnoteReference"/>
          <w:color w:val="000000" w:themeColor="text1"/>
          <w:sz w:val="18"/>
          <w:szCs w:val="18"/>
        </w:rPr>
        <w:footnoteRef/>
      </w:r>
      <w:r w:rsidRPr="002D5364">
        <w:rPr>
          <w:color w:val="000000" w:themeColor="text1"/>
          <w:sz w:val="18"/>
          <w:szCs w:val="18"/>
        </w:rPr>
        <w:t xml:space="preserve"> </w:t>
      </w:r>
      <w:r w:rsidRPr="002D5364">
        <w:rPr>
          <w:color w:val="000000" w:themeColor="text1"/>
          <w:sz w:val="18"/>
          <w:szCs w:val="18"/>
        </w:rPr>
        <w:t xml:space="preserve">Strategia </w:t>
      </w:r>
      <w:r w:rsidRPr="002D5364">
        <w:rPr>
          <w:color w:val="000000" w:themeColor="text1"/>
          <w:sz w:val="18"/>
          <w:szCs w:val="18"/>
        </w:rPr>
        <w:t xml:space="preserve">Integrată de Dezvoltare Urbană a </w:t>
      </w:r>
      <w:r w:rsidR="000B2E90">
        <w:rPr>
          <w:color w:val="000000" w:themeColor="text1"/>
          <w:sz w:val="18"/>
          <w:szCs w:val="18"/>
        </w:rPr>
        <w:t xml:space="preserve">Municipiului </w:t>
      </w:r>
      <w:r w:rsidR="00D83B05">
        <w:rPr>
          <w:color w:val="000000" w:themeColor="text1"/>
          <w:sz w:val="18"/>
          <w:szCs w:val="18"/>
        </w:rPr>
        <w:t>București</w:t>
      </w:r>
      <w:r w:rsidRPr="002D5364">
        <w:rPr>
          <w:color w:val="000000" w:themeColor="text1"/>
          <w:sz w:val="18"/>
          <w:szCs w:val="18"/>
        </w:rPr>
        <w:t xml:space="preserve"> 2021 – 2030</w:t>
      </w:r>
    </w:p>
  </w:footnote>
  <w:footnote w:id="15">
    <w:p w14:paraId="0C89A625" w14:textId="079C2451" w:rsidR="00DD3A4F" w:rsidRDefault="00DD3A4F">
      <w:pPr>
        <w:pStyle w:val="FootnoteText"/>
      </w:pPr>
      <w:r>
        <w:rPr>
          <w:rStyle w:val="FootnoteReference"/>
        </w:rPr>
        <w:footnoteRef/>
      </w:r>
      <w:r>
        <w:t xml:space="preserve"> </w:t>
      </w:r>
      <w:r>
        <w:t xml:space="preserve">Conform </w:t>
      </w:r>
      <w:r>
        <w:t>datelor funrizzate de focus grupuri cu copii și interviuri cu profesioniști realizate pentru acest studiu.</w:t>
      </w:r>
    </w:p>
  </w:footnote>
  <w:footnote w:id="16">
    <w:p w14:paraId="1607034B" w14:textId="77777777" w:rsidR="00F22AD3" w:rsidRDefault="00F22AD3" w:rsidP="00F22AD3">
      <w:pPr>
        <w:pStyle w:val="FootnoteText"/>
        <w:jc w:val="both"/>
      </w:pPr>
      <w:r>
        <w:rPr>
          <w:rStyle w:val="FootnoteReference"/>
        </w:rPr>
        <w:footnoteRef/>
      </w:r>
      <w:r>
        <w:t xml:space="preserve"> </w:t>
      </w:r>
      <w:r>
        <w:t xml:space="preserve">Programul </w:t>
      </w:r>
      <w:r>
        <w:t>Regional București-Ilfov 2021-2027 (versiunea aprobată</w:t>
      </w:r>
      <w:r w:rsidRPr="00474AC5">
        <w:t xml:space="preserve"> de Comisia Europeană prin Decizia 921</w:t>
      </w:r>
      <w:r>
        <w:t>1</w:t>
      </w:r>
      <w:r w:rsidRPr="00474AC5">
        <w:t>/2022</w:t>
      </w:r>
      <w:r>
        <w:t xml:space="preserve">) accesat la </w:t>
      </w:r>
      <w:r>
        <w:fldChar w:fldCharType="begin"/>
      </w:r>
      <w:r>
        <w:instrText>HYPERLINK "https://www.adrbi.ro/media/2907/programme_snapshot_2021ro16rfpr009_12_ro.pdf"</w:instrText>
      </w:r>
      <w:r>
        <w:fldChar w:fldCharType="separate"/>
      </w:r>
      <w:r w:rsidRPr="008A1A93">
        <w:rPr>
          <w:rStyle w:val="Hyperlink"/>
        </w:rPr>
        <w:t>https://www.adrbi.ro/media/2907/programme_snapshot_2021ro16rfpr009_12_ro.pdf</w:t>
      </w:r>
      <w:r>
        <w:fldChar w:fldCharType="end"/>
      </w:r>
      <w:r>
        <w:t xml:space="preserve"> </w:t>
      </w:r>
    </w:p>
  </w:footnote>
  <w:footnote w:id="17">
    <w:p w14:paraId="47E9F1D8" w14:textId="77777777" w:rsidR="00075642" w:rsidRPr="00205116" w:rsidRDefault="00075642" w:rsidP="00075642">
      <w:pPr>
        <w:pStyle w:val="FootnoteText"/>
      </w:pPr>
      <w:r w:rsidRPr="00205116">
        <w:rPr>
          <w:rStyle w:val="FootnoteReference"/>
        </w:rPr>
        <w:footnoteRef/>
      </w:r>
      <w:r w:rsidRPr="00205116">
        <w:t xml:space="preserve"> </w:t>
      </w:r>
      <w:r w:rsidRPr="00205116">
        <w:rPr>
          <w:sz w:val="18"/>
          <w:szCs w:val="18"/>
        </w:rPr>
        <w:t xml:space="preserve">Ministerul </w:t>
      </w:r>
      <w:r w:rsidRPr="00205116">
        <w:rPr>
          <w:sz w:val="18"/>
          <w:szCs w:val="18"/>
        </w:rPr>
        <w:t>Educației, Raport privind starea învățământului preuniversitar din România  2022-2023, pp. 14-15</w:t>
      </w:r>
    </w:p>
  </w:footnote>
  <w:footnote w:id="18">
    <w:p w14:paraId="48E2763B" w14:textId="4EB6D747" w:rsidR="0005702A" w:rsidRPr="00341F6F" w:rsidRDefault="0005702A">
      <w:pPr>
        <w:pStyle w:val="FootnoteText"/>
        <w:rPr>
          <w:sz w:val="18"/>
          <w:szCs w:val="18"/>
        </w:rPr>
      </w:pPr>
      <w:r>
        <w:rPr>
          <w:rStyle w:val="FootnoteReference"/>
        </w:rPr>
        <w:footnoteRef/>
      </w:r>
      <w:r>
        <w:t xml:space="preserve"> </w:t>
      </w:r>
      <w:r w:rsidRPr="00341F6F">
        <w:rPr>
          <w:sz w:val="18"/>
          <w:szCs w:val="18"/>
        </w:rPr>
        <w:t xml:space="preserve">Interviuri </w:t>
      </w:r>
      <w:r w:rsidRPr="00341F6F">
        <w:rPr>
          <w:sz w:val="18"/>
          <w:szCs w:val="18"/>
        </w:rPr>
        <w:t xml:space="preserve">cu profesioniști </w:t>
      </w:r>
      <w:r w:rsidR="00341F6F">
        <w:rPr>
          <w:sz w:val="18"/>
          <w:szCs w:val="18"/>
        </w:rPr>
        <w:t xml:space="preserve">și focus grupuri cu copii </w:t>
      </w:r>
      <w:r w:rsidRPr="00341F6F">
        <w:rPr>
          <w:sz w:val="18"/>
          <w:szCs w:val="18"/>
        </w:rPr>
        <w:t>realizate pentru acest studiu</w:t>
      </w:r>
      <w:r w:rsidR="00341F6F" w:rsidRPr="00341F6F">
        <w:rPr>
          <w:sz w:val="18"/>
          <w:szCs w:val="18"/>
        </w:rPr>
        <w:t>.</w:t>
      </w:r>
    </w:p>
  </w:footnote>
  <w:footnote w:id="19">
    <w:p w14:paraId="2683BB42" w14:textId="3248BB95" w:rsidR="001548C8" w:rsidRPr="00205116" w:rsidRDefault="001548C8" w:rsidP="001548C8">
      <w:pPr>
        <w:pStyle w:val="FootnoteText"/>
      </w:pPr>
      <w:r w:rsidRPr="00205116">
        <w:rPr>
          <w:rStyle w:val="FootnoteReference"/>
        </w:rPr>
        <w:footnoteRef/>
      </w:r>
      <w:r w:rsidRPr="00205116">
        <w:t xml:space="preserve"> </w:t>
      </w:r>
      <w:r w:rsidRPr="00205116">
        <w:rPr>
          <w:sz w:val="18"/>
          <w:szCs w:val="18"/>
        </w:rPr>
        <w:t xml:space="preserve">ISMB, Starea învățământului în </w:t>
      </w:r>
      <w:r w:rsidR="00621147">
        <w:rPr>
          <w:sz w:val="18"/>
          <w:szCs w:val="18"/>
        </w:rPr>
        <w:t>m</w:t>
      </w:r>
      <w:r w:rsidR="00EC126A">
        <w:rPr>
          <w:sz w:val="18"/>
          <w:szCs w:val="18"/>
        </w:rPr>
        <w:t xml:space="preserve">unicipiul </w:t>
      </w:r>
      <w:r w:rsidR="00D83B05">
        <w:rPr>
          <w:sz w:val="18"/>
          <w:szCs w:val="18"/>
        </w:rPr>
        <w:t>București</w:t>
      </w:r>
      <w:r w:rsidRPr="00205116">
        <w:rPr>
          <w:sz w:val="18"/>
          <w:szCs w:val="18"/>
        </w:rPr>
        <w:t>. Anul școlar 2021-2022.</w:t>
      </w:r>
    </w:p>
  </w:footnote>
  <w:footnote w:id="20">
    <w:p w14:paraId="26B38DB9" w14:textId="77777777" w:rsidR="001548C8" w:rsidRPr="00205116" w:rsidRDefault="001548C8" w:rsidP="001548C8">
      <w:pPr>
        <w:pStyle w:val="FootnoteText"/>
        <w:rPr>
          <w:sz w:val="18"/>
          <w:szCs w:val="18"/>
        </w:rPr>
      </w:pPr>
      <w:r w:rsidRPr="00205116">
        <w:rPr>
          <w:rStyle w:val="FootnoteReference"/>
          <w:sz w:val="18"/>
          <w:szCs w:val="18"/>
        </w:rPr>
        <w:footnoteRef/>
      </w:r>
      <w:r w:rsidRPr="00205116">
        <w:rPr>
          <w:sz w:val="18"/>
          <w:szCs w:val="18"/>
        </w:rPr>
        <w:t xml:space="preserve"> </w:t>
      </w:r>
      <w:r w:rsidRPr="00205116">
        <w:rPr>
          <w:sz w:val="18"/>
          <w:szCs w:val="18"/>
        </w:rPr>
        <w:t xml:space="preserve">Ministerul </w:t>
      </w:r>
      <w:r w:rsidRPr="00205116">
        <w:rPr>
          <w:sz w:val="18"/>
          <w:szCs w:val="18"/>
        </w:rPr>
        <w:t>Educației, Raport privind starea învățământului preuniversitar din România  2022-2023.</w:t>
      </w:r>
    </w:p>
  </w:footnote>
  <w:footnote w:id="21">
    <w:p w14:paraId="5150B544" w14:textId="77777777" w:rsidR="001548C8" w:rsidRPr="00205116" w:rsidRDefault="001548C8" w:rsidP="001548C8">
      <w:pPr>
        <w:pStyle w:val="FootnoteText"/>
      </w:pPr>
      <w:r w:rsidRPr="00205116">
        <w:rPr>
          <w:rStyle w:val="FootnoteReference"/>
        </w:rPr>
        <w:footnoteRef/>
      </w:r>
      <w:r w:rsidRPr="00205116">
        <w:t xml:space="preserve"> </w:t>
      </w:r>
      <w:r w:rsidRPr="00205116">
        <w:rPr>
          <w:sz w:val="18"/>
          <w:szCs w:val="18"/>
        </w:rPr>
        <w:t>Idem.</w:t>
      </w:r>
    </w:p>
  </w:footnote>
  <w:footnote w:id="22">
    <w:p w14:paraId="680D2F08" w14:textId="3DBBDC02" w:rsidR="00B63009" w:rsidRPr="008F69D4" w:rsidRDefault="00B63009">
      <w:pPr>
        <w:pStyle w:val="FootnoteText"/>
        <w:rPr>
          <w:lang w:val="en-US"/>
        </w:rPr>
      </w:pPr>
      <w:r>
        <w:rPr>
          <w:rStyle w:val="FootnoteReference"/>
        </w:rPr>
        <w:footnoteRef/>
      </w:r>
      <w:r>
        <w:t xml:space="preserve"> </w:t>
      </w:r>
      <w:r>
        <w:t xml:space="preserve">De exemplu, </w:t>
      </w:r>
      <w:r>
        <w:rPr>
          <w:lang w:val="en-US"/>
        </w:rPr>
        <w:t>“P</w:t>
      </w:r>
      <w:r>
        <w:t>ărinții cer schimbare</w:t>
      </w:r>
      <w:r>
        <w:rPr>
          <w:lang w:val="en-US"/>
        </w:rPr>
        <w:t>”</w:t>
      </w:r>
      <w:r w:rsidR="008F69D4">
        <w:rPr>
          <w:lang w:val="en-US"/>
        </w:rPr>
        <w:t>,</w:t>
      </w:r>
      <w:r>
        <w:rPr>
          <w:lang w:val="en-US"/>
        </w:rPr>
        <w:t xml:space="preserve"> </w:t>
      </w:r>
      <w:r w:rsidR="008F69D4">
        <w:rPr>
          <w:lang w:val="en-US"/>
        </w:rPr>
        <w:t>“</w:t>
      </w:r>
      <w:proofErr w:type="spellStart"/>
      <w:r w:rsidR="008F69D4" w:rsidRPr="008F69D4">
        <w:rPr>
          <w:lang w:val="en-US"/>
        </w:rPr>
        <w:t>Federația</w:t>
      </w:r>
      <w:proofErr w:type="spellEnd"/>
      <w:r w:rsidR="008F69D4" w:rsidRPr="008F69D4">
        <w:rPr>
          <w:lang w:val="en-US"/>
        </w:rPr>
        <w:t xml:space="preserve"> </w:t>
      </w:r>
      <w:proofErr w:type="spellStart"/>
      <w:r w:rsidR="008F69D4" w:rsidRPr="008F69D4">
        <w:rPr>
          <w:lang w:val="en-US"/>
        </w:rPr>
        <w:t>Părinților</w:t>
      </w:r>
      <w:proofErr w:type="spellEnd"/>
      <w:r w:rsidR="008F69D4" w:rsidRPr="008F69D4">
        <w:rPr>
          <w:lang w:val="en-US"/>
        </w:rPr>
        <w:t xml:space="preserve"> </w:t>
      </w:r>
      <w:proofErr w:type="spellStart"/>
      <w:r w:rsidR="008F69D4" w:rsidRPr="008F69D4">
        <w:rPr>
          <w:lang w:val="en-US"/>
        </w:rPr>
        <w:t>și</w:t>
      </w:r>
      <w:proofErr w:type="spellEnd"/>
      <w:r w:rsidR="008F69D4" w:rsidRPr="008F69D4">
        <w:rPr>
          <w:lang w:val="en-US"/>
        </w:rPr>
        <w:t xml:space="preserve"> </w:t>
      </w:r>
      <w:proofErr w:type="spellStart"/>
      <w:r w:rsidR="008F69D4" w:rsidRPr="008F69D4">
        <w:rPr>
          <w:lang w:val="en-US"/>
        </w:rPr>
        <w:t>Aparținătorilor</w:t>
      </w:r>
      <w:proofErr w:type="spellEnd"/>
      <w:r w:rsidR="008F69D4" w:rsidRPr="008F69D4">
        <w:rPr>
          <w:lang w:val="en-US"/>
        </w:rPr>
        <w:t xml:space="preserve"> </w:t>
      </w:r>
      <w:proofErr w:type="spellStart"/>
      <w:r w:rsidR="008F69D4" w:rsidRPr="008F69D4">
        <w:rPr>
          <w:lang w:val="en-US"/>
        </w:rPr>
        <w:t>Legali</w:t>
      </w:r>
      <w:proofErr w:type="spellEnd"/>
      <w:r w:rsidR="008F69D4" w:rsidRPr="008F69D4">
        <w:rPr>
          <w:lang w:val="en-US"/>
        </w:rPr>
        <w:t xml:space="preserve"> din </w:t>
      </w:r>
      <w:proofErr w:type="spellStart"/>
      <w:r w:rsidR="008F69D4" w:rsidRPr="008F69D4">
        <w:rPr>
          <w:lang w:val="en-US"/>
        </w:rPr>
        <w:t>România</w:t>
      </w:r>
      <w:proofErr w:type="spellEnd"/>
      <w:r w:rsidR="008F69D4">
        <w:rPr>
          <w:lang w:val="en-US"/>
        </w:rPr>
        <w:t>” etc.</w:t>
      </w:r>
    </w:p>
  </w:footnote>
  <w:footnote w:id="23">
    <w:p w14:paraId="5C11E2BF" w14:textId="40D0437A" w:rsidR="00B200D2" w:rsidRDefault="00B200D2">
      <w:pPr>
        <w:pStyle w:val="FootnoteText"/>
      </w:pPr>
      <w:r>
        <w:rPr>
          <w:rStyle w:val="FootnoteReference"/>
        </w:rPr>
        <w:footnoteRef/>
      </w:r>
      <w:r>
        <w:t xml:space="preserve"> </w:t>
      </w:r>
      <w:hyperlink r:id="rId5" w:history="1">
        <w:r w:rsidRPr="008A1A93">
          <w:rPr>
            <w:rStyle w:val="Hyperlink"/>
          </w:rPr>
          <w:t>https://www.parintiicerschimbare.ro/despre-noi/ce-ne-dorim/</w:t>
        </w:r>
      </w:hyperlink>
      <w:r>
        <w:t xml:space="preserve"> </w:t>
      </w:r>
    </w:p>
  </w:footnote>
  <w:footnote w:id="24">
    <w:p w14:paraId="4ECB9168" w14:textId="62EADB17" w:rsidR="001548C8" w:rsidRPr="00205116" w:rsidRDefault="001548C8" w:rsidP="001548C8">
      <w:pPr>
        <w:pStyle w:val="FootnoteText"/>
      </w:pPr>
      <w:r w:rsidRPr="00205116">
        <w:rPr>
          <w:rStyle w:val="FootnoteReference"/>
        </w:rPr>
        <w:footnoteRef/>
      </w:r>
      <w:r w:rsidRPr="00205116">
        <w:t xml:space="preserve"> </w:t>
      </w:r>
      <w:r w:rsidRPr="00205116">
        <w:rPr>
          <w:sz w:val="18"/>
          <w:szCs w:val="18"/>
        </w:rPr>
        <w:t xml:space="preserve">ISMB, </w:t>
      </w:r>
      <w:r w:rsidRPr="00205116">
        <w:rPr>
          <w:sz w:val="18"/>
          <w:szCs w:val="18"/>
        </w:rPr>
        <w:t xml:space="preserve">Starea învățământului în </w:t>
      </w:r>
      <w:r w:rsidR="00EC126A">
        <w:rPr>
          <w:sz w:val="18"/>
          <w:szCs w:val="18"/>
        </w:rPr>
        <w:t xml:space="preserve">municipiul </w:t>
      </w:r>
      <w:r w:rsidR="00D83B05">
        <w:rPr>
          <w:sz w:val="18"/>
          <w:szCs w:val="18"/>
        </w:rPr>
        <w:t>București</w:t>
      </w:r>
      <w:r w:rsidRPr="00205116">
        <w:rPr>
          <w:sz w:val="18"/>
          <w:szCs w:val="18"/>
        </w:rPr>
        <w:t>. Anul școlar 2021-2022.</w:t>
      </w:r>
    </w:p>
  </w:footnote>
  <w:footnote w:id="25">
    <w:p w14:paraId="72962130" w14:textId="51034050" w:rsidR="001548C8" w:rsidRPr="00205116" w:rsidRDefault="001548C8" w:rsidP="001548C8">
      <w:pPr>
        <w:pStyle w:val="FootnoteText"/>
      </w:pPr>
      <w:r w:rsidRPr="00205116">
        <w:rPr>
          <w:rStyle w:val="FootnoteReference"/>
        </w:rPr>
        <w:footnoteRef/>
      </w:r>
      <w:r w:rsidRPr="00205116">
        <w:t xml:space="preserve"> </w:t>
      </w:r>
      <w:r w:rsidR="009F00EA" w:rsidRPr="00205116">
        <w:rPr>
          <w:sz w:val="18"/>
          <w:szCs w:val="18"/>
        </w:rPr>
        <w:t xml:space="preserve">ISMB, </w:t>
      </w:r>
      <w:r w:rsidR="009F00EA" w:rsidRPr="00205116">
        <w:rPr>
          <w:sz w:val="18"/>
          <w:szCs w:val="18"/>
        </w:rPr>
        <w:t xml:space="preserve">Starea învățământului în </w:t>
      </w:r>
      <w:r w:rsidR="009F00EA">
        <w:rPr>
          <w:sz w:val="18"/>
          <w:szCs w:val="18"/>
        </w:rPr>
        <w:t xml:space="preserve">municipiul </w:t>
      </w:r>
      <w:r w:rsidR="00D83B05">
        <w:rPr>
          <w:sz w:val="18"/>
          <w:szCs w:val="18"/>
        </w:rPr>
        <w:t>București</w:t>
      </w:r>
      <w:r w:rsidR="009F00EA" w:rsidRPr="00205116">
        <w:rPr>
          <w:sz w:val="18"/>
          <w:szCs w:val="18"/>
        </w:rPr>
        <w:t>. Anul școlar 2021-2022.</w:t>
      </w:r>
    </w:p>
  </w:footnote>
  <w:footnote w:id="26">
    <w:p w14:paraId="0484298C" w14:textId="77777777" w:rsidR="001548C8" w:rsidRDefault="001548C8" w:rsidP="001548C8">
      <w:pPr>
        <w:pStyle w:val="FootnoteText"/>
      </w:pPr>
      <w:r w:rsidRPr="00205116">
        <w:rPr>
          <w:rStyle w:val="FootnoteReference"/>
        </w:rPr>
        <w:footnoteRef/>
      </w:r>
      <w:r w:rsidRPr="00205116">
        <w:t xml:space="preserve"> </w:t>
      </w:r>
      <w:r w:rsidRPr="00205116">
        <w:rPr>
          <w:sz w:val="18"/>
          <w:szCs w:val="18"/>
        </w:rPr>
        <w:t xml:space="preserve">ISMB, </w:t>
      </w:r>
      <w:r w:rsidRPr="00205116">
        <w:rPr>
          <w:sz w:val="18"/>
          <w:szCs w:val="18"/>
        </w:rPr>
        <w:t>Starea învățământului în Municipiului. Anul școlar 2021-2022.</w:t>
      </w:r>
    </w:p>
  </w:footnote>
  <w:footnote w:id="27">
    <w:p w14:paraId="5739FB45" w14:textId="77777777" w:rsidR="001548C8" w:rsidRPr="00147AEF" w:rsidRDefault="001548C8" w:rsidP="001548C8">
      <w:pPr>
        <w:pStyle w:val="FootnoteText"/>
      </w:pPr>
      <w:r>
        <w:rPr>
          <w:rStyle w:val="FootnoteReference"/>
        </w:rPr>
        <w:footnoteRef/>
      </w:r>
      <w:r>
        <w:t xml:space="preserve"> </w:t>
      </w:r>
      <w:r w:rsidRPr="00147AEF">
        <w:t xml:space="preserve">UN </w:t>
      </w:r>
      <w:r w:rsidRPr="00147AEF">
        <w:t>General Assembly, Transforming our world: the 2030 Agenda for Sustainable Development, 21 October 2015, A/RES/70/1.</w:t>
      </w:r>
    </w:p>
  </w:footnote>
  <w:footnote w:id="28">
    <w:p w14:paraId="0A46346E" w14:textId="6207D60B" w:rsidR="003F3D62" w:rsidRDefault="003F3D62">
      <w:pPr>
        <w:pStyle w:val="FootnoteText"/>
      </w:pPr>
      <w:r>
        <w:rPr>
          <w:rStyle w:val="FootnoteReference"/>
        </w:rPr>
        <w:footnoteRef/>
      </w:r>
      <w:r>
        <w:t xml:space="preserve"> </w:t>
      </w:r>
      <w:r w:rsidRPr="003F3D62">
        <w:t>Rapo</w:t>
      </w:r>
      <w:r>
        <w:t>a</w:t>
      </w:r>
      <w:r w:rsidRPr="003F3D62">
        <w:t>rt</w:t>
      </w:r>
      <w:r>
        <w:t>ele</w:t>
      </w:r>
      <w:r w:rsidRPr="003F3D62">
        <w:t xml:space="preserve"> </w:t>
      </w:r>
      <w:r w:rsidRPr="003F3D62">
        <w:t xml:space="preserve">de analiză a situației drepturilor copilului în cadrul Inițiativei “Localități prietene ale copiilor” pentru </w:t>
      </w:r>
      <w:r>
        <w:t>municipiile Brașov, Bacău și Moinești, precum și pentru comunele Colonești și Corbasca</w:t>
      </w:r>
    </w:p>
  </w:footnote>
  <w:footnote w:id="29">
    <w:p w14:paraId="6686AE43" w14:textId="77777777" w:rsidR="001548C8" w:rsidRPr="00A5011E" w:rsidRDefault="001548C8" w:rsidP="001548C8">
      <w:pPr>
        <w:pStyle w:val="FootnoteText"/>
      </w:pPr>
      <w:r>
        <w:rPr>
          <w:rStyle w:val="FootnoteReference"/>
        </w:rPr>
        <w:footnoteRef/>
      </w:r>
      <w:r>
        <w:t xml:space="preserve"> </w:t>
      </w:r>
      <w:r>
        <w:t xml:space="preserve">INS. </w:t>
      </w:r>
      <w:r>
        <w:t>Baza de date Tempo online</w:t>
      </w:r>
    </w:p>
  </w:footnote>
  <w:footnote w:id="30">
    <w:p w14:paraId="57D8384D" w14:textId="77777777" w:rsidR="001548C8" w:rsidRPr="00A5011E" w:rsidRDefault="001548C8" w:rsidP="001548C8">
      <w:pPr>
        <w:pStyle w:val="FootnoteText"/>
      </w:pPr>
      <w:r>
        <w:rPr>
          <w:rStyle w:val="FootnoteReference"/>
        </w:rPr>
        <w:footnoteRef/>
      </w:r>
      <w:r>
        <w:t xml:space="preserve"> </w:t>
      </w:r>
      <w:r>
        <w:t xml:space="preserve">Casa </w:t>
      </w:r>
      <w:r>
        <w:t xml:space="preserve">Națională de Asigurări de Sănătate. Raport de activitate pentru anul 2022. </w:t>
      </w:r>
    </w:p>
  </w:footnote>
  <w:footnote w:id="31">
    <w:p w14:paraId="1CF4B465" w14:textId="77777777" w:rsidR="001548C8" w:rsidRPr="00371048" w:rsidRDefault="001548C8" w:rsidP="001548C8">
      <w:pPr>
        <w:pStyle w:val="FootnoteText"/>
      </w:pPr>
      <w:r>
        <w:rPr>
          <w:rStyle w:val="FootnoteReference"/>
        </w:rPr>
        <w:footnoteRef/>
      </w:r>
      <w:r>
        <w:t xml:space="preserve"> </w:t>
      </w:r>
      <w:r>
        <w:t xml:space="preserve">ASSMB. </w:t>
      </w:r>
      <w:hyperlink r:id="rId6" w:history="1">
        <w:r w:rsidRPr="00366CA3">
          <w:rPr>
            <w:rStyle w:val="Hyperlink"/>
          </w:rPr>
          <w:t>https://assmb.ro/page/prezentare2</w:t>
        </w:r>
      </w:hyperlink>
      <w:r>
        <w:t xml:space="preserve"> </w:t>
      </w:r>
    </w:p>
  </w:footnote>
  <w:footnote w:id="32">
    <w:p w14:paraId="1ED329B3" w14:textId="3AA3375C" w:rsidR="00DD3A4F" w:rsidRDefault="00DD3A4F">
      <w:pPr>
        <w:pStyle w:val="FootnoteText"/>
      </w:pPr>
      <w:r>
        <w:rPr>
          <w:rStyle w:val="FootnoteReference"/>
        </w:rPr>
        <w:footnoteRef/>
      </w:r>
      <w:r>
        <w:t xml:space="preserve"> </w:t>
      </w:r>
      <w:r>
        <w:t xml:space="preserve">Interviuri </w:t>
      </w:r>
      <w:r>
        <w:t>cu profesioniști realizate pentru acest studiu.</w:t>
      </w:r>
    </w:p>
  </w:footnote>
  <w:footnote w:id="33">
    <w:p w14:paraId="6C3FDC61" w14:textId="7BD6B513" w:rsidR="00DD3A4F" w:rsidRDefault="00DD3A4F">
      <w:pPr>
        <w:pStyle w:val="FootnoteText"/>
      </w:pPr>
      <w:r>
        <w:rPr>
          <w:rStyle w:val="FootnoteReference"/>
        </w:rPr>
        <w:footnoteRef/>
      </w:r>
      <w:r>
        <w:t xml:space="preserve"> </w:t>
      </w:r>
      <w:r>
        <w:t xml:space="preserve">Interviuri </w:t>
      </w:r>
      <w:r>
        <w:t>cu profesioniști realizate pentru acest studiu.</w:t>
      </w:r>
    </w:p>
  </w:footnote>
  <w:footnote w:id="34">
    <w:p w14:paraId="6DE4EB42" w14:textId="64B6A5D4" w:rsidR="009132A2" w:rsidRDefault="009132A2" w:rsidP="009132A2">
      <w:pPr>
        <w:pStyle w:val="FootnoteText"/>
      </w:pPr>
      <w:r>
        <w:rPr>
          <w:rStyle w:val="FootnoteReference"/>
        </w:rPr>
        <w:footnoteRef/>
      </w:r>
      <w:r>
        <w:t xml:space="preserve"> </w:t>
      </w:r>
      <w:r>
        <w:t xml:space="preserve">FG </w:t>
      </w:r>
      <w:r>
        <w:t>cu copii realizat pentru acest studiu</w:t>
      </w:r>
      <w:r w:rsidR="000305E6">
        <w:t>.</w:t>
      </w:r>
    </w:p>
  </w:footnote>
  <w:footnote w:id="35">
    <w:p w14:paraId="72B95909" w14:textId="77777777" w:rsidR="001548C8" w:rsidRPr="009132A2" w:rsidRDefault="001548C8" w:rsidP="009132A2">
      <w:pPr>
        <w:pStyle w:val="FootnoteText"/>
        <w:jc w:val="both"/>
        <w:rPr>
          <w:sz w:val="18"/>
          <w:szCs w:val="18"/>
        </w:rPr>
      </w:pPr>
      <w:r w:rsidRPr="009132A2">
        <w:rPr>
          <w:rStyle w:val="FootnoteReference"/>
          <w:sz w:val="18"/>
          <w:szCs w:val="18"/>
        </w:rPr>
        <w:footnoteRef/>
      </w:r>
      <w:r w:rsidRPr="009132A2">
        <w:rPr>
          <w:sz w:val="18"/>
          <w:szCs w:val="18"/>
        </w:rPr>
        <w:t xml:space="preserve"> </w:t>
      </w:r>
      <w:r w:rsidRPr="009132A2">
        <w:rPr>
          <w:sz w:val="18"/>
          <w:szCs w:val="18"/>
        </w:rPr>
        <w:t xml:space="preserve">Institutul Național de Sănătate Publică. Centrul Național de Supraveghere si Control al Bolilor Transmisibile. ANALIZA REZULTATELOR ESTIMĂRII ACOPERIRII VACCINALE CU 2 DOZE RRO LA VÂRSTA DE 5 ANI ȘI CU dTpa LA VÂRSTA DE 14 ANI. Disponibil la: </w:t>
      </w:r>
      <w:r>
        <w:fldChar w:fldCharType="begin"/>
      </w:r>
      <w:r>
        <w:instrText>HYPERLINK "https://insp.gov.ro/centrul-national-de-supraveghere-si-control-al-bolilor-transmisibile-cnscbt/analiza-date-supraveghere/"</w:instrText>
      </w:r>
      <w:r>
        <w:fldChar w:fldCharType="separate"/>
      </w:r>
      <w:r w:rsidRPr="009132A2">
        <w:rPr>
          <w:rStyle w:val="Hyperlink"/>
          <w:sz w:val="18"/>
          <w:szCs w:val="18"/>
        </w:rPr>
        <w:t>https://insp.gov.ro/centrul-national-de-supraveghere-si-control-al-bolilor-transmisibile-cnscbt/analiza-date-supraveghere/</w:t>
      </w:r>
      <w:r>
        <w:fldChar w:fldCharType="end"/>
      </w:r>
      <w:r w:rsidRPr="009132A2">
        <w:rPr>
          <w:sz w:val="18"/>
          <w:szCs w:val="18"/>
        </w:rPr>
        <w:t xml:space="preserve"> </w:t>
      </w:r>
    </w:p>
  </w:footnote>
  <w:footnote w:id="36">
    <w:p w14:paraId="77C33C65" w14:textId="3BE902E1" w:rsidR="004566DE" w:rsidRPr="009132A2" w:rsidRDefault="004566DE" w:rsidP="009132A2">
      <w:pPr>
        <w:pStyle w:val="FootnoteText"/>
        <w:jc w:val="both"/>
        <w:rPr>
          <w:sz w:val="18"/>
          <w:szCs w:val="18"/>
        </w:rPr>
      </w:pPr>
      <w:r w:rsidRPr="009132A2">
        <w:rPr>
          <w:rStyle w:val="FootnoteReference"/>
          <w:sz w:val="18"/>
          <w:szCs w:val="18"/>
        </w:rPr>
        <w:footnoteRef/>
      </w:r>
      <w:r w:rsidRPr="009132A2">
        <w:rPr>
          <w:sz w:val="18"/>
          <w:szCs w:val="18"/>
        </w:rPr>
        <w:t xml:space="preserve"> </w:t>
      </w:r>
      <w:r w:rsidRPr="009132A2">
        <w:rPr>
          <w:sz w:val="18"/>
          <w:szCs w:val="18"/>
        </w:rPr>
        <w:t xml:space="preserve">FG </w:t>
      </w:r>
      <w:r w:rsidRPr="009132A2">
        <w:rPr>
          <w:sz w:val="18"/>
          <w:szCs w:val="18"/>
        </w:rPr>
        <w:t>cu copii realizat pentru acest studiu</w:t>
      </w:r>
    </w:p>
  </w:footnote>
  <w:footnote w:id="37">
    <w:p w14:paraId="4B99A003" w14:textId="77777777" w:rsidR="001548C8" w:rsidRPr="009132A2" w:rsidRDefault="001548C8" w:rsidP="009132A2">
      <w:pPr>
        <w:pStyle w:val="FootnoteText"/>
        <w:jc w:val="both"/>
        <w:rPr>
          <w:sz w:val="18"/>
          <w:szCs w:val="18"/>
        </w:rPr>
      </w:pPr>
      <w:r w:rsidRPr="009132A2">
        <w:rPr>
          <w:rStyle w:val="FootnoteReference"/>
          <w:sz w:val="18"/>
          <w:szCs w:val="18"/>
        </w:rPr>
        <w:footnoteRef/>
      </w:r>
      <w:r w:rsidRPr="009132A2">
        <w:rPr>
          <w:sz w:val="18"/>
          <w:szCs w:val="18"/>
        </w:rPr>
        <w:t xml:space="preserve"> </w:t>
      </w:r>
      <w:r w:rsidRPr="009132A2">
        <w:rPr>
          <w:sz w:val="18"/>
          <w:szCs w:val="18"/>
        </w:rPr>
        <w:t xml:space="preserve">Institutul </w:t>
      </w:r>
      <w:r w:rsidRPr="009132A2">
        <w:rPr>
          <w:sz w:val="18"/>
          <w:szCs w:val="18"/>
        </w:rPr>
        <w:t xml:space="preserve">Național de Sănătate Publică, Directoratul Norvegian de Sănătate, Institutul Național pentru Sănătatea Mamei și Copilului “Alessandrescu-Rusescu” și Biroul de țară al OMS pentru România. METODOLOGIA DE EVALUARE A SĂNĂTĂȚII COPIILOR ȘI TINERILOR DIN ROMÂNIA. Disponibil la: </w:t>
      </w:r>
      <w:r>
        <w:fldChar w:fldCharType="begin"/>
      </w:r>
      <w:r>
        <w:instrText>HYPERLINK "https://proiect-pdp1.insp.gov.ro/activitati-si-rezultate/"</w:instrText>
      </w:r>
      <w:r>
        <w:fldChar w:fldCharType="separate"/>
      </w:r>
      <w:r w:rsidRPr="009132A2">
        <w:rPr>
          <w:rStyle w:val="Hyperlink"/>
          <w:sz w:val="18"/>
          <w:szCs w:val="18"/>
        </w:rPr>
        <w:t>https://proiect-pdp1.insp.gov.ro/activitati-si-rezultate/</w:t>
      </w:r>
      <w:r>
        <w:fldChar w:fldCharType="end"/>
      </w:r>
      <w:r w:rsidRPr="009132A2">
        <w:rPr>
          <w:sz w:val="18"/>
          <w:szCs w:val="18"/>
        </w:rPr>
        <w:t xml:space="preserve">  </w:t>
      </w:r>
    </w:p>
  </w:footnote>
  <w:footnote w:id="38">
    <w:p w14:paraId="5F9C62BD" w14:textId="77777777" w:rsidR="001548C8" w:rsidRPr="009132A2" w:rsidRDefault="001548C8" w:rsidP="009132A2">
      <w:pPr>
        <w:pStyle w:val="FootnoteText"/>
        <w:jc w:val="both"/>
        <w:rPr>
          <w:sz w:val="18"/>
          <w:szCs w:val="18"/>
        </w:rPr>
      </w:pPr>
      <w:r w:rsidRPr="009132A2">
        <w:rPr>
          <w:rStyle w:val="FootnoteReference"/>
          <w:sz w:val="18"/>
          <w:szCs w:val="18"/>
        </w:rPr>
        <w:footnoteRef/>
      </w:r>
      <w:r w:rsidRPr="009132A2">
        <w:rPr>
          <w:sz w:val="18"/>
          <w:szCs w:val="18"/>
        </w:rPr>
        <w:t xml:space="preserve"> </w:t>
      </w:r>
      <w:r w:rsidRPr="009132A2">
        <w:rPr>
          <w:sz w:val="18"/>
          <w:szCs w:val="18"/>
        </w:rPr>
        <w:t xml:space="preserve">Institutul Național de Sănătate Publică. Proiect ”Consolidarea retelei nationale de furnizori de ingrijiri primare de sanatate pentru imbunatatirea starii de sanatate a populatiei, copii si adulti (inclusiv populatie vulnerabila)”. Disponibil la: </w:t>
      </w:r>
      <w:r>
        <w:fldChar w:fldCharType="begin"/>
      </w:r>
      <w:r>
        <w:instrText>HYPERLINK "https://proiect-pdp1.insp.gov.ro/ghiduri/"</w:instrText>
      </w:r>
      <w:r>
        <w:fldChar w:fldCharType="separate"/>
      </w:r>
      <w:r w:rsidRPr="009132A2">
        <w:rPr>
          <w:rStyle w:val="Hyperlink"/>
          <w:sz w:val="18"/>
          <w:szCs w:val="18"/>
        </w:rPr>
        <w:t>https://proiect-pdp1.insp.gov.ro/ghiduri/</w:t>
      </w:r>
      <w:r>
        <w:fldChar w:fldCharType="end"/>
      </w:r>
      <w:r w:rsidRPr="009132A2">
        <w:rPr>
          <w:sz w:val="18"/>
          <w:szCs w:val="18"/>
        </w:rPr>
        <w:t xml:space="preserve"> </w:t>
      </w:r>
    </w:p>
  </w:footnote>
  <w:footnote w:id="39">
    <w:p w14:paraId="3A689275" w14:textId="78564514" w:rsidR="000A51D3" w:rsidRDefault="000A51D3">
      <w:pPr>
        <w:pStyle w:val="FootnoteText"/>
      </w:pPr>
      <w:r>
        <w:rPr>
          <w:rStyle w:val="FootnoteReference"/>
        </w:rPr>
        <w:footnoteRef/>
      </w:r>
      <w:r>
        <w:t xml:space="preserve"> </w:t>
      </w:r>
      <w:r>
        <w:t>FG cu copii realizat pentru acest studiu</w:t>
      </w:r>
    </w:p>
  </w:footnote>
  <w:footnote w:id="40">
    <w:p w14:paraId="2F3B627D" w14:textId="61C56D75" w:rsidR="000A51D3" w:rsidRDefault="000A51D3">
      <w:pPr>
        <w:pStyle w:val="FootnoteText"/>
      </w:pPr>
      <w:r>
        <w:rPr>
          <w:rStyle w:val="FootnoteReference"/>
        </w:rPr>
        <w:footnoteRef/>
      </w:r>
      <w:r>
        <w:t xml:space="preserve"> </w:t>
      </w:r>
      <w:r>
        <w:t xml:space="preserve">FG </w:t>
      </w:r>
      <w:r>
        <w:t>cu copii realizat pentru acest studiu</w:t>
      </w:r>
    </w:p>
  </w:footnote>
  <w:footnote w:id="41">
    <w:p w14:paraId="305D773C" w14:textId="77777777" w:rsidR="003F3D62" w:rsidRPr="002E1E98" w:rsidRDefault="003F3D62" w:rsidP="003F3D62">
      <w:pPr>
        <w:pStyle w:val="FootnoteText"/>
      </w:pPr>
      <w:r w:rsidRPr="002E1E98">
        <w:rPr>
          <w:rStyle w:val="FootnoteReference"/>
        </w:rPr>
        <w:footnoteRef/>
      </w:r>
      <w:r w:rsidRPr="002E1E98">
        <w:t xml:space="preserve"> </w:t>
      </w:r>
      <w:r w:rsidRPr="002E1E98">
        <w:t xml:space="preserve">Inchley </w:t>
      </w:r>
      <w:r w:rsidRPr="002E1E98">
        <w:t>J, Currie D, Budisavljevic S, Torsheim T, Jåstad A, Cosma A et al., editors. Spotlight on adolescent health and well-being. Findings from the 2017/2018 Health Behaviour in School-aged Children (HBSC) survey in Europe and Canada. International report. Key findings. Copenhagen: WHO Regional Office for Europe; 2020</w:t>
      </w:r>
    </w:p>
  </w:footnote>
  <w:footnote w:id="42">
    <w:p w14:paraId="0D37ECEF" w14:textId="0FE2C50B" w:rsidR="000305E6" w:rsidRDefault="000305E6">
      <w:pPr>
        <w:pStyle w:val="FootnoteText"/>
      </w:pPr>
      <w:r>
        <w:rPr>
          <w:rStyle w:val="FootnoteReference"/>
        </w:rPr>
        <w:footnoteRef/>
      </w:r>
      <w:r>
        <w:t xml:space="preserve"> </w:t>
      </w:r>
      <w:r>
        <w:t xml:space="preserve">Interviuri </w:t>
      </w:r>
      <w:r>
        <w:t>cu profesioniști și FG-uri cu copii realizate pentru acest studiu.</w:t>
      </w:r>
    </w:p>
  </w:footnote>
  <w:footnote w:id="43">
    <w:p w14:paraId="3D341CE0" w14:textId="77777777" w:rsidR="00796A5B" w:rsidRPr="002D5364" w:rsidRDefault="00796A5B" w:rsidP="00796A5B">
      <w:pPr>
        <w:pStyle w:val="FootnoteText"/>
      </w:pPr>
      <w:r w:rsidRPr="002D5364">
        <w:rPr>
          <w:rStyle w:val="FootnoteReference"/>
        </w:rPr>
        <w:footnoteRef/>
      </w:r>
      <w:r w:rsidRPr="002D5364">
        <w:t xml:space="preserve"> </w:t>
      </w:r>
      <w:hyperlink r:id="rId7" w:history="1">
        <w:r w:rsidRPr="002D5364">
          <w:rPr>
            <w:rStyle w:val="Hyperlink"/>
          </w:rPr>
          <w:t>https://www.mmuncii.ro/j33/index.php/ro/2014-domenii/familie/politici-familiale-incluziune-si-asistenta-sociala/4848</w:t>
        </w:r>
      </w:hyperlink>
      <w:r w:rsidRPr="002D5364">
        <w:t xml:space="preserve">, accesat </w:t>
      </w:r>
      <w:r w:rsidRPr="002D5364">
        <w:t>în 14.05.2024.</w:t>
      </w:r>
    </w:p>
  </w:footnote>
  <w:footnote w:id="44">
    <w:p w14:paraId="1D3E1F23" w14:textId="14C5FE4C" w:rsidR="00E55EE4" w:rsidRPr="002D5364" w:rsidRDefault="00E55EE4">
      <w:pPr>
        <w:pStyle w:val="FootnoteText"/>
      </w:pPr>
      <w:r w:rsidRPr="002D5364">
        <w:rPr>
          <w:rStyle w:val="FootnoteReference"/>
        </w:rPr>
        <w:footnoteRef/>
      </w:r>
      <w:r w:rsidRPr="002D5364">
        <w:t xml:space="preserve"> </w:t>
      </w:r>
      <w:hyperlink r:id="rId8" w:history="1">
        <w:r w:rsidRPr="002D5364">
          <w:rPr>
            <w:rStyle w:val="Hyperlink"/>
          </w:rPr>
          <w:t>https://copii.gov.ro/1/date-statistice-copii-si-adoptii/</w:t>
        </w:r>
      </w:hyperlink>
      <w:r w:rsidRPr="002D5364">
        <w:t xml:space="preserve"> </w:t>
      </w:r>
      <w:r w:rsidRPr="002D5364">
        <w:t>accesat în 15 mai 2024.</w:t>
      </w:r>
    </w:p>
  </w:footnote>
  <w:footnote w:id="45">
    <w:p w14:paraId="1022D62C" w14:textId="5645E4AD" w:rsidR="008B0013" w:rsidRPr="002D5364" w:rsidRDefault="008B0013">
      <w:pPr>
        <w:pStyle w:val="FootnoteText"/>
      </w:pPr>
      <w:r w:rsidRPr="002D5364">
        <w:rPr>
          <w:rStyle w:val="FootnoteReference"/>
        </w:rPr>
        <w:footnoteRef/>
      </w:r>
      <w:r w:rsidRPr="002D5364">
        <w:t xml:space="preserve"> </w:t>
      </w:r>
      <w:hyperlink r:id="rId9" w:history="1">
        <w:r w:rsidRPr="002D5364">
          <w:rPr>
            <w:rStyle w:val="Hyperlink"/>
          </w:rPr>
          <w:t>https://copii.gov.ro/1/date-statistice-copii-si-adoptii/</w:t>
        </w:r>
      </w:hyperlink>
      <w:r w:rsidRPr="002D5364">
        <w:t xml:space="preserve"> </w:t>
      </w:r>
      <w:r w:rsidRPr="002D5364">
        <w:t>accesat în 15 mai 2024</w:t>
      </w:r>
    </w:p>
  </w:footnote>
  <w:footnote w:id="46">
    <w:p w14:paraId="60F8A977" w14:textId="57F08A73" w:rsidR="003003A0" w:rsidRPr="002D5364" w:rsidRDefault="003003A0">
      <w:pPr>
        <w:pStyle w:val="FootnoteText"/>
      </w:pPr>
      <w:r w:rsidRPr="002D5364">
        <w:rPr>
          <w:rStyle w:val="FootnoteReference"/>
        </w:rPr>
        <w:footnoteRef/>
      </w:r>
      <w:r w:rsidRPr="002D5364">
        <w:t xml:space="preserve"> </w:t>
      </w:r>
      <w:hyperlink r:id="rId10" w:history="1">
        <w:r w:rsidRPr="002D5364">
          <w:rPr>
            <w:rStyle w:val="Hyperlink"/>
          </w:rPr>
          <w:t>https://copii.gov.ro/1/date-statistice-copii-si-adoptii/</w:t>
        </w:r>
      </w:hyperlink>
      <w:r w:rsidRPr="002D5364">
        <w:t xml:space="preserve"> </w:t>
      </w:r>
      <w:r w:rsidRPr="002D5364">
        <w:t>accesat în 15 mai 2024</w:t>
      </w:r>
    </w:p>
  </w:footnote>
  <w:footnote w:id="47">
    <w:p w14:paraId="7E8B5D76" w14:textId="598420C1" w:rsidR="0026501A" w:rsidRPr="0026501A" w:rsidRDefault="0026501A">
      <w:pPr>
        <w:pStyle w:val="FootnoteText"/>
      </w:pPr>
      <w:r w:rsidRPr="002D5364">
        <w:rPr>
          <w:rStyle w:val="FootnoteReference"/>
        </w:rPr>
        <w:footnoteRef/>
      </w:r>
      <w:r w:rsidRPr="002D5364">
        <w:t xml:space="preserve"> </w:t>
      </w:r>
      <w:hyperlink r:id="rId11" w:history="1">
        <w:r w:rsidRPr="002D5364">
          <w:rPr>
            <w:rStyle w:val="Hyperlink"/>
          </w:rPr>
          <w:t>https://copii.gov.ro/1/date-statistice-copii-si-adoptii/</w:t>
        </w:r>
      </w:hyperlink>
      <w:r w:rsidRPr="002D5364">
        <w:t xml:space="preserve"> </w:t>
      </w:r>
      <w:r w:rsidRPr="002D5364">
        <w:t>accesat în 15 mai 2024.</w:t>
      </w:r>
    </w:p>
  </w:footnote>
  <w:footnote w:id="48">
    <w:p w14:paraId="3EEF7950" w14:textId="77777777" w:rsidR="007C0DA3" w:rsidRDefault="007C0DA3" w:rsidP="007C0DA3">
      <w:pPr>
        <w:pStyle w:val="FootnoteText"/>
      </w:pPr>
      <w:r>
        <w:rPr>
          <w:rStyle w:val="FootnoteReference"/>
        </w:rPr>
        <w:footnoteRef/>
      </w:r>
      <w:r>
        <w:t xml:space="preserve"> </w:t>
      </w:r>
      <w:r>
        <w:t xml:space="preserve">FG </w:t>
      </w:r>
      <w:r>
        <w:t xml:space="preserve">cu copii ucraineeni realizat pentru acest studiu. </w:t>
      </w:r>
    </w:p>
  </w:footnote>
  <w:footnote w:id="49">
    <w:p w14:paraId="1AF64CA4" w14:textId="36ADA64A" w:rsidR="00B63A84" w:rsidRPr="00B63A84" w:rsidRDefault="00B63A84" w:rsidP="00B63A84">
      <w:pPr>
        <w:pStyle w:val="FootnoteText"/>
        <w:jc w:val="both"/>
        <w:rPr>
          <w:sz w:val="18"/>
          <w:szCs w:val="18"/>
        </w:rPr>
      </w:pPr>
      <w:r w:rsidRPr="00B63A84">
        <w:rPr>
          <w:rStyle w:val="FootnoteReference"/>
          <w:sz w:val="18"/>
          <w:szCs w:val="18"/>
        </w:rPr>
        <w:footnoteRef/>
      </w:r>
      <w:r w:rsidRPr="00B63A84">
        <w:rPr>
          <w:sz w:val="18"/>
          <w:szCs w:val="18"/>
        </w:rPr>
        <w:t xml:space="preserve"> </w:t>
      </w:r>
      <w:r w:rsidRPr="00B63A84">
        <w:rPr>
          <w:sz w:val="18"/>
          <w:szCs w:val="18"/>
        </w:rPr>
        <w:t xml:space="preserve">Acest </w:t>
      </w:r>
      <w:r w:rsidRPr="00B63A84">
        <w:rPr>
          <w:sz w:val="18"/>
          <w:szCs w:val="18"/>
        </w:rPr>
        <w:t xml:space="preserve">indicator este definit de INS astfel: </w:t>
      </w:r>
      <w:r w:rsidRPr="00B63A84">
        <w:rPr>
          <w:sz w:val="18"/>
          <w:szCs w:val="18"/>
          <w:lang w:val="en-US"/>
        </w:rPr>
        <w:t>“</w:t>
      </w:r>
      <w:r w:rsidRPr="00B63A84">
        <w:rPr>
          <w:sz w:val="18"/>
          <w:szCs w:val="18"/>
        </w:rPr>
        <w:t>suprafata spatiilor verzi (ha) se refera la suprafata spatiilor verzi amenajate sub forma de parcuri, gradini publice sau scuaruri publice, parcele cu pomi si flori, paduri, cimitirele, terenurile bazelor si amenajarilor sportive in cadrul perimetrelor construibile ale localitatilor. In cadrul spatiilor verzi nu se includ serele, pepinierele, gradinile de zarzavaturi, terenurile agricole, suprafata lacurilor etc.”</w:t>
      </w:r>
    </w:p>
  </w:footnote>
  <w:footnote w:id="50">
    <w:p w14:paraId="7E414347" w14:textId="102A3276" w:rsidR="003E7D1A" w:rsidRPr="003E7D1A" w:rsidRDefault="003E7D1A">
      <w:pPr>
        <w:pStyle w:val="FootnoteText"/>
        <w:rPr>
          <w:sz w:val="18"/>
          <w:szCs w:val="18"/>
        </w:rPr>
      </w:pPr>
      <w:r w:rsidRPr="003E7D1A">
        <w:rPr>
          <w:rStyle w:val="FootnoteReference"/>
          <w:sz w:val="18"/>
          <w:szCs w:val="18"/>
        </w:rPr>
        <w:footnoteRef/>
      </w:r>
      <w:r w:rsidRPr="003E7D1A">
        <w:rPr>
          <w:sz w:val="18"/>
          <w:szCs w:val="18"/>
        </w:rPr>
        <w:t xml:space="preserve"> </w:t>
      </w:r>
      <w:r w:rsidRPr="003E7D1A">
        <w:rPr>
          <w:sz w:val="18"/>
          <w:szCs w:val="18"/>
        </w:rPr>
        <w:t xml:space="preserve">INS, </w:t>
      </w:r>
      <w:r w:rsidRPr="003E7D1A">
        <w:rPr>
          <w:sz w:val="18"/>
          <w:szCs w:val="18"/>
        </w:rPr>
        <w:t>Tempo online, aprilie 2024</w:t>
      </w:r>
    </w:p>
  </w:footnote>
  <w:footnote w:id="51">
    <w:p w14:paraId="43FB0CFE" w14:textId="686F836D" w:rsidR="00EB7E44" w:rsidRDefault="00EB7E44">
      <w:pPr>
        <w:pStyle w:val="FootnoteText"/>
      </w:pPr>
      <w:r>
        <w:rPr>
          <w:rStyle w:val="FootnoteReference"/>
        </w:rPr>
        <w:footnoteRef/>
      </w:r>
      <w:r>
        <w:t xml:space="preserve"> </w:t>
      </w:r>
      <w:r w:rsidRPr="00F40BAA">
        <w:rPr>
          <w:sz w:val="18"/>
          <w:szCs w:val="18"/>
        </w:rPr>
        <w:t xml:space="preserve">Analiză </w:t>
      </w:r>
      <w:r w:rsidRPr="00F40BAA">
        <w:rPr>
          <w:sz w:val="18"/>
          <w:szCs w:val="18"/>
        </w:rPr>
        <w:t xml:space="preserve">Green Coomunity (2023): “Cât de verzi sunt 6 dintre cele mai mari orașe din România. Studiu comparativ despre cum arată situația spațiilor verzi în </w:t>
      </w:r>
      <w:r w:rsidR="00D83B05">
        <w:rPr>
          <w:sz w:val="18"/>
          <w:szCs w:val="18"/>
        </w:rPr>
        <w:t>București</w:t>
      </w:r>
      <w:r w:rsidRPr="00F40BAA">
        <w:rPr>
          <w:sz w:val="18"/>
          <w:szCs w:val="18"/>
        </w:rPr>
        <w:t>, Cluj, Timișoara, Iași, Brașov și Oradea”</w:t>
      </w:r>
      <w:r>
        <w:rPr>
          <w:sz w:val="18"/>
          <w:szCs w:val="18"/>
        </w:rPr>
        <w:t xml:space="preserve"> </w:t>
      </w:r>
      <w:r w:rsidR="00BD5A12">
        <w:rPr>
          <w:sz w:val="18"/>
          <w:szCs w:val="18"/>
        </w:rPr>
        <w:t xml:space="preserve">disponibil la adresa </w:t>
      </w:r>
      <w:r w:rsidR="00BD5A12">
        <w:fldChar w:fldCharType="begin"/>
      </w:r>
      <w:r w:rsidR="00BD5A12">
        <w:instrText>HYPERLINK "https://greencommunity.ro/top-orase-verzi-romania-registrul-spatiilor-verzi/"</w:instrText>
      </w:r>
      <w:r w:rsidR="00BD5A12">
        <w:fldChar w:fldCharType="separate"/>
      </w:r>
      <w:r w:rsidR="00BD5A12" w:rsidRPr="00177F4B">
        <w:rPr>
          <w:rStyle w:val="Hyperlink"/>
          <w:sz w:val="18"/>
          <w:szCs w:val="18"/>
        </w:rPr>
        <w:t>https://greencommunity.ro/top-orase-verzi-romania-registrul-spatiilor-verzi/</w:t>
      </w:r>
      <w:r w:rsidR="00BD5A12">
        <w:fldChar w:fldCharType="end"/>
      </w:r>
      <w:r w:rsidR="00BD5A12">
        <w:rPr>
          <w:sz w:val="18"/>
          <w:szCs w:val="18"/>
        </w:rPr>
        <w:t xml:space="preserve"> accesată în mai 2024.</w:t>
      </w:r>
    </w:p>
  </w:footnote>
  <w:footnote w:id="52">
    <w:p w14:paraId="698D86C5" w14:textId="5F884836" w:rsidR="00EB7E44" w:rsidRDefault="00EB7E44">
      <w:pPr>
        <w:pStyle w:val="FootnoteText"/>
      </w:pPr>
      <w:r>
        <w:rPr>
          <w:rStyle w:val="FootnoteReference"/>
        </w:rPr>
        <w:footnoteRef/>
      </w:r>
      <w:r>
        <w:t xml:space="preserve"> </w:t>
      </w:r>
      <w:hyperlink r:id="rId12" w:history="1">
        <w:r w:rsidRPr="00177F4B">
          <w:rPr>
            <w:rStyle w:val="Hyperlink"/>
          </w:rPr>
          <w:t>https://www.greenpeace.org/romania/articol/4401/spatiile-verzi-din-</w:t>
        </w:r>
        <w:r w:rsidR="00D83B05">
          <w:rPr>
            <w:rStyle w:val="Hyperlink"/>
          </w:rPr>
          <w:t>București</w:t>
        </w:r>
        <w:r w:rsidRPr="00177F4B">
          <w:rPr>
            <w:rStyle w:val="Hyperlink"/>
          </w:rPr>
          <w:t>-sub-10mp-cap-de-locuitor/</w:t>
        </w:r>
      </w:hyperlink>
      <w:r>
        <w:t xml:space="preserve"> </w:t>
      </w:r>
    </w:p>
  </w:footnote>
  <w:footnote w:id="53">
    <w:p w14:paraId="6344E0B6" w14:textId="68B9005C" w:rsidR="00EB7E44" w:rsidRDefault="00EB7E44">
      <w:pPr>
        <w:pStyle w:val="FootnoteText"/>
      </w:pPr>
      <w:r>
        <w:rPr>
          <w:rStyle w:val="FootnoteReference"/>
        </w:rPr>
        <w:footnoteRef/>
      </w:r>
      <w:r>
        <w:t xml:space="preserve"> </w:t>
      </w:r>
      <w:hyperlink r:id="rId13" w:history="1">
        <w:r w:rsidRPr="00177F4B">
          <w:rPr>
            <w:rStyle w:val="Hyperlink"/>
          </w:rPr>
          <w:t>https://www.greenpeace.org/romania/articol/4401/spatiile-verzi-din-</w:t>
        </w:r>
        <w:r w:rsidR="00D83B05">
          <w:rPr>
            <w:rStyle w:val="Hyperlink"/>
          </w:rPr>
          <w:t>București</w:t>
        </w:r>
        <w:r w:rsidRPr="00177F4B">
          <w:rPr>
            <w:rStyle w:val="Hyperlink"/>
          </w:rPr>
          <w:t>-sub-10mp-cap-de-locuitor/</w:t>
        </w:r>
      </w:hyperlink>
      <w:r>
        <w:t xml:space="preserve"> </w:t>
      </w:r>
    </w:p>
  </w:footnote>
  <w:footnote w:id="54">
    <w:p w14:paraId="3420F1F8" w14:textId="36CC8C4A" w:rsidR="00EB7E44" w:rsidRDefault="00EB7E44">
      <w:pPr>
        <w:pStyle w:val="FootnoteText"/>
      </w:pPr>
      <w:r>
        <w:rPr>
          <w:rStyle w:val="FootnoteReference"/>
        </w:rPr>
        <w:footnoteRef/>
      </w:r>
      <w:r>
        <w:t xml:space="preserve"> </w:t>
      </w:r>
      <w:hyperlink r:id="rId14" w:history="1">
        <w:r w:rsidRPr="00177F4B">
          <w:rPr>
            <w:rStyle w:val="Hyperlink"/>
          </w:rPr>
          <w:t>https://www.greenpeace.org/romania/articol/4401/spatiile-verzi-din-</w:t>
        </w:r>
        <w:r w:rsidR="00D83B05">
          <w:rPr>
            <w:rStyle w:val="Hyperlink"/>
          </w:rPr>
          <w:t>București</w:t>
        </w:r>
        <w:r w:rsidRPr="00177F4B">
          <w:rPr>
            <w:rStyle w:val="Hyperlink"/>
          </w:rPr>
          <w:t>-sub-10mp-cap-de-locuitor/</w:t>
        </w:r>
      </w:hyperlink>
      <w:r>
        <w:t xml:space="preserve"> </w:t>
      </w:r>
    </w:p>
  </w:footnote>
  <w:footnote w:id="55">
    <w:p w14:paraId="4A95CE8B" w14:textId="7B010E73" w:rsidR="00EB7E44" w:rsidRDefault="00EB7E44">
      <w:pPr>
        <w:pStyle w:val="FootnoteText"/>
      </w:pPr>
      <w:r>
        <w:rPr>
          <w:rStyle w:val="FootnoteReference"/>
        </w:rPr>
        <w:footnoteRef/>
      </w:r>
      <w:r>
        <w:t xml:space="preserve"> </w:t>
      </w:r>
      <w:hyperlink r:id="rId15" w:history="1">
        <w:r w:rsidRPr="00177F4B">
          <w:rPr>
            <w:rStyle w:val="Hyperlink"/>
          </w:rPr>
          <w:t>https://www.greenpeace.org/romania/articol/4401/spatiile-verzi-din-</w:t>
        </w:r>
        <w:r w:rsidR="00D83B05">
          <w:rPr>
            <w:rStyle w:val="Hyperlink"/>
          </w:rPr>
          <w:t>București</w:t>
        </w:r>
        <w:r w:rsidRPr="00177F4B">
          <w:rPr>
            <w:rStyle w:val="Hyperlink"/>
          </w:rPr>
          <w:t>-sub-10mp-cap-de-locuitor/</w:t>
        </w:r>
      </w:hyperlink>
      <w:r>
        <w:t xml:space="preserve"> </w:t>
      </w:r>
    </w:p>
  </w:footnote>
  <w:footnote w:id="56">
    <w:p w14:paraId="1F3F9605" w14:textId="3E4AE53E" w:rsidR="00EB7E44" w:rsidRDefault="00EB7E44">
      <w:pPr>
        <w:pStyle w:val="FootnoteText"/>
      </w:pPr>
      <w:r>
        <w:rPr>
          <w:rStyle w:val="FootnoteReference"/>
        </w:rPr>
        <w:footnoteRef/>
      </w:r>
      <w:r>
        <w:t xml:space="preserve"> </w:t>
      </w:r>
      <w:hyperlink r:id="rId16" w:history="1">
        <w:r w:rsidRPr="00177F4B">
          <w:rPr>
            <w:rStyle w:val="Hyperlink"/>
          </w:rPr>
          <w:t>https://www.greenpeace.org/romania/articol/4401/spatiile-verzi-din-</w:t>
        </w:r>
        <w:r w:rsidR="00D83B05">
          <w:rPr>
            <w:rStyle w:val="Hyperlink"/>
          </w:rPr>
          <w:t>București</w:t>
        </w:r>
        <w:r w:rsidRPr="00177F4B">
          <w:rPr>
            <w:rStyle w:val="Hyperlink"/>
          </w:rPr>
          <w:t>-sub-10mp-cap-de-locuitor/</w:t>
        </w:r>
      </w:hyperlink>
      <w:r>
        <w:t xml:space="preserve"> </w:t>
      </w:r>
    </w:p>
  </w:footnote>
  <w:footnote w:id="57">
    <w:p w14:paraId="02C1472F" w14:textId="61E0F364" w:rsidR="00165FD4" w:rsidRPr="007037BA" w:rsidRDefault="00165FD4" w:rsidP="00165FD4">
      <w:pPr>
        <w:pStyle w:val="FootnoteText"/>
        <w:rPr>
          <w:sz w:val="18"/>
          <w:szCs w:val="18"/>
          <w:lang w:val="en-US"/>
        </w:rPr>
      </w:pPr>
      <w:r>
        <w:rPr>
          <w:rStyle w:val="FootnoteReference"/>
        </w:rPr>
        <w:footnoteRef/>
      </w:r>
      <w:r>
        <w:t xml:space="preserve"> </w:t>
      </w:r>
      <w:r w:rsidRPr="007037BA">
        <w:rPr>
          <w:sz w:val="18"/>
          <w:szCs w:val="18"/>
        </w:rPr>
        <w:t xml:space="preserve">Ministerul </w:t>
      </w:r>
      <w:r w:rsidRPr="007037BA">
        <w:rPr>
          <w:sz w:val="18"/>
          <w:szCs w:val="18"/>
        </w:rPr>
        <w:t xml:space="preserve">Lucrărilor Publice, Dezvoltării și Administrației, și Banca Mondială (2020): </w:t>
      </w:r>
      <w:r w:rsidRPr="007037BA">
        <w:rPr>
          <w:sz w:val="18"/>
          <w:szCs w:val="18"/>
          <w:lang w:val="en-US"/>
        </w:rPr>
        <w:t xml:space="preserve">“BAROMETRU URBAN - </w:t>
      </w:r>
    </w:p>
    <w:p w14:paraId="47BD13E2" w14:textId="4BD4983C" w:rsidR="00165FD4" w:rsidRPr="00165FD4" w:rsidRDefault="00165FD4" w:rsidP="00165FD4">
      <w:pPr>
        <w:pStyle w:val="FootnoteText"/>
        <w:rPr>
          <w:lang w:val="en-US"/>
        </w:rPr>
      </w:pPr>
      <w:proofErr w:type="spellStart"/>
      <w:r w:rsidRPr="007037BA">
        <w:rPr>
          <w:sz w:val="18"/>
          <w:szCs w:val="18"/>
          <w:lang w:val="en-US"/>
        </w:rPr>
        <w:t>Calitatea</w:t>
      </w:r>
      <w:proofErr w:type="spellEnd"/>
      <w:r w:rsidRPr="007037BA">
        <w:rPr>
          <w:sz w:val="18"/>
          <w:szCs w:val="18"/>
          <w:lang w:val="en-US"/>
        </w:rPr>
        <w:t xml:space="preserve"> </w:t>
      </w:r>
      <w:proofErr w:type="spellStart"/>
      <w:r w:rsidRPr="007037BA">
        <w:rPr>
          <w:sz w:val="18"/>
          <w:szCs w:val="18"/>
          <w:lang w:val="en-US"/>
        </w:rPr>
        <w:t>Vieții</w:t>
      </w:r>
      <w:proofErr w:type="spellEnd"/>
      <w:r w:rsidRPr="007037BA">
        <w:rPr>
          <w:sz w:val="18"/>
          <w:szCs w:val="18"/>
          <w:lang w:val="en-US"/>
        </w:rPr>
        <w:t xml:space="preserve"> </w:t>
      </w:r>
      <w:proofErr w:type="spellStart"/>
      <w:r w:rsidRPr="007037BA">
        <w:rPr>
          <w:sz w:val="18"/>
          <w:szCs w:val="18"/>
          <w:lang w:val="en-US"/>
        </w:rPr>
        <w:t>în</w:t>
      </w:r>
      <w:proofErr w:type="spellEnd"/>
      <w:r w:rsidRPr="007037BA">
        <w:rPr>
          <w:sz w:val="18"/>
          <w:szCs w:val="18"/>
          <w:lang w:val="en-US"/>
        </w:rPr>
        <w:t xml:space="preserve"> </w:t>
      </w:r>
      <w:proofErr w:type="spellStart"/>
      <w:r w:rsidRPr="007037BA">
        <w:rPr>
          <w:sz w:val="18"/>
          <w:szCs w:val="18"/>
          <w:lang w:val="en-US"/>
        </w:rPr>
        <w:t>Orașele</w:t>
      </w:r>
      <w:proofErr w:type="spellEnd"/>
      <w:r w:rsidRPr="007037BA">
        <w:rPr>
          <w:sz w:val="18"/>
          <w:szCs w:val="18"/>
          <w:lang w:val="en-US"/>
        </w:rPr>
        <w:t xml:space="preserve"> din </w:t>
      </w:r>
      <w:proofErr w:type="spellStart"/>
      <w:r w:rsidRPr="007037BA">
        <w:rPr>
          <w:sz w:val="18"/>
          <w:szCs w:val="18"/>
          <w:lang w:val="en-US"/>
        </w:rPr>
        <w:t>România</w:t>
      </w:r>
      <w:proofErr w:type="spellEnd"/>
      <w:r w:rsidRPr="007037BA">
        <w:rPr>
          <w:sz w:val="18"/>
          <w:szCs w:val="18"/>
          <w:lang w:val="en-US"/>
        </w:rPr>
        <w:t>”</w:t>
      </w:r>
    </w:p>
  </w:footnote>
  <w:footnote w:id="58">
    <w:p w14:paraId="445D6B92" w14:textId="49D2A8AA" w:rsidR="00165FD4" w:rsidRDefault="00165FD4">
      <w:pPr>
        <w:pStyle w:val="FootnoteText"/>
      </w:pPr>
      <w:r>
        <w:rPr>
          <w:rStyle w:val="FootnoteReference"/>
        </w:rPr>
        <w:footnoteRef/>
      </w:r>
      <w:r>
        <w:t xml:space="preserve"> </w:t>
      </w:r>
      <w:r w:rsidRPr="002D5364">
        <w:rPr>
          <w:rFonts w:ascii="Calibri" w:hAnsi="Calibri" w:cs="Calibri"/>
          <w:sz w:val="18"/>
          <w:szCs w:val="18"/>
        </w:rPr>
        <w:t xml:space="preserve">Strategia 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59">
    <w:p w14:paraId="76E65DB5" w14:textId="7DA484AE" w:rsidR="007037BA" w:rsidRDefault="007037BA">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60">
    <w:p w14:paraId="1CC2C644" w14:textId="5CF9BCAB" w:rsidR="007037BA" w:rsidRDefault="007037BA">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61">
    <w:p w14:paraId="22022E5B" w14:textId="5221DE9E" w:rsidR="007037BA" w:rsidRDefault="007037BA">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62">
    <w:p w14:paraId="54C91839" w14:textId="559359BB" w:rsidR="00AD16AD" w:rsidRDefault="00AD16AD" w:rsidP="00AD16AD">
      <w:pPr>
        <w:pStyle w:val="FootnoteText"/>
        <w:jc w:val="both"/>
      </w:pPr>
      <w:r>
        <w:rPr>
          <w:rStyle w:val="FootnoteReference"/>
        </w:rPr>
        <w:footnoteRef/>
      </w:r>
      <w:r>
        <w:t xml:space="preserve"> </w:t>
      </w:r>
      <w:r w:rsidRPr="00AD16AD">
        <w:rPr>
          <w:sz w:val="18"/>
          <w:szCs w:val="18"/>
        </w:rPr>
        <w:t xml:space="preserve">Spații </w:t>
      </w:r>
      <w:r w:rsidRPr="00AD16AD">
        <w:rPr>
          <w:sz w:val="18"/>
          <w:szCs w:val="18"/>
        </w:rPr>
        <w:t>de tip suprafață, clasificate în funcție de accesibilitatea populației la o distanță de 10 minute de mers pe jos.</w:t>
      </w:r>
    </w:p>
  </w:footnote>
  <w:footnote w:id="63">
    <w:p w14:paraId="6435F835" w14:textId="01C89B83" w:rsidR="00AD16AD" w:rsidRDefault="00AD16A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64">
    <w:p w14:paraId="65D0DDC7" w14:textId="6EBDD676" w:rsidR="00043054" w:rsidRDefault="00043054">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65">
    <w:p w14:paraId="2115FF42" w14:textId="77777777" w:rsidR="00995778" w:rsidRDefault="00995778" w:rsidP="00995778">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Municipiului București</w:t>
      </w:r>
      <w:r w:rsidRPr="002D5364">
        <w:rPr>
          <w:rFonts w:ascii="Calibri" w:hAnsi="Calibri" w:cs="Calibri"/>
          <w:sz w:val="18"/>
          <w:szCs w:val="18"/>
        </w:rPr>
        <w:t xml:space="preserve"> 2021 – 2030</w:t>
      </w:r>
    </w:p>
  </w:footnote>
  <w:footnote w:id="66">
    <w:p w14:paraId="2822D555" w14:textId="77777777" w:rsidR="00F110DE" w:rsidRDefault="00F110DE" w:rsidP="00F110DE">
      <w:pPr>
        <w:pStyle w:val="FootnoteText"/>
      </w:pPr>
      <w:r>
        <w:rPr>
          <w:rStyle w:val="FootnoteReference"/>
        </w:rPr>
        <w:footnoteRef/>
      </w:r>
      <w:r>
        <w:t xml:space="preserve"> </w:t>
      </w: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Municipiului București</w:t>
      </w:r>
      <w:r w:rsidRPr="002D5364">
        <w:rPr>
          <w:rFonts w:ascii="Calibri" w:hAnsi="Calibri" w:cs="Calibri"/>
          <w:sz w:val="18"/>
          <w:szCs w:val="18"/>
        </w:rPr>
        <w:t xml:space="preserve"> 2021 – 2030</w:t>
      </w:r>
    </w:p>
  </w:footnote>
  <w:footnote w:id="67">
    <w:p w14:paraId="5B5EDED7" w14:textId="77777777" w:rsidR="00F110DE" w:rsidRDefault="00F110DE" w:rsidP="00F110DE">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Municipiului București</w:t>
      </w:r>
      <w:r w:rsidRPr="002D5364">
        <w:rPr>
          <w:rFonts w:ascii="Calibri" w:hAnsi="Calibri" w:cs="Calibri"/>
          <w:sz w:val="18"/>
          <w:szCs w:val="18"/>
        </w:rPr>
        <w:t xml:space="preserve"> 2021 – 2030</w:t>
      </w:r>
    </w:p>
  </w:footnote>
  <w:footnote w:id="68">
    <w:p w14:paraId="59EECACD" w14:textId="77777777" w:rsidR="00995778" w:rsidRDefault="00995778" w:rsidP="00995778">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Municipiului București</w:t>
      </w:r>
      <w:r w:rsidRPr="002D5364">
        <w:rPr>
          <w:rFonts w:ascii="Calibri" w:hAnsi="Calibri" w:cs="Calibri"/>
          <w:sz w:val="18"/>
          <w:szCs w:val="18"/>
        </w:rPr>
        <w:t xml:space="preserve"> 2021 – 2030</w:t>
      </w:r>
    </w:p>
  </w:footnote>
  <w:footnote w:id="69">
    <w:p w14:paraId="2A7EA049" w14:textId="77777777" w:rsidR="00EF6E2E" w:rsidRDefault="00EF6E2E" w:rsidP="00EF6E2E">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Municipiului București</w:t>
      </w:r>
      <w:r w:rsidRPr="002D5364">
        <w:rPr>
          <w:rFonts w:ascii="Calibri" w:hAnsi="Calibri" w:cs="Calibri"/>
          <w:sz w:val="18"/>
          <w:szCs w:val="18"/>
        </w:rPr>
        <w:t xml:space="preserve"> 2021 – 2030</w:t>
      </w:r>
    </w:p>
  </w:footnote>
  <w:footnote w:id="70">
    <w:p w14:paraId="636EEAD5" w14:textId="0A3D58A8" w:rsidR="00B53511" w:rsidRDefault="00B53511">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71">
    <w:p w14:paraId="0F688791" w14:textId="12745E47" w:rsidR="00AA21C8" w:rsidRDefault="00AA21C8">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72">
    <w:p w14:paraId="1A8E4BC3" w14:textId="73D7BF5F" w:rsidR="00AA21C8" w:rsidRDefault="00AA21C8">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73">
    <w:p w14:paraId="75E5DC9A" w14:textId="28E7B8D2" w:rsidR="00A901C5" w:rsidRPr="00A901C5" w:rsidRDefault="00A901C5">
      <w:pPr>
        <w:pStyle w:val="FootnoteText"/>
        <w:rPr>
          <w:sz w:val="18"/>
          <w:szCs w:val="18"/>
        </w:rPr>
      </w:pPr>
      <w:r w:rsidRPr="00A901C5">
        <w:rPr>
          <w:rStyle w:val="FootnoteReference"/>
          <w:sz w:val="18"/>
          <w:szCs w:val="18"/>
        </w:rPr>
        <w:footnoteRef/>
      </w:r>
      <w:r w:rsidRPr="00A901C5">
        <w:rPr>
          <w:sz w:val="18"/>
          <w:szCs w:val="18"/>
        </w:rPr>
        <w:t xml:space="preserve"> </w:t>
      </w:r>
      <w:hyperlink r:id="rId17" w:history="1">
        <w:r w:rsidRPr="00A901C5">
          <w:rPr>
            <w:rStyle w:val="Hyperlink"/>
            <w:sz w:val="18"/>
            <w:szCs w:val="18"/>
          </w:rPr>
          <w:t>https://www.de-a-arhitectura.ro/despre/</w:t>
        </w:r>
      </w:hyperlink>
      <w:r w:rsidRPr="00A901C5">
        <w:rPr>
          <w:sz w:val="18"/>
          <w:szCs w:val="18"/>
        </w:rPr>
        <w:t xml:space="preserve"> </w:t>
      </w:r>
    </w:p>
  </w:footnote>
  <w:footnote w:id="74">
    <w:p w14:paraId="169C8A44" w14:textId="77777777" w:rsidR="00690B8E" w:rsidRPr="00BC4D70" w:rsidRDefault="00690B8E" w:rsidP="00690B8E">
      <w:pPr>
        <w:pStyle w:val="FootnoteText"/>
      </w:pPr>
      <w:r>
        <w:rPr>
          <w:rStyle w:val="FootnoteReference"/>
        </w:rPr>
        <w:footnoteRef/>
      </w:r>
      <w:r>
        <w:t xml:space="preserve"> </w:t>
      </w:r>
      <w:r w:rsidRPr="00BC4D70">
        <w:rPr>
          <w:sz w:val="18"/>
          <w:szCs w:val="18"/>
        </w:rPr>
        <w:t>MCSI și UNICEF (2017): ““Starea Copiilor Lumii - Copiii în lumea digitală”</w:t>
      </w:r>
    </w:p>
  </w:footnote>
  <w:footnote w:id="75">
    <w:p w14:paraId="0E711A57" w14:textId="77777777" w:rsidR="00690B8E" w:rsidRPr="00BC4D70" w:rsidRDefault="00690B8E" w:rsidP="00690B8E">
      <w:pPr>
        <w:pStyle w:val="FootnoteText"/>
      </w:pPr>
      <w:r>
        <w:rPr>
          <w:rStyle w:val="FootnoteReference"/>
        </w:rPr>
        <w:footnoteRef/>
      </w:r>
      <w:r>
        <w:t xml:space="preserve"> </w:t>
      </w:r>
      <w:r w:rsidRPr="00BC4D70">
        <w:rPr>
          <w:sz w:val="18"/>
          <w:szCs w:val="18"/>
        </w:rPr>
        <w:t xml:space="preserve">MCSI </w:t>
      </w:r>
      <w:r w:rsidRPr="00BC4D70">
        <w:rPr>
          <w:sz w:val="18"/>
          <w:szCs w:val="18"/>
        </w:rPr>
        <w:t>și UNICEF (2017): ““Starea Copiilor Lumii - Copiii în lumea digitală”</w:t>
      </w:r>
    </w:p>
  </w:footnote>
  <w:footnote w:id="76">
    <w:p w14:paraId="240C2199" w14:textId="77777777" w:rsidR="00690B8E" w:rsidRPr="00BC4D70" w:rsidRDefault="00690B8E" w:rsidP="00690B8E">
      <w:pPr>
        <w:pStyle w:val="FootnoteText"/>
      </w:pPr>
      <w:r>
        <w:rPr>
          <w:rStyle w:val="FootnoteReference"/>
        </w:rPr>
        <w:footnoteRef/>
      </w:r>
      <w:r>
        <w:t xml:space="preserve"> </w:t>
      </w:r>
      <w:r w:rsidRPr="00BC4D70">
        <w:rPr>
          <w:sz w:val="18"/>
          <w:szCs w:val="18"/>
        </w:rPr>
        <w:t xml:space="preserve">MCSI </w:t>
      </w:r>
      <w:r w:rsidRPr="00BC4D70">
        <w:rPr>
          <w:sz w:val="18"/>
          <w:szCs w:val="18"/>
        </w:rPr>
        <w:t>și UNICEF (2017): ““Starea Copiilor Lumii - Copiii în lumea digitală”</w:t>
      </w:r>
    </w:p>
  </w:footnote>
  <w:footnote w:id="77">
    <w:p w14:paraId="72348DA8" w14:textId="3AD612D1" w:rsidR="00F44E17" w:rsidRDefault="00F44E17">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78">
    <w:p w14:paraId="338080B6" w14:textId="32B1207D" w:rsidR="00EE734D" w:rsidRPr="00EE734D" w:rsidRDefault="001E3BA6" w:rsidP="00EE734D">
      <w:pPr>
        <w:pStyle w:val="FootnoteText"/>
        <w:jc w:val="both"/>
        <w:rPr>
          <w:sz w:val="18"/>
          <w:szCs w:val="18"/>
        </w:rPr>
      </w:pPr>
      <w:r w:rsidRPr="00EE734D">
        <w:rPr>
          <w:rStyle w:val="FootnoteReference"/>
          <w:sz w:val="18"/>
          <w:szCs w:val="18"/>
        </w:rPr>
        <w:footnoteRef/>
      </w:r>
      <w:r w:rsidRPr="00EE734D">
        <w:rPr>
          <w:sz w:val="18"/>
          <w:szCs w:val="18"/>
        </w:rPr>
        <w:t xml:space="preserve"> </w:t>
      </w:r>
      <w:r w:rsidR="00EE734D" w:rsidRPr="00EE734D">
        <w:rPr>
          <w:sz w:val="18"/>
          <w:szCs w:val="18"/>
        </w:rPr>
        <w:t xml:space="preserve">De </w:t>
      </w:r>
      <w:r w:rsidR="00EE734D" w:rsidRPr="00EE734D">
        <w:rPr>
          <w:sz w:val="18"/>
          <w:szCs w:val="18"/>
        </w:rPr>
        <w:t xml:space="preserve">exemplu, </w:t>
      </w:r>
      <w:r w:rsidR="00EE734D" w:rsidRPr="00EE734D">
        <w:rPr>
          <w:sz w:val="18"/>
          <w:szCs w:val="18"/>
          <w:lang w:val="en-US"/>
        </w:rPr>
        <w:t>“</w:t>
      </w:r>
      <w:r w:rsidR="00EE734D" w:rsidRPr="00EE734D">
        <w:rPr>
          <w:sz w:val="18"/>
          <w:szCs w:val="18"/>
        </w:rPr>
        <w:t xml:space="preserve">Planul de acțiune pentru un oraș verde Municipiul </w:t>
      </w:r>
      <w:r w:rsidR="00D83B05">
        <w:rPr>
          <w:sz w:val="18"/>
          <w:szCs w:val="18"/>
        </w:rPr>
        <w:t>București</w:t>
      </w:r>
      <w:r w:rsidR="00EE734D" w:rsidRPr="00EE734D">
        <w:rPr>
          <w:sz w:val="18"/>
          <w:szCs w:val="18"/>
        </w:rPr>
        <w:t xml:space="preserve"> - Raport privind cadrul urban și de</w:t>
      </w:r>
    </w:p>
    <w:p w14:paraId="7823E466" w14:textId="76E00CEC" w:rsidR="001E3BA6" w:rsidRPr="00EE734D" w:rsidRDefault="00EE734D" w:rsidP="00EE734D">
      <w:pPr>
        <w:pStyle w:val="FootnoteText"/>
        <w:jc w:val="both"/>
        <w:rPr>
          <w:sz w:val="18"/>
          <w:szCs w:val="18"/>
        </w:rPr>
      </w:pPr>
      <w:r w:rsidRPr="00EE734D">
        <w:rPr>
          <w:sz w:val="18"/>
          <w:szCs w:val="18"/>
        </w:rPr>
        <w:t>politici publice” 2024</w:t>
      </w:r>
    </w:p>
  </w:footnote>
  <w:footnote w:id="79">
    <w:p w14:paraId="0A3D49FB" w14:textId="181A8185"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0">
    <w:p w14:paraId="5C8C69F7" w14:textId="0B00A309"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1">
    <w:p w14:paraId="4BC2C082" w14:textId="3BF73E2D"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2">
    <w:p w14:paraId="0822EBF2" w14:textId="35F633A9"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3">
    <w:p w14:paraId="1E563B7A" w14:textId="4DBD3FD4"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4">
    <w:p w14:paraId="5406B6DE" w14:textId="5AFC2B39"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5">
    <w:p w14:paraId="25BA925C" w14:textId="502E1B83" w:rsidR="00EE734D" w:rsidRDefault="00EE734D">
      <w:pPr>
        <w:pStyle w:val="FootnoteText"/>
      </w:pPr>
      <w:r>
        <w:rPr>
          <w:rStyle w:val="FootnoteReference"/>
        </w:rPr>
        <w:footnoteRef/>
      </w:r>
      <w:r>
        <w:t xml:space="preserve"> </w:t>
      </w:r>
      <w:r w:rsidRPr="002D5364">
        <w:rPr>
          <w:rFonts w:ascii="Calibri" w:hAnsi="Calibri" w:cs="Calibri"/>
          <w:sz w:val="18"/>
          <w:szCs w:val="18"/>
        </w:rPr>
        <w:t xml:space="preserve">Strategia </w:t>
      </w:r>
      <w:r w:rsidRPr="002D5364">
        <w:rPr>
          <w:rFonts w:ascii="Calibri" w:hAnsi="Calibri" w:cs="Calibri"/>
          <w:sz w:val="18"/>
          <w:szCs w:val="18"/>
        </w:rPr>
        <w:t xml:space="preserve">Integrată de Dezvoltare Urbană a </w:t>
      </w:r>
      <w:r>
        <w:rPr>
          <w:rFonts w:ascii="Calibri" w:hAnsi="Calibri" w:cs="Calibri"/>
          <w:sz w:val="18"/>
          <w:szCs w:val="18"/>
        </w:rPr>
        <w:t xml:space="preserve">Municipiului </w:t>
      </w:r>
      <w:r w:rsidR="00D83B05">
        <w:rPr>
          <w:rFonts w:ascii="Calibri" w:hAnsi="Calibri" w:cs="Calibri"/>
          <w:sz w:val="18"/>
          <w:szCs w:val="18"/>
        </w:rPr>
        <w:t>București</w:t>
      </w:r>
      <w:r w:rsidRPr="002D5364">
        <w:rPr>
          <w:rFonts w:ascii="Calibri" w:hAnsi="Calibri" w:cs="Calibri"/>
          <w:sz w:val="18"/>
          <w:szCs w:val="18"/>
        </w:rPr>
        <w:t xml:space="preserve"> 2021 – 2030</w:t>
      </w:r>
    </w:p>
  </w:footnote>
  <w:footnote w:id="86">
    <w:p w14:paraId="6320427F" w14:textId="77777777" w:rsidR="00061612" w:rsidRDefault="00061612" w:rsidP="00061612">
      <w:pPr>
        <w:pStyle w:val="FootnoteText"/>
      </w:pPr>
      <w:r>
        <w:rPr>
          <w:rStyle w:val="FootnoteReference"/>
        </w:rPr>
        <w:footnoteRef/>
      </w:r>
      <w:r>
        <w:t xml:space="preserve"> </w:t>
      </w:r>
      <w:r>
        <w:t>C</w:t>
      </w:r>
      <w:r w:rsidRPr="008D3A68">
        <w:t>entru</w:t>
      </w:r>
      <w:r>
        <w:t>l</w:t>
      </w:r>
      <w:r w:rsidRPr="008D3A68">
        <w:t xml:space="preserve"> </w:t>
      </w:r>
      <w:r w:rsidRPr="008D3A68">
        <w:t xml:space="preserve">respiro pentru familiile copiilor cu dizabilități </w:t>
      </w:r>
      <w:r>
        <w:rPr>
          <w:lang w:val="en-US"/>
        </w:rPr>
        <w:t>“</w:t>
      </w:r>
      <w:r w:rsidRPr="008D3A68">
        <w:t>Curcubeul Magic</w:t>
      </w:r>
      <w:r>
        <w:t>”</w:t>
      </w:r>
    </w:p>
  </w:footnote>
  <w:footnote w:id="87">
    <w:p w14:paraId="31347327" w14:textId="1CBE6228" w:rsidR="00C0668A" w:rsidRDefault="00C0668A" w:rsidP="00C0668A">
      <w:pPr>
        <w:pStyle w:val="FootnoteText"/>
        <w:jc w:val="both"/>
      </w:pPr>
      <w:r>
        <w:rPr>
          <w:rStyle w:val="FootnoteReference"/>
        </w:rPr>
        <w:footnoteRef/>
      </w:r>
      <w:r>
        <w:t xml:space="preserve"> </w:t>
      </w:r>
      <w:r>
        <w:t xml:space="preserve">Cele trei tipuri de proiecte pe care AMAIS le promovează și susține sunt: 1/ </w:t>
      </w:r>
      <w:r w:rsidRPr="00C0668A">
        <w:rPr>
          <w:i/>
          <w:iCs/>
        </w:rPr>
        <w:t>arhitectură</w:t>
      </w:r>
      <w:r>
        <w:t xml:space="preserve"> - oferă consultanță pentru o proiectare incluzivă și accesibilizare, realizează proiecte incluzive de arhitectură sau accesibilizăm spații/obiecte existente; de asemenea, realizează analize de accesibilitate pentru diverse tipuri de spații; 2/ </w:t>
      </w:r>
      <w:r w:rsidRPr="00C0668A">
        <w:rPr>
          <w:i/>
          <w:iCs/>
        </w:rPr>
        <w:t>tehnologie</w:t>
      </w:r>
      <w:r>
        <w:t xml:space="preserve"> - analizează, construiește incluziv și accesibilizează platforme web și aplicații; 3/ </w:t>
      </w:r>
      <w:r w:rsidRPr="00C0668A">
        <w:rPr>
          <w:i/>
          <w:iCs/>
        </w:rPr>
        <w:t>proiecte sociale</w:t>
      </w:r>
      <w:r>
        <w:t xml:space="preserve"> - creează evenimente și contexte de socializare între persoanele tipice și cele cu dizabilități. (</w:t>
      </w:r>
      <w:r w:rsidRPr="00C0668A">
        <w:rPr>
          <w:i/>
          <w:iCs/>
        </w:rPr>
        <w:t>Sursa</w:t>
      </w:r>
      <w:r>
        <w:t xml:space="preserve">: </w:t>
      </w:r>
      <w:hyperlink r:id="rId18" w:history="1">
        <w:r w:rsidRPr="00177F4B">
          <w:rPr>
            <w:rStyle w:val="Hyperlink"/>
          </w:rPr>
          <w:t>https://amais.ro/misiune-si-valori/</w:t>
        </w:r>
      </w:hyperlink>
      <w:r>
        <w:t xml:space="preserve">) </w:t>
      </w:r>
    </w:p>
  </w:footnote>
  <w:footnote w:id="88">
    <w:p w14:paraId="4E46A88D" w14:textId="0628D07C" w:rsidR="00C0668A" w:rsidRDefault="00C0668A">
      <w:pPr>
        <w:pStyle w:val="FootnoteText"/>
      </w:pPr>
      <w:r>
        <w:rPr>
          <w:rStyle w:val="FootnoteReference"/>
        </w:rPr>
        <w:footnoteRef/>
      </w:r>
      <w:r>
        <w:t xml:space="preserve"> </w:t>
      </w:r>
      <w:r>
        <w:rPr>
          <w:lang w:val="en-US"/>
        </w:rPr>
        <w:t>“</w:t>
      </w:r>
      <w:r w:rsidRPr="00C0668A">
        <w:t>Considerăm că este responsabilitatea fiecăruia de a participa la acest proces.</w:t>
      </w:r>
      <w:r>
        <w:t xml:space="preserve">” </w:t>
      </w:r>
      <w:r>
        <w:t>(</w:t>
      </w:r>
      <w:r w:rsidRPr="00C0668A">
        <w:rPr>
          <w:i/>
          <w:iCs/>
        </w:rPr>
        <w:t>Sursa</w:t>
      </w:r>
      <w:r>
        <w:t xml:space="preserve">: </w:t>
      </w:r>
      <w:hyperlink r:id="rId19" w:history="1">
        <w:r w:rsidRPr="00177F4B">
          <w:rPr>
            <w:rStyle w:val="Hyperlink"/>
          </w:rPr>
          <w:t>https://amais.ro/misiune-si-valori/</w:t>
        </w:r>
      </w:hyperlink>
      <w:r>
        <w:t>)</w:t>
      </w:r>
    </w:p>
  </w:footnote>
  <w:footnote w:id="89">
    <w:p w14:paraId="2F1A985E" w14:textId="5DBB90FC" w:rsidR="00A13446" w:rsidRDefault="00A13446">
      <w:pPr>
        <w:pStyle w:val="FootnoteText"/>
      </w:pPr>
      <w:r>
        <w:rPr>
          <w:rStyle w:val="FootnoteReference"/>
        </w:rPr>
        <w:footnoteRef/>
      </w:r>
      <w:r>
        <w:t xml:space="preserve"> </w:t>
      </w:r>
      <w:hyperlink r:id="rId20" w:history="1">
        <w:r w:rsidRPr="00177F4B">
          <w:rPr>
            <w:rStyle w:val="Hyperlink"/>
          </w:rPr>
          <w:t>https://amais.ro/raport-anual/https://amais.ro/raport-anual/</w:t>
        </w:r>
      </w:hyperlink>
      <w:r>
        <w:t xml:space="preserve"> </w:t>
      </w:r>
    </w:p>
  </w:footnote>
  <w:footnote w:id="90">
    <w:p w14:paraId="4E91D568" w14:textId="09905A0B" w:rsidR="00A13446" w:rsidRDefault="00A13446">
      <w:pPr>
        <w:pStyle w:val="FootnoteText"/>
      </w:pPr>
      <w:r>
        <w:rPr>
          <w:rStyle w:val="FootnoteReference"/>
        </w:rPr>
        <w:footnoteRef/>
      </w:r>
      <w:r>
        <w:t xml:space="preserve"> </w:t>
      </w:r>
      <w:hyperlink r:id="rId21" w:history="1">
        <w:r w:rsidRPr="00177F4B">
          <w:rPr>
            <w:rStyle w:val="Hyperlink"/>
          </w:rPr>
          <w:t>https://supereroiprintrenoi.ro/</w:t>
        </w:r>
      </w:hyperlink>
      <w:r>
        <w:t xml:space="preserve"> </w:t>
      </w:r>
    </w:p>
  </w:footnote>
  <w:footnote w:id="91">
    <w:p w14:paraId="1A7A947F" w14:textId="3350F432" w:rsidR="00061612" w:rsidRDefault="00061612">
      <w:pPr>
        <w:pStyle w:val="FootnoteText"/>
      </w:pPr>
      <w:r>
        <w:rPr>
          <w:rStyle w:val="FootnoteReference"/>
        </w:rPr>
        <w:footnoteRef/>
      </w:r>
      <w:r>
        <w:t xml:space="preserve"> </w:t>
      </w:r>
      <w:hyperlink r:id="rId22" w:history="1">
        <w:r w:rsidRPr="00177F4B">
          <w:rPr>
            <w:rStyle w:val="Hyperlink"/>
          </w:rPr>
          <w:t>https://supereroiprintrenoi.ro/consulta-rapoartele-de-activitate/</w:t>
        </w:r>
      </w:hyperlink>
      <w:r>
        <w:t xml:space="preserve"> </w:t>
      </w:r>
    </w:p>
  </w:footnote>
  <w:footnote w:id="92">
    <w:p w14:paraId="7C6D26DE" w14:textId="3B742A8E" w:rsidR="0010449E" w:rsidRDefault="0010449E" w:rsidP="0010449E">
      <w:pPr>
        <w:pStyle w:val="FootnoteText"/>
        <w:jc w:val="both"/>
      </w:pPr>
      <w:r>
        <w:rPr>
          <w:rStyle w:val="FootnoteReference"/>
        </w:rPr>
        <w:footnoteRef/>
      </w:r>
      <w:r>
        <w:t xml:space="preserve"> </w:t>
      </w:r>
      <w:r>
        <w:t xml:space="preserve">Irimia </w:t>
      </w:r>
      <w:r>
        <w:t xml:space="preserve">R. At all (2023): </w:t>
      </w:r>
      <w:r w:rsidRPr="0010449E">
        <w:t>Final evaluative review of the project “Romania Grows with You – Early Childhood Development an investment for the future 2018 - 2022”</w:t>
      </w:r>
      <w:r>
        <w:t xml:space="preserve"> (sub auspiciile UNICEF și a organizației Step-by-step)</w:t>
      </w:r>
    </w:p>
  </w:footnote>
  <w:footnote w:id="93">
    <w:p w14:paraId="3B3CA94B" w14:textId="1E0878E4" w:rsidR="00D873FC" w:rsidRPr="00D873FC" w:rsidRDefault="00D873FC">
      <w:pPr>
        <w:pStyle w:val="FootnoteText"/>
        <w:rPr>
          <w:lang w:val="en-US"/>
        </w:rPr>
      </w:pPr>
      <w:r>
        <w:rPr>
          <w:rStyle w:val="FootnoteReference"/>
        </w:rPr>
        <w:footnoteRef/>
      </w:r>
      <w:r>
        <w:t xml:space="preserve"> </w:t>
      </w:r>
      <w:hyperlink r:id="rId23" w:history="1">
        <w:r w:rsidRPr="00177F4B">
          <w:rPr>
            <w:rStyle w:val="Hyperlink"/>
          </w:rPr>
          <w:t>https://growupromania.ro/despre/</w:t>
        </w:r>
      </w:hyperlink>
      <w:r>
        <w:t xml:space="preserve"> </w:t>
      </w:r>
    </w:p>
  </w:footnote>
  <w:footnote w:id="94">
    <w:p w14:paraId="010BDBFC" w14:textId="77777777" w:rsidR="00A34E93" w:rsidRDefault="00A34E93" w:rsidP="00A34E93">
      <w:pPr>
        <w:pStyle w:val="FootnoteText"/>
      </w:pPr>
      <w:r>
        <w:rPr>
          <w:rStyle w:val="FootnoteReference"/>
        </w:rPr>
        <w:footnoteRef/>
      </w:r>
      <w:r>
        <w:t xml:space="preserve"> </w:t>
      </w:r>
      <w:r>
        <w:t>E</w:t>
      </w:r>
      <w:r w:rsidRPr="003A20E1">
        <w:t xml:space="preserve">xcluziune </w:t>
      </w:r>
      <w:r>
        <w:t>pe</w:t>
      </w:r>
      <w:r w:rsidRPr="003A20E1">
        <w:t xml:space="preserve"> mai multe criterii</w:t>
      </w:r>
      <w:r>
        <w:t xml:space="preserve"> (</w:t>
      </w:r>
      <w:r w:rsidRPr="003A20E1">
        <w:t>pe gen, etnie, clasă, culoarea pielii, vârstă, dizabilitate, orientare sexuală, religie, neurodivergență etc</w:t>
      </w:r>
      <w:r>
        <w:t>.)</w:t>
      </w:r>
      <w:r w:rsidRPr="003A20E1">
        <w:t xml:space="preserve"> interconectate în raport cu diferite sisteme</w:t>
      </w:r>
      <w:r>
        <w:t xml:space="preserve">, de exemplu </w:t>
      </w:r>
      <w:r w:rsidRPr="003A20E1">
        <w:t>educație, sănătate, muncă.</w:t>
      </w:r>
    </w:p>
  </w:footnote>
  <w:footnote w:id="95">
    <w:p w14:paraId="3D15F373" w14:textId="77777777" w:rsidR="00A34E93" w:rsidRPr="00082400" w:rsidRDefault="00A34E93" w:rsidP="00A34E93">
      <w:pPr>
        <w:pStyle w:val="FootnoteText"/>
        <w:jc w:val="both"/>
        <w:rPr>
          <w:rFonts w:ascii="Calibri" w:hAnsi="Calibri" w:cs="Calibri"/>
          <w:sz w:val="18"/>
          <w:szCs w:val="18"/>
        </w:rPr>
      </w:pPr>
      <w:r w:rsidRPr="00082400">
        <w:rPr>
          <w:rStyle w:val="FootnoteReference"/>
          <w:rFonts w:ascii="Calibri" w:hAnsi="Calibri" w:cs="Calibri"/>
          <w:sz w:val="18"/>
          <w:szCs w:val="18"/>
        </w:rPr>
        <w:footnoteRef/>
      </w:r>
      <w:r w:rsidRPr="00082400">
        <w:rPr>
          <w:rFonts w:ascii="Calibri" w:hAnsi="Calibri" w:cs="Calibri"/>
          <w:sz w:val="18"/>
          <w:szCs w:val="18"/>
        </w:rPr>
        <w:t xml:space="preserve"> </w:t>
      </w:r>
      <w:r w:rsidRPr="00A05FA0">
        <w:rPr>
          <w:rFonts w:ascii="Calibri" w:hAnsi="Calibri" w:cs="Calibri"/>
          <w:sz w:val="18"/>
          <w:szCs w:val="18"/>
        </w:rPr>
        <w:t xml:space="preserve">La </w:t>
      </w:r>
      <w:r w:rsidRPr="00A05FA0">
        <w:rPr>
          <w:rFonts w:ascii="Calibri" w:hAnsi="Calibri" w:cs="Calibri"/>
          <w:sz w:val="18"/>
          <w:szCs w:val="18"/>
        </w:rPr>
        <w:t xml:space="preserve">origine termenul de </w:t>
      </w:r>
      <w:r w:rsidRPr="00A05FA0">
        <w:rPr>
          <w:rFonts w:ascii="Calibri" w:hAnsi="Calibri" w:cs="Calibri"/>
          <w:sz w:val="18"/>
          <w:szCs w:val="18"/>
          <w:lang w:val="en-US"/>
        </w:rPr>
        <w:t>“</w:t>
      </w:r>
      <w:proofErr w:type="spellStart"/>
      <w:r w:rsidRPr="00A05FA0">
        <w:rPr>
          <w:rFonts w:ascii="Calibri" w:hAnsi="Calibri" w:cs="Calibri"/>
          <w:sz w:val="18"/>
          <w:szCs w:val="18"/>
          <w:lang w:val="en-US"/>
        </w:rPr>
        <w:t>tockenism</w:t>
      </w:r>
      <w:proofErr w:type="spellEnd"/>
      <w:r w:rsidRPr="00A05FA0">
        <w:rPr>
          <w:rFonts w:ascii="Calibri" w:hAnsi="Calibri" w:cs="Calibri"/>
          <w:sz w:val="18"/>
          <w:szCs w:val="18"/>
          <w:lang w:val="en-US"/>
        </w:rPr>
        <w:t>”</w:t>
      </w:r>
      <w:r w:rsidRPr="00A05FA0">
        <w:rPr>
          <w:rFonts w:ascii="Calibri" w:hAnsi="Calibri" w:cs="Calibri"/>
          <w:sz w:val="18"/>
          <w:szCs w:val="18"/>
          <w:shd w:val="clear" w:color="auto" w:fill="FFFFFF"/>
        </w:rPr>
        <w:t xml:space="preserve"> desemnează o </w:t>
      </w:r>
      <w:hyperlink r:id="rId24" w:tooltip="Politică" w:history="1">
        <w:r w:rsidRPr="00A05FA0">
          <w:rPr>
            <w:rStyle w:val="Hyperlink"/>
            <w:rFonts w:ascii="Calibri" w:hAnsi="Calibri" w:cs="Calibri"/>
            <w:color w:val="auto"/>
            <w:sz w:val="18"/>
            <w:szCs w:val="18"/>
            <w:u w:val="none"/>
            <w:shd w:val="clear" w:color="auto" w:fill="FFFFFF"/>
          </w:rPr>
          <w:t>politică</w:t>
        </w:r>
      </w:hyperlink>
      <w:r w:rsidRPr="00A05FA0">
        <w:rPr>
          <w:rFonts w:ascii="Calibri" w:hAnsi="Calibri" w:cs="Calibri"/>
          <w:sz w:val="18"/>
          <w:szCs w:val="18"/>
          <w:shd w:val="clear" w:color="auto" w:fill="FFFFFF"/>
        </w:rPr>
        <w:t xml:space="preserve"> sau o practică socială </w:t>
      </w:r>
      <w:r>
        <w:rPr>
          <w:rFonts w:ascii="Calibri" w:hAnsi="Calibri" w:cs="Calibri"/>
          <w:sz w:val="18"/>
          <w:szCs w:val="18"/>
          <w:shd w:val="clear" w:color="auto" w:fill="FFFFFF"/>
        </w:rPr>
        <w:t>care constă în</w:t>
      </w:r>
      <w:r w:rsidRPr="00A05FA0">
        <w:rPr>
          <w:rFonts w:ascii="Calibri" w:hAnsi="Calibri" w:cs="Calibri"/>
          <w:sz w:val="18"/>
          <w:szCs w:val="18"/>
          <w:shd w:val="clear" w:color="auto" w:fill="FFFFFF"/>
        </w:rPr>
        <w:t xml:space="preserve"> a efectua gesturi simbolice </w:t>
      </w:r>
      <w:r>
        <w:rPr>
          <w:rFonts w:ascii="Calibri" w:hAnsi="Calibri" w:cs="Calibri"/>
          <w:sz w:val="18"/>
          <w:szCs w:val="18"/>
          <w:shd w:val="clear" w:color="auto" w:fill="FFFFFF"/>
        </w:rPr>
        <w:t>pentru</w:t>
      </w:r>
      <w:r w:rsidRPr="00A05FA0">
        <w:rPr>
          <w:rFonts w:ascii="Calibri" w:hAnsi="Calibri" w:cs="Calibri"/>
          <w:sz w:val="18"/>
          <w:szCs w:val="18"/>
          <w:shd w:val="clear" w:color="auto" w:fill="FFFFFF"/>
        </w:rPr>
        <w:t xml:space="preserve"> incluziunea membrilor grupurilor minoritare în cadrul celui majoritar,</w:t>
      </w:r>
      <w:r>
        <w:rPr>
          <w:rFonts w:ascii="Calibri" w:hAnsi="Calibri" w:cs="Calibri"/>
          <w:sz w:val="18"/>
          <w:szCs w:val="18"/>
          <w:shd w:val="clear" w:color="auto" w:fill="FFFFFF"/>
        </w:rPr>
        <w:t xml:space="preserve"> care se aplică</w:t>
      </w:r>
      <w:r w:rsidRPr="00A05FA0">
        <w:rPr>
          <w:rFonts w:ascii="Calibri" w:hAnsi="Calibri" w:cs="Calibri"/>
          <w:sz w:val="18"/>
          <w:szCs w:val="18"/>
          <w:shd w:val="clear" w:color="auto" w:fill="FFFFFF"/>
        </w:rPr>
        <w:t xml:space="preserve"> pentru a crea aparența</w:t>
      </w:r>
      <w:r>
        <w:rPr>
          <w:rFonts w:ascii="Calibri" w:hAnsi="Calibri" w:cs="Calibri"/>
          <w:sz w:val="18"/>
          <w:szCs w:val="18"/>
          <w:shd w:val="clear" w:color="auto" w:fill="FFFFFF"/>
        </w:rPr>
        <w:t xml:space="preserve"> </w:t>
      </w:r>
      <w:r w:rsidRPr="00A05FA0">
        <w:rPr>
          <w:rFonts w:ascii="Calibri" w:hAnsi="Calibri" w:cs="Calibri"/>
          <w:sz w:val="18"/>
          <w:szCs w:val="18"/>
          <w:shd w:val="clear" w:color="auto" w:fill="FFFFFF"/>
        </w:rPr>
        <w:t>incluziuni</w:t>
      </w:r>
      <w:r>
        <w:rPr>
          <w:rFonts w:ascii="Calibri" w:hAnsi="Calibri" w:cs="Calibri"/>
          <w:sz w:val="18"/>
          <w:szCs w:val="18"/>
          <w:shd w:val="clear" w:color="auto" w:fill="FFFFFF"/>
        </w:rPr>
        <w:t>i</w:t>
      </w:r>
      <w:r w:rsidRPr="00A05FA0">
        <w:rPr>
          <w:rFonts w:ascii="Calibri" w:hAnsi="Calibri" w:cs="Calibri"/>
          <w:sz w:val="18"/>
          <w:szCs w:val="18"/>
          <w:shd w:val="clear" w:color="auto" w:fill="FFFFFF"/>
        </w:rPr>
        <w:t xml:space="preserve"> sociale și a </w:t>
      </w:r>
      <w:r>
        <w:rPr>
          <w:rFonts w:ascii="Calibri" w:hAnsi="Calibri" w:cs="Calibri"/>
          <w:sz w:val="18"/>
          <w:szCs w:val="18"/>
          <w:shd w:val="clear" w:color="auto" w:fill="FFFFFF"/>
        </w:rPr>
        <w:t>respectării</w:t>
      </w:r>
      <w:r w:rsidRPr="00A05FA0">
        <w:rPr>
          <w:rFonts w:ascii="Calibri" w:hAnsi="Calibri" w:cs="Calibri"/>
          <w:sz w:val="18"/>
          <w:szCs w:val="18"/>
          <w:shd w:val="clear" w:color="auto" w:fill="FFFFFF"/>
        </w:rPr>
        <w:t xml:space="preserve"> diversități (</w:t>
      </w:r>
      <w:hyperlink r:id="rId25" w:tooltip="Rasă" w:history="1">
        <w:r w:rsidRPr="00A05FA0">
          <w:rPr>
            <w:rStyle w:val="Hyperlink"/>
            <w:rFonts w:ascii="Calibri" w:hAnsi="Calibri" w:cs="Calibri"/>
            <w:color w:val="auto"/>
            <w:sz w:val="18"/>
            <w:szCs w:val="18"/>
            <w:u w:val="none"/>
            <w:shd w:val="clear" w:color="auto" w:fill="FFFFFF"/>
          </w:rPr>
          <w:t>rasiale</w:t>
        </w:r>
      </w:hyperlink>
      <w:r w:rsidRPr="00A05FA0">
        <w:rPr>
          <w:rFonts w:ascii="Calibri" w:hAnsi="Calibri" w:cs="Calibri"/>
          <w:sz w:val="18"/>
          <w:szCs w:val="18"/>
          <w:shd w:val="clear" w:color="auto" w:fill="FFFFFF"/>
        </w:rPr>
        <w:t>, </w:t>
      </w:r>
      <w:hyperlink r:id="rId26" w:tooltip="Religie" w:history="1">
        <w:r w:rsidRPr="00A05FA0">
          <w:rPr>
            <w:rStyle w:val="Hyperlink"/>
            <w:rFonts w:ascii="Calibri" w:hAnsi="Calibri" w:cs="Calibri"/>
            <w:color w:val="auto"/>
            <w:sz w:val="18"/>
            <w:szCs w:val="18"/>
            <w:u w:val="none"/>
            <w:shd w:val="clear" w:color="auto" w:fill="FFFFFF"/>
          </w:rPr>
          <w:t>religioase</w:t>
        </w:r>
      </w:hyperlink>
      <w:r w:rsidRPr="00A05FA0">
        <w:rPr>
          <w:rFonts w:ascii="Calibri" w:hAnsi="Calibri" w:cs="Calibri"/>
          <w:sz w:val="18"/>
          <w:szCs w:val="18"/>
          <w:shd w:val="clear" w:color="auto" w:fill="FFFFFF"/>
        </w:rPr>
        <w:t>, </w:t>
      </w:r>
      <w:hyperlink r:id="rId27" w:tooltip="Sex" w:history="1">
        <w:r w:rsidRPr="00A05FA0">
          <w:rPr>
            <w:rStyle w:val="Hyperlink"/>
            <w:rFonts w:ascii="Calibri" w:hAnsi="Calibri" w:cs="Calibri"/>
            <w:color w:val="auto"/>
            <w:sz w:val="18"/>
            <w:szCs w:val="18"/>
            <w:u w:val="none"/>
            <w:shd w:val="clear" w:color="auto" w:fill="FFFFFF"/>
          </w:rPr>
          <w:t>sexuale</w:t>
        </w:r>
      </w:hyperlink>
      <w:r w:rsidRPr="00A05FA0">
        <w:rPr>
          <w:rFonts w:ascii="Calibri" w:hAnsi="Calibri" w:cs="Calibri"/>
          <w:sz w:val="18"/>
          <w:szCs w:val="18"/>
          <w:shd w:val="clear" w:color="auto" w:fill="FFFFFF"/>
        </w:rPr>
        <w:t xml:space="preserve">, etc.) pentru a se </w:t>
      </w:r>
      <w:r>
        <w:rPr>
          <w:rFonts w:ascii="Calibri" w:hAnsi="Calibri" w:cs="Calibri"/>
          <w:sz w:val="18"/>
          <w:szCs w:val="18"/>
          <w:shd w:val="clear" w:color="auto" w:fill="FFFFFF"/>
        </w:rPr>
        <w:t>evita</w:t>
      </w:r>
      <w:r w:rsidRPr="00A05FA0">
        <w:rPr>
          <w:rFonts w:ascii="Calibri" w:hAnsi="Calibri" w:cs="Calibri"/>
          <w:sz w:val="18"/>
          <w:szCs w:val="18"/>
          <w:shd w:val="clear" w:color="auto" w:fill="FFFFFF"/>
        </w:rPr>
        <w:t xml:space="preserve"> posibilele acuzații de </w:t>
      </w:r>
      <w:hyperlink r:id="rId28" w:tooltip="Discriminare" w:history="1">
        <w:r w:rsidRPr="00A05FA0">
          <w:rPr>
            <w:rStyle w:val="Hyperlink"/>
            <w:rFonts w:ascii="Calibri" w:hAnsi="Calibri" w:cs="Calibri"/>
            <w:color w:val="auto"/>
            <w:sz w:val="18"/>
            <w:szCs w:val="18"/>
            <w:u w:val="none"/>
            <w:shd w:val="clear" w:color="auto" w:fill="FFFFFF"/>
          </w:rPr>
          <w:t>discriminare</w:t>
        </w:r>
      </w:hyperlink>
      <w:r w:rsidRPr="00A05FA0">
        <w:rPr>
          <w:rFonts w:ascii="Calibri" w:hAnsi="Calibri" w:cs="Calibri"/>
          <w:sz w:val="18"/>
          <w:szCs w:val="18"/>
          <w:shd w:val="clear" w:color="auto" w:fill="FFFFFF"/>
        </w:rPr>
        <w:t xml:space="preserve">. Exemple tipice de tokenism sunt angajarea intenționată </w:t>
      </w:r>
      <w:r>
        <w:rPr>
          <w:rFonts w:ascii="Calibri" w:hAnsi="Calibri" w:cs="Calibri"/>
          <w:sz w:val="18"/>
          <w:szCs w:val="18"/>
          <w:shd w:val="clear" w:color="auto" w:fill="FFFFFF"/>
        </w:rPr>
        <w:t xml:space="preserve">a </w:t>
      </w:r>
      <w:r w:rsidRPr="00A05FA0">
        <w:rPr>
          <w:rFonts w:ascii="Calibri" w:hAnsi="Calibri" w:cs="Calibri"/>
          <w:sz w:val="18"/>
          <w:szCs w:val="18"/>
          <w:shd w:val="clear" w:color="auto" w:fill="FFFFFF"/>
        </w:rPr>
        <w:t>unui bărbat </w:t>
      </w:r>
      <w:hyperlink r:id="rId29" w:tooltip="Rasa negroidă" w:history="1">
        <w:r w:rsidRPr="00A05FA0">
          <w:rPr>
            <w:rStyle w:val="Hyperlink"/>
            <w:rFonts w:ascii="Calibri" w:hAnsi="Calibri" w:cs="Calibri"/>
            <w:color w:val="auto"/>
            <w:sz w:val="18"/>
            <w:szCs w:val="18"/>
            <w:u w:val="none"/>
            <w:shd w:val="clear" w:color="auto" w:fill="FFFFFF"/>
          </w:rPr>
          <w:t>negru</w:t>
        </w:r>
      </w:hyperlink>
      <w:r w:rsidRPr="00A05FA0">
        <w:rPr>
          <w:rFonts w:ascii="Calibri" w:hAnsi="Calibri" w:cs="Calibri"/>
          <w:sz w:val="18"/>
          <w:szCs w:val="18"/>
          <w:shd w:val="clear" w:color="auto" w:fill="FFFFFF"/>
        </w:rPr>
        <w:t> într-o ocupație, de obicei, dominată de </w:t>
      </w:r>
      <w:hyperlink r:id="rId30" w:tooltip="Rasa albă" w:history="1">
        <w:r w:rsidRPr="00A05FA0">
          <w:rPr>
            <w:rStyle w:val="Hyperlink"/>
            <w:rFonts w:ascii="Calibri" w:hAnsi="Calibri" w:cs="Calibri"/>
            <w:color w:val="auto"/>
            <w:sz w:val="18"/>
            <w:szCs w:val="18"/>
            <w:u w:val="none"/>
            <w:shd w:val="clear" w:color="auto" w:fill="FFFFFF"/>
          </w:rPr>
          <w:t>oameni albi</w:t>
        </w:r>
      </w:hyperlink>
      <w:r w:rsidRPr="00A05FA0">
        <w:rPr>
          <w:rFonts w:ascii="Calibri" w:hAnsi="Calibri" w:cs="Calibri"/>
          <w:sz w:val="18"/>
          <w:szCs w:val="18"/>
          <w:shd w:val="clear" w:color="auto" w:fill="FFFFFF"/>
        </w:rPr>
        <w:t>, sau angajarea unei femei într-o profesie, de obicei, dominată de bărbați. Termenul este utilizat și pentru a desemna implicarea de fațadă a copiilor și tinerilor în activități publice cu rol doar de vizibilitate, fără o finalitate concretă în ceea ce privește participarea acestora.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80D02" w14:textId="0870D5A1" w:rsidR="00210005" w:rsidRDefault="00210005" w:rsidP="00210005">
    <w:pPr>
      <w:pStyle w:val="Header"/>
      <w:jc w:val="right"/>
    </w:pPr>
    <w:r>
      <w:rPr>
        <w:noProof/>
      </w:rPr>
      <w:object w:dxaOrig="10201" w:dyaOrig="6119" w14:anchorId="54AAB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53.6pt">
          <v:imagedata r:id="rId1" o:title=""/>
        </v:shape>
        <o:OLEObject Type="Embed" ProgID="MSPhotoEd.3" ShapeID="_x0000_i1025" DrawAspect="Content" ObjectID="_1812375147" r:id="rId2"/>
      </w:object>
    </w:r>
  </w:p>
  <w:p w14:paraId="357018EB" w14:textId="77777777" w:rsidR="00210005" w:rsidRDefault="00210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4072"/>
    <w:multiLevelType w:val="multilevel"/>
    <w:tmpl w:val="3B50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6B57"/>
    <w:multiLevelType w:val="multilevel"/>
    <w:tmpl w:val="5E7E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23634"/>
    <w:multiLevelType w:val="hybridMultilevel"/>
    <w:tmpl w:val="546E7FCA"/>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0E57"/>
    <w:multiLevelType w:val="multilevel"/>
    <w:tmpl w:val="62FA8B12"/>
    <w:styleLink w:val="CurrentList1"/>
    <w:lvl w:ilvl="0">
      <w:start w:val="1"/>
      <w:numFmt w:val="decimal"/>
      <w:lvlText w:val="%1."/>
      <w:lvlJc w:val="left"/>
      <w:pPr>
        <w:ind w:left="927" w:hanging="360"/>
      </w:pPr>
      <w:rPr>
        <w:rFonts w:hint="default"/>
      </w:rPr>
    </w:lvl>
    <w:lvl w:ilvl="1">
      <w:start w:val="1"/>
      <w:numFmt w:val="decimal"/>
      <w:lvlText w:val="%1.%2."/>
      <w:lvlJc w:val="left"/>
      <w:pPr>
        <w:ind w:left="1359" w:hanging="432"/>
      </w:pPr>
      <w:rPr>
        <w:rFonts w:hint="default"/>
        <w:b/>
        <w:bCs/>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 w15:restartNumberingAfterBreak="0">
    <w:nsid w:val="17FC53D3"/>
    <w:multiLevelType w:val="hybridMultilevel"/>
    <w:tmpl w:val="3AFC224E"/>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D4C2F"/>
    <w:multiLevelType w:val="hybridMultilevel"/>
    <w:tmpl w:val="F37C5D5A"/>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E70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AF1122"/>
    <w:multiLevelType w:val="hybridMultilevel"/>
    <w:tmpl w:val="68C26C42"/>
    <w:lvl w:ilvl="0" w:tplc="35AC5A3E">
      <w:start w:val="1"/>
      <w:numFmt w:val="decimal"/>
      <w:lvlText w:val="1.5.2.%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F460DB"/>
    <w:multiLevelType w:val="hybridMultilevel"/>
    <w:tmpl w:val="9FCCFB22"/>
    <w:lvl w:ilvl="0" w:tplc="FFFFFFFF">
      <w:start w:val="1"/>
      <w:numFmt w:val="decimal"/>
      <w:lvlText w:val="1.5.%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9FB4072"/>
    <w:multiLevelType w:val="hybridMultilevel"/>
    <w:tmpl w:val="2110DFBE"/>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24161"/>
    <w:multiLevelType w:val="multilevel"/>
    <w:tmpl w:val="C876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A0050"/>
    <w:multiLevelType w:val="hybridMultilevel"/>
    <w:tmpl w:val="7840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E1232"/>
    <w:multiLevelType w:val="hybridMultilevel"/>
    <w:tmpl w:val="7958BF10"/>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D81A53"/>
    <w:multiLevelType w:val="hybridMultilevel"/>
    <w:tmpl w:val="1736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B5443"/>
    <w:multiLevelType w:val="hybridMultilevel"/>
    <w:tmpl w:val="9A426420"/>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F7299"/>
    <w:multiLevelType w:val="hybridMultilevel"/>
    <w:tmpl w:val="5F162D12"/>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665CC2"/>
    <w:multiLevelType w:val="hybridMultilevel"/>
    <w:tmpl w:val="6E10DC3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40C2266A"/>
    <w:multiLevelType w:val="hybridMultilevel"/>
    <w:tmpl w:val="D74E7E06"/>
    <w:lvl w:ilvl="0" w:tplc="98765F4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4E2C4B"/>
    <w:multiLevelType w:val="multilevel"/>
    <w:tmpl w:val="E970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D3467"/>
    <w:multiLevelType w:val="hybridMultilevel"/>
    <w:tmpl w:val="1B90C214"/>
    <w:lvl w:ilvl="0" w:tplc="B0AE8C12">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C02222"/>
    <w:multiLevelType w:val="hybridMultilevel"/>
    <w:tmpl w:val="7560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85FF0"/>
    <w:multiLevelType w:val="hybridMultilevel"/>
    <w:tmpl w:val="9FCCFB22"/>
    <w:lvl w:ilvl="0" w:tplc="13980072">
      <w:start w:val="1"/>
      <w:numFmt w:val="decimal"/>
      <w:lvlText w:val="1.5.%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C230CE9"/>
    <w:multiLevelType w:val="hybridMultilevel"/>
    <w:tmpl w:val="D64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30407"/>
    <w:multiLevelType w:val="multilevel"/>
    <w:tmpl w:val="7F48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0958D2"/>
    <w:multiLevelType w:val="hybridMultilevel"/>
    <w:tmpl w:val="94AAA60E"/>
    <w:lvl w:ilvl="0" w:tplc="04090001">
      <w:start w:val="1"/>
      <w:numFmt w:val="bullet"/>
      <w:lvlText w:val=""/>
      <w:lvlJc w:val="left"/>
      <w:pPr>
        <w:ind w:left="720" w:hanging="360"/>
      </w:pPr>
      <w:rPr>
        <w:rFonts w:ascii="Symbol" w:hAnsi="Symbol" w:hint="default"/>
        <w:color w:val="auto"/>
      </w:rPr>
    </w:lvl>
    <w:lvl w:ilvl="1" w:tplc="E056C2C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C072B"/>
    <w:multiLevelType w:val="hybridMultilevel"/>
    <w:tmpl w:val="6D388620"/>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470735"/>
    <w:multiLevelType w:val="hybridMultilevel"/>
    <w:tmpl w:val="42B8D984"/>
    <w:lvl w:ilvl="0" w:tplc="B0AE8C1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072B50"/>
    <w:multiLevelType w:val="hybridMultilevel"/>
    <w:tmpl w:val="8668C8D2"/>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0522AA"/>
    <w:multiLevelType w:val="hybridMultilevel"/>
    <w:tmpl w:val="F662BF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0154F9"/>
    <w:multiLevelType w:val="multilevel"/>
    <w:tmpl w:val="5A8A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507839"/>
    <w:multiLevelType w:val="multilevel"/>
    <w:tmpl w:val="3C54B56C"/>
    <w:lvl w:ilvl="0">
      <w:numFmt w:val="bullet"/>
      <w:lvlText w:val="-"/>
      <w:lvlJc w:val="left"/>
      <w:pPr>
        <w:ind w:left="720" w:hanging="360"/>
      </w:pPr>
      <w:rPr>
        <w:rFonts w:ascii="Times New Roman" w:eastAsia="Times New Roman" w:hAnsi="Times New Roman" w:cs="Times New Roman" w:hint="default"/>
        <w:color w:val="auto"/>
      </w:rPr>
    </w:lvl>
    <w:lvl w:ilvl="1">
      <w:start w:val="1"/>
      <w:numFmt w:val="decimal"/>
      <w:lvlText w:val="%2."/>
      <w:lvlJc w:val="left"/>
      <w:pPr>
        <w:ind w:left="1080" w:hanging="360"/>
      </w:pPr>
      <w:rPr>
        <w:rFonts w:hint="default"/>
      </w:rPr>
    </w:lvl>
    <w:lvl w:ilvl="2">
      <w:start w:val="1"/>
      <w:numFmt w:val="decimal"/>
      <w:lvlText w:val="5.%3."/>
      <w:lvlJc w:val="left"/>
      <w:pPr>
        <w:ind w:left="1440" w:hanging="360"/>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6B353010"/>
    <w:multiLevelType w:val="hybridMultilevel"/>
    <w:tmpl w:val="DAD82B1A"/>
    <w:lvl w:ilvl="0" w:tplc="FFFFFFFF">
      <w:start w:val="1"/>
      <w:numFmt w:val="decimal"/>
      <w:lvlText w:val="1.5.2.%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FC52731"/>
    <w:multiLevelType w:val="hybridMultilevel"/>
    <w:tmpl w:val="9050B2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391BC1"/>
    <w:multiLevelType w:val="hybridMultilevel"/>
    <w:tmpl w:val="F76C8C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094BBD"/>
    <w:multiLevelType w:val="hybridMultilevel"/>
    <w:tmpl w:val="1D221A9A"/>
    <w:lvl w:ilvl="0" w:tplc="B0AE8C12">
      <w:numFmt w:val="bullet"/>
      <w:lvlText w:val="-"/>
      <w:lvlJc w:val="left"/>
      <w:pPr>
        <w:ind w:left="720" w:hanging="360"/>
      </w:pPr>
      <w:rPr>
        <w:rFonts w:ascii="Times New Roman" w:eastAsia="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9558370">
    <w:abstractNumId w:val="6"/>
  </w:num>
  <w:num w:numId="2" w16cid:durableId="1283999778">
    <w:abstractNumId w:val="3"/>
  </w:num>
  <w:num w:numId="3" w16cid:durableId="1792553468">
    <w:abstractNumId w:val="17"/>
  </w:num>
  <w:num w:numId="4" w16cid:durableId="845680055">
    <w:abstractNumId w:val="21"/>
  </w:num>
  <w:num w:numId="5" w16cid:durableId="1930960508">
    <w:abstractNumId w:val="8"/>
  </w:num>
  <w:num w:numId="6" w16cid:durableId="141506943">
    <w:abstractNumId w:val="2"/>
  </w:num>
  <w:num w:numId="7" w16cid:durableId="1533418068">
    <w:abstractNumId w:val="32"/>
  </w:num>
  <w:num w:numId="8" w16cid:durableId="1003241113">
    <w:abstractNumId w:val="33"/>
  </w:num>
  <w:num w:numId="9" w16cid:durableId="2146510796">
    <w:abstractNumId w:val="27"/>
  </w:num>
  <w:num w:numId="10" w16cid:durableId="1540895035">
    <w:abstractNumId w:val="15"/>
  </w:num>
  <w:num w:numId="11" w16cid:durableId="676229033">
    <w:abstractNumId w:val="25"/>
  </w:num>
  <w:num w:numId="12" w16cid:durableId="2146312861">
    <w:abstractNumId w:val="30"/>
  </w:num>
  <w:num w:numId="13" w16cid:durableId="1348748724">
    <w:abstractNumId w:val="19"/>
  </w:num>
  <w:num w:numId="14" w16cid:durableId="1815221076">
    <w:abstractNumId w:val="16"/>
  </w:num>
  <w:num w:numId="15" w16cid:durableId="1657953557">
    <w:abstractNumId w:val="20"/>
  </w:num>
  <w:num w:numId="16" w16cid:durableId="839124292">
    <w:abstractNumId w:val="12"/>
  </w:num>
  <w:num w:numId="17" w16cid:durableId="265163822">
    <w:abstractNumId w:val="24"/>
  </w:num>
  <w:num w:numId="18" w16cid:durableId="867841157">
    <w:abstractNumId w:val="5"/>
  </w:num>
  <w:num w:numId="19" w16cid:durableId="1861504560">
    <w:abstractNumId w:val="26"/>
  </w:num>
  <w:num w:numId="20" w16cid:durableId="1159079985">
    <w:abstractNumId w:val="4"/>
  </w:num>
  <w:num w:numId="21" w16cid:durableId="469325927">
    <w:abstractNumId w:val="9"/>
  </w:num>
  <w:num w:numId="22" w16cid:durableId="1449356366">
    <w:abstractNumId w:val="14"/>
  </w:num>
  <w:num w:numId="23" w16cid:durableId="2087460706">
    <w:abstractNumId w:val="7"/>
  </w:num>
  <w:num w:numId="24" w16cid:durableId="46955945">
    <w:abstractNumId w:val="31"/>
  </w:num>
  <w:num w:numId="25" w16cid:durableId="1855876404">
    <w:abstractNumId w:val="11"/>
  </w:num>
  <w:num w:numId="26" w16cid:durableId="1312636266">
    <w:abstractNumId w:val="22"/>
  </w:num>
  <w:num w:numId="27" w16cid:durableId="1920795293">
    <w:abstractNumId w:val="28"/>
  </w:num>
  <w:num w:numId="28" w16cid:durableId="1560822521">
    <w:abstractNumId w:val="34"/>
  </w:num>
  <w:num w:numId="29" w16cid:durableId="346056668">
    <w:abstractNumId w:val="13"/>
  </w:num>
  <w:num w:numId="30" w16cid:durableId="644743672">
    <w:abstractNumId w:val="10"/>
  </w:num>
  <w:num w:numId="31" w16cid:durableId="1686786483">
    <w:abstractNumId w:val="18"/>
  </w:num>
  <w:num w:numId="32" w16cid:durableId="1499539441">
    <w:abstractNumId w:val="1"/>
  </w:num>
  <w:num w:numId="33" w16cid:durableId="204871779">
    <w:abstractNumId w:val="0"/>
  </w:num>
  <w:num w:numId="34" w16cid:durableId="140729952">
    <w:abstractNumId w:val="23"/>
  </w:num>
  <w:num w:numId="35" w16cid:durableId="830826224">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5A"/>
    <w:rsid w:val="00001CAB"/>
    <w:rsid w:val="0000341F"/>
    <w:rsid w:val="0000639B"/>
    <w:rsid w:val="00006718"/>
    <w:rsid w:val="00007AF9"/>
    <w:rsid w:val="00011AA6"/>
    <w:rsid w:val="00016ACE"/>
    <w:rsid w:val="000305E6"/>
    <w:rsid w:val="0003356C"/>
    <w:rsid w:val="00035050"/>
    <w:rsid w:val="00035393"/>
    <w:rsid w:val="00037368"/>
    <w:rsid w:val="00041BC8"/>
    <w:rsid w:val="00042FA4"/>
    <w:rsid w:val="00043054"/>
    <w:rsid w:val="00045F19"/>
    <w:rsid w:val="0005003C"/>
    <w:rsid w:val="00054D27"/>
    <w:rsid w:val="000553A1"/>
    <w:rsid w:val="00056EDD"/>
    <w:rsid w:val="0005702A"/>
    <w:rsid w:val="00061612"/>
    <w:rsid w:val="00062624"/>
    <w:rsid w:val="00063C40"/>
    <w:rsid w:val="000645FA"/>
    <w:rsid w:val="00065E42"/>
    <w:rsid w:val="00070290"/>
    <w:rsid w:val="00070E1A"/>
    <w:rsid w:val="000710DF"/>
    <w:rsid w:val="0007242D"/>
    <w:rsid w:val="0007472D"/>
    <w:rsid w:val="00075642"/>
    <w:rsid w:val="00077C51"/>
    <w:rsid w:val="00080FD6"/>
    <w:rsid w:val="00082400"/>
    <w:rsid w:val="00082C8E"/>
    <w:rsid w:val="00092C10"/>
    <w:rsid w:val="000940C8"/>
    <w:rsid w:val="000A06E5"/>
    <w:rsid w:val="000A51D3"/>
    <w:rsid w:val="000A70EF"/>
    <w:rsid w:val="000A7E01"/>
    <w:rsid w:val="000B00DD"/>
    <w:rsid w:val="000B2160"/>
    <w:rsid w:val="000B2E90"/>
    <w:rsid w:val="000B4103"/>
    <w:rsid w:val="000B4137"/>
    <w:rsid w:val="000B5907"/>
    <w:rsid w:val="000B729D"/>
    <w:rsid w:val="000C099E"/>
    <w:rsid w:val="000C1123"/>
    <w:rsid w:val="000C2103"/>
    <w:rsid w:val="000C2C56"/>
    <w:rsid w:val="000D0F2F"/>
    <w:rsid w:val="000D1CA3"/>
    <w:rsid w:val="000D7636"/>
    <w:rsid w:val="000D77B2"/>
    <w:rsid w:val="000E00DA"/>
    <w:rsid w:val="000E0909"/>
    <w:rsid w:val="000E491B"/>
    <w:rsid w:val="000E4BE7"/>
    <w:rsid w:val="000F1355"/>
    <w:rsid w:val="000F1A43"/>
    <w:rsid w:val="000F4235"/>
    <w:rsid w:val="000F5E99"/>
    <w:rsid w:val="000F60CA"/>
    <w:rsid w:val="00101DAC"/>
    <w:rsid w:val="00103E74"/>
    <w:rsid w:val="0010411A"/>
    <w:rsid w:val="0010449E"/>
    <w:rsid w:val="00107377"/>
    <w:rsid w:val="0010780D"/>
    <w:rsid w:val="001111BF"/>
    <w:rsid w:val="00112A72"/>
    <w:rsid w:val="001219AE"/>
    <w:rsid w:val="0012647C"/>
    <w:rsid w:val="00127A1B"/>
    <w:rsid w:val="0013055E"/>
    <w:rsid w:val="00131540"/>
    <w:rsid w:val="00133D00"/>
    <w:rsid w:val="0014186C"/>
    <w:rsid w:val="00141DA5"/>
    <w:rsid w:val="001423C7"/>
    <w:rsid w:val="001449B5"/>
    <w:rsid w:val="00147885"/>
    <w:rsid w:val="00150DEC"/>
    <w:rsid w:val="0015175B"/>
    <w:rsid w:val="00153007"/>
    <w:rsid w:val="001538C4"/>
    <w:rsid w:val="00154582"/>
    <w:rsid w:val="001548C8"/>
    <w:rsid w:val="00155286"/>
    <w:rsid w:val="001557A9"/>
    <w:rsid w:val="001568A2"/>
    <w:rsid w:val="00157E04"/>
    <w:rsid w:val="00161BAB"/>
    <w:rsid w:val="0016260E"/>
    <w:rsid w:val="00165EB1"/>
    <w:rsid w:val="00165EC3"/>
    <w:rsid w:val="00165FD4"/>
    <w:rsid w:val="0016798D"/>
    <w:rsid w:val="00175DCF"/>
    <w:rsid w:val="00176764"/>
    <w:rsid w:val="0017796E"/>
    <w:rsid w:val="00184C32"/>
    <w:rsid w:val="00186538"/>
    <w:rsid w:val="001875F5"/>
    <w:rsid w:val="00187D94"/>
    <w:rsid w:val="001922DF"/>
    <w:rsid w:val="00193517"/>
    <w:rsid w:val="00195536"/>
    <w:rsid w:val="00195D3F"/>
    <w:rsid w:val="001B02BF"/>
    <w:rsid w:val="001B21E9"/>
    <w:rsid w:val="001B487E"/>
    <w:rsid w:val="001B65D1"/>
    <w:rsid w:val="001C2D66"/>
    <w:rsid w:val="001C6A9F"/>
    <w:rsid w:val="001D1DEB"/>
    <w:rsid w:val="001D3586"/>
    <w:rsid w:val="001D5D6C"/>
    <w:rsid w:val="001D73EB"/>
    <w:rsid w:val="001E0A3E"/>
    <w:rsid w:val="001E3ABC"/>
    <w:rsid w:val="001E3BA6"/>
    <w:rsid w:val="001E4B8D"/>
    <w:rsid w:val="001E4C6E"/>
    <w:rsid w:val="001E4DC2"/>
    <w:rsid w:val="001E572E"/>
    <w:rsid w:val="001E6EE2"/>
    <w:rsid w:val="001F32CB"/>
    <w:rsid w:val="001F3E26"/>
    <w:rsid w:val="001F5D83"/>
    <w:rsid w:val="001F7D45"/>
    <w:rsid w:val="002024BB"/>
    <w:rsid w:val="00202511"/>
    <w:rsid w:val="00203B5E"/>
    <w:rsid w:val="00206274"/>
    <w:rsid w:val="00210005"/>
    <w:rsid w:val="00210CD2"/>
    <w:rsid w:val="0022008E"/>
    <w:rsid w:val="002214EE"/>
    <w:rsid w:val="002236D3"/>
    <w:rsid w:val="0022441F"/>
    <w:rsid w:val="00224D46"/>
    <w:rsid w:val="002301F5"/>
    <w:rsid w:val="002325D9"/>
    <w:rsid w:val="0023440E"/>
    <w:rsid w:val="002351DB"/>
    <w:rsid w:val="00235322"/>
    <w:rsid w:val="00235F10"/>
    <w:rsid w:val="002363EA"/>
    <w:rsid w:val="002430EE"/>
    <w:rsid w:val="00244510"/>
    <w:rsid w:val="0025402E"/>
    <w:rsid w:val="00254C68"/>
    <w:rsid w:val="002618E8"/>
    <w:rsid w:val="00263692"/>
    <w:rsid w:val="00263A9E"/>
    <w:rsid w:val="0026501A"/>
    <w:rsid w:val="002651E7"/>
    <w:rsid w:val="00270300"/>
    <w:rsid w:val="00272053"/>
    <w:rsid w:val="002740B5"/>
    <w:rsid w:val="00275476"/>
    <w:rsid w:val="0028690E"/>
    <w:rsid w:val="00290335"/>
    <w:rsid w:val="00290C42"/>
    <w:rsid w:val="002A074E"/>
    <w:rsid w:val="002A0A5A"/>
    <w:rsid w:val="002A0D6E"/>
    <w:rsid w:val="002A4623"/>
    <w:rsid w:val="002A4A0A"/>
    <w:rsid w:val="002A4E7E"/>
    <w:rsid w:val="002A7E30"/>
    <w:rsid w:val="002B10F3"/>
    <w:rsid w:val="002B1C0C"/>
    <w:rsid w:val="002B266E"/>
    <w:rsid w:val="002B332C"/>
    <w:rsid w:val="002B65A7"/>
    <w:rsid w:val="002C53E6"/>
    <w:rsid w:val="002D5364"/>
    <w:rsid w:val="002D5E6C"/>
    <w:rsid w:val="002D7640"/>
    <w:rsid w:val="002E1E98"/>
    <w:rsid w:val="002E2E36"/>
    <w:rsid w:val="002F19A3"/>
    <w:rsid w:val="002F1F82"/>
    <w:rsid w:val="002F328F"/>
    <w:rsid w:val="002F34F0"/>
    <w:rsid w:val="002F36D4"/>
    <w:rsid w:val="002F4D51"/>
    <w:rsid w:val="002F6A53"/>
    <w:rsid w:val="003003A0"/>
    <w:rsid w:val="00300FE3"/>
    <w:rsid w:val="00302C2F"/>
    <w:rsid w:val="003046D0"/>
    <w:rsid w:val="00304F89"/>
    <w:rsid w:val="0030753B"/>
    <w:rsid w:val="00310E77"/>
    <w:rsid w:val="00311090"/>
    <w:rsid w:val="00316948"/>
    <w:rsid w:val="00317BD8"/>
    <w:rsid w:val="0032003A"/>
    <w:rsid w:val="00324D72"/>
    <w:rsid w:val="00326AAC"/>
    <w:rsid w:val="00326C17"/>
    <w:rsid w:val="00333C08"/>
    <w:rsid w:val="00334620"/>
    <w:rsid w:val="00334F29"/>
    <w:rsid w:val="0033548E"/>
    <w:rsid w:val="003419BD"/>
    <w:rsid w:val="00341F6F"/>
    <w:rsid w:val="0034454D"/>
    <w:rsid w:val="00346BED"/>
    <w:rsid w:val="00354365"/>
    <w:rsid w:val="003550E3"/>
    <w:rsid w:val="00357FD5"/>
    <w:rsid w:val="00361EF5"/>
    <w:rsid w:val="00362B5D"/>
    <w:rsid w:val="00362EA7"/>
    <w:rsid w:val="00374D23"/>
    <w:rsid w:val="00380FB1"/>
    <w:rsid w:val="00382896"/>
    <w:rsid w:val="003831DD"/>
    <w:rsid w:val="003937EA"/>
    <w:rsid w:val="003A04BF"/>
    <w:rsid w:val="003A20E1"/>
    <w:rsid w:val="003A408F"/>
    <w:rsid w:val="003B4743"/>
    <w:rsid w:val="003B6681"/>
    <w:rsid w:val="003C3B1E"/>
    <w:rsid w:val="003C615A"/>
    <w:rsid w:val="003C6EC1"/>
    <w:rsid w:val="003D0890"/>
    <w:rsid w:val="003D1E74"/>
    <w:rsid w:val="003D4050"/>
    <w:rsid w:val="003D4A6D"/>
    <w:rsid w:val="003D50DA"/>
    <w:rsid w:val="003D55BD"/>
    <w:rsid w:val="003D647D"/>
    <w:rsid w:val="003E0441"/>
    <w:rsid w:val="003E7D1A"/>
    <w:rsid w:val="003F1E7E"/>
    <w:rsid w:val="003F2A6A"/>
    <w:rsid w:val="003F3D62"/>
    <w:rsid w:val="003F4AD8"/>
    <w:rsid w:val="004016B4"/>
    <w:rsid w:val="00403D9C"/>
    <w:rsid w:val="00404694"/>
    <w:rsid w:val="0040570E"/>
    <w:rsid w:val="00414C2C"/>
    <w:rsid w:val="00416AC0"/>
    <w:rsid w:val="00416F31"/>
    <w:rsid w:val="004234D2"/>
    <w:rsid w:val="004330D9"/>
    <w:rsid w:val="00435CCF"/>
    <w:rsid w:val="00437299"/>
    <w:rsid w:val="00444335"/>
    <w:rsid w:val="0044720C"/>
    <w:rsid w:val="004515DC"/>
    <w:rsid w:val="00451DA8"/>
    <w:rsid w:val="00452966"/>
    <w:rsid w:val="00453127"/>
    <w:rsid w:val="00455D1A"/>
    <w:rsid w:val="00455D66"/>
    <w:rsid w:val="00455F49"/>
    <w:rsid w:val="004566DE"/>
    <w:rsid w:val="00460968"/>
    <w:rsid w:val="00462F1C"/>
    <w:rsid w:val="00463B7A"/>
    <w:rsid w:val="00464AC4"/>
    <w:rsid w:val="00466AAF"/>
    <w:rsid w:val="0047045D"/>
    <w:rsid w:val="0047119C"/>
    <w:rsid w:val="00471C15"/>
    <w:rsid w:val="00473302"/>
    <w:rsid w:val="00474AC5"/>
    <w:rsid w:val="00475CDA"/>
    <w:rsid w:val="00476728"/>
    <w:rsid w:val="004832D2"/>
    <w:rsid w:val="0048464E"/>
    <w:rsid w:val="0048566F"/>
    <w:rsid w:val="00491069"/>
    <w:rsid w:val="0049222E"/>
    <w:rsid w:val="004926B9"/>
    <w:rsid w:val="004B17D8"/>
    <w:rsid w:val="004B5057"/>
    <w:rsid w:val="004C179D"/>
    <w:rsid w:val="004C27B0"/>
    <w:rsid w:val="004C55E1"/>
    <w:rsid w:val="004C77C9"/>
    <w:rsid w:val="004C7B1F"/>
    <w:rsid w:val="004D5872"/>
    <w:rsid w:val="004D5D94"/>
    <w:rsid w:val="004E0A0D"/>
    <w:rsid w:val="004E1D5A"/>
    <w:rsid w:val="004E1F26"/>
    <w:rsid w:val="004E2552"/>
    <w:rsid w:val="004E4C78"/>
    <w:rsid w:val="004E68FF"/>
    <w:rsid w:val="004F099A"/>
    <w:rsid w:val="004F2F67"/>
    <w:rsid w:val="00500EAC"/>
    <w:rsid w:val="00501727"/>
    <w:rsid w:val="00504739"/>
    <w:rsid w:val="0050741A"/>
    <w:rsid w:val="0050761C"/>
    <w:rsid w:val="00511D0E"/>
    <w:rsid w:val="00512BBA"/>
    <w:rsid w:val="00513255"/>
    <w:rsid w:val="005132DA"/>
    <w:rsid w:val="00515D39"/>
    <w:rsid w:val="005176AC"/>
    <w:rsid w:val="00521CA1"/>
    <w:rsid w:val="005243A9"/>
    <w:rsid w:val="005251B2"/>
    <w:rsid w:val="005349BC"/>
    <w:rsid w:val="0053768A"/>
    <w:rsid w:val="00541366"/>
    <w:rsid w:val="005425D5"/>
    <w:rsid w:val="0054415D"/>
    <w:rsid w:val="005443E4"/>
    <w:rsid w:val="005449D8"/>
    <w:rsid w:val="0054649F"/>
    <w:rsid w:val="00546E49"/>
    <w:rsid w:val="00547006"/>
    <w:rsid w:val="00547986"/>
    <w:rsid w:val="00552352"/>
    <w:rsid w:val="0055426F"/>
    <w:rsid w:val="00556B57"/>
    <w:rsid w:val="005619FA"/>
    <w:rsid w:val="00564B3E"/>
    <w:rsid w:val="0056654A"/>
    <w:rsid w:val="00567C30"/>
    <w:rsid w:val="00573945"/>
    <w:rsid w:val="0057403E"/>
    <w:rsid w:val="0058238F"/>
    <w:rsid w:val="0058531D"/>
    <w:rsid w:val="00586932"/>
    <w:rsid w:val="00587838"/>
    <w:rsid w:val="00590843"/>
    <w:rsid w:val="0059223C"/>
    <w:rsid w:val="005947B7"/>
    <w:rsid w:val="005960D4"/>
    <w:rsid w:val="0059680F"/>
    <w:rsid w:val="005A1821"/>
    <w:rsid w:val="005A6421"/>
    <w:rsid w:val="005B0B7D"/>
    <w:rsid w:val="005B21CF"/>
    <w:rsid w:val="005B52CC"/>
    <w:rsid w:val="005C4DA2"/>
    <w:rsid w:val="005C4E6A"/>
    <w:rsid w:val="005C4FE9"/>
    <w:rsid w:val="005C7951"/>
    <w:rsid w:val="005D04E7"/>
    <w:rsid w:val="005D1303"/>
    <w:rsid w:val="005D272D"/>
    <w:rsid w:val="005D4384"/>
    <w:rsid w:val="005D58C5"/>
    <w:rsid w:val="005E12F5"/>
    <w:rsid w:val="005E239A"/>
    <w:rsid w:val="005E4FAA"/>
    <w:rsid w:val="005E6E19"/>
    <w:rsid w:val="005F276D"/>
    <w:rsid w:val="005F64A9"/>
    <w:rsid w:val="00601898"/>
    <w:rsid w:val="006022A3"/>
    <w:rsid w:val="006042C3"/>
    <w:rsid w:val="00604A56"/>
    <w:rsid w:val="00605293"/>
    <w:rsid w:val="00605A97"/>
    <w:rsid w:val="00605DA7"/>
    <w:rsid w:val="006122CC"/>
    <w:rsid w:val="00616CD5"/>
    <w:rsid w:val="0061749D"/>
    <w:rsid w:val="0062039F"/>
    <w:rsid w:val="006210F5"/>
    <w:rsid w:val="00621147"/>
    <w:rsid w:val="00624DB3"/>
    <w:rsid w:val="00632443"/>
    <w:rsid w:val="006339BE"/>
    <w:rsid w:val="006356B2"/>
    <w:rsid w:val="00635B49"/>
    <w:rsid w:val="00636F45"/>
    <w:rsid w:val="00642074"/>
    <w:rsid w:val="0064280C"/>
    <w:rsid w:val="00645E2C"/>
    <w:rsid w:val="00646D50"/>
    <w:rsid w:val="00647DCA"/>
    <w:rsid w:val="00651E63"/>
    <w:rsid w:val="00652D77"/>
    <w:rsid w:val="00655A0E"/>
    <w:rsid w:val="00657944"/>
    <w:rsid w:val="00660A31"/>
    <w:rsid w:val="00663DAC"/>
    <w:rsid w:val="00667955"/>
    <w:rsid w:val="00667C12"/>
    <w:rsid w:val="00673412"/>
    <w:rsid w:val="00677BB8"/>
    <w:rsid w:val="00681914"/>
    <w:rsid w:val="006900E6"/>
    <w:rsid w:val="006909C7"/>
    <w:rsid w:val="00690B8E"/>
    <w:rsid w:val="00690DB2"/>
    <w:rsid w:val="00691AEC"/>
    <w:rsid w:val="00691E22"/>
    <w:rsid w:val="0069358A"/>
    <w:rsid w:val="006A2202"/>
    <w:rsid w:val="006A5B81"/>
    <w:rsid w:val="006B05A3"/>
    <w:rsid w:val="006B13DF"/>
    <w:rsid w:val="006B1F4A"/>
    <w:rsid w:val="006C1766"/>
    <w:rsid w:val="006C1C67"/>
    <w:rsid w:val="006C28D7"/>
    <w:rsid w:val="006C2CD8"/>
    <w:rsid w:val="006C3694"/>
    <w:rsid w:val="006C3A2F"/>
    <w:rsid w:val="006C654D"/>
    <w:rsid w:val="006D3D2A"/>
    <w:rsid w:val="006D5872"/>
    <w:rsid w:val="006D7518"/>
    <w:rsid w:val="006E50C9"/>
    <w:rsid w:val="006E664B"/>
    <w:rsid w:val="006E6FC8"/>
    <w:rsid w:val="006E7CBC"/>
    <w:rsid w:val="006F13EA"/>
    <w:rsid w:val="006F6982"/>
    <w:rsid w:val="0070013A"/>
    <w:rsid w:val="007037BA"/>
    <w:rsid w:val="00706176"/>
    <w:rsid w:val="00707801"/>
    <w:rsid w:val="00716616"/>
    <w:rsid w:val="00720091"/>
    <w:rsid w:val="00730D3D"/>
    <w:rsid w:val="007344EF"/>
    <w:rsid w:val="00736169"/>
    <w:rsid w:val="0074007B"/>
    <w:rsid w:val="00742571"/>
    <w:rsid w:val="00745EFE"/>
    <w:rsid w:val="00746740"/>
    <w:rsid w:val="0075040C"/>
    <w:rsid w:val="00753504"/>
    <w:rsid w:val="00755A86"/>
    <w:rsid w:val="00755D62"/>
    <w:rsid w:val="007700A9"/>
    <w:rsid w:val="00770AA2"/>
    <w:rsid w:val="00772717"/>
    <w:rsid w:val="007727DE"/>
    <w:rsid w:val="00776349"/>
    <w:rsid w:val="00777399"/>
    <w:rsid w:val="00777823"/>
    <w:rsid w:val="0078103F"/>
    <w:rsid w:val="00783A42"/>
    <w:rsid w:val="00784457"/>
    <w:rsid w:val="00785D73"/>
    <w:rsid w:val="007862D7"/>
    <w:rsid w:val="00787CCF"/>
    <w:rsid w:val="00792621"/>
    <w:rsid w:val="00793B0D"/>
    <w:rsid w:val="007942D3"/>
    <w:rsid w:val="00796A5B"/>
    <w:rsid w:val="0079744E"/>
    <w:rsid w:val="007A006C"/>
    <w:rsid w:val="007A0B2C"/>
    <w:rsid w:val="007A1468"/>
    <w:rsid w:val="007A4DBD"/>
    <w:rsid w:val="007A7488"/>
    <w:rsid w:val="007B1274"/>
    <w:rsid w:val="007B1F92"/>
    <w:rsid w:val="007B5271"/>
    <w:rsid w:val="007B5834"/>
    <w:rsid w:val="007C0DA3"/>
    <w:rsid w:val="007C1C68"/>
    <w:rsid w:val="007C422A"/>
    <w:rsid w:val="007C57EF"/>
    <w:rsid w:val="007C7709"/>
    <w:rsid w:val="007D3C9B"/>
    <w:rsid w:val="007D6A57"/>
    <w:rsid w:val="007E440D"/>
    <w:rsid w:val="007E49E9"/>
    <w:rsid w:val="007E5F8A"/>
    <w:rsid w:val="007E69E5"/>
    <w:rsid w:val="007F0EC9"/>
    <w:rsid w:val="007F1C54"/>
    <w:rsid w:val="007F2668"/>
    <w:rsid w:val="007F72DE"/>
    <w:rsid w:val="007F77FF"/>
    <w:rsid w:val="007F7ACC"/>
    <w:rsid w:val="008026DB"/>
    <w:rsid w:val="00806A42"/>
    <w:rsid w:val="00807981"/>
    <w:rsid w:val="00812BFD"/>
    <w:rsid w:val="00812F60"/>
    <w:rsid w:val="008170E3"/>
    <w:rsid w:val="00820E88"/>
    <w:rsid w:val="0082335E"/>
    <w:rsid w:val="00824040"/>
    <w:rsid w:val="0082433E"/>
    <w:rsid w:val="00824C68"/>
    <w:rsid w:val="0083077E"/>
    <w:rsid w:val="00831AD1"/>
    <w:rsid w:val="008324E8"/>
    <w:rsid w:val="008346DA"/>
    <w:rsid w:val="00835131"/>
    <w:rsid w:val="00836860"/>
    <w:rsid w:val="008370A6"/>
    <w:rsid w:val="00841EF6"/>
    <w:rsid w:val="00843DEC"/>
    <w:rsid w:val="00844711"/>
    <w:rsid w:val="00846449"/>
    <w:rsid w:val="00846959"/>
    <w:rsid w:val="00850E09"/>
    <w:rsid w:val="00853D4D"/>
    <w:rsid w:val="00853FD4"/>
    <w:rsid w:val="008557E3"/>
    <w:rsid w:val="00862F29"/>
    <w:rsid w:val="008645DE"/>
    <w:rsid w:val="00864ADD"/>
    <w:rsid w:val="00865FA5"/>
    <w:rsid w:val="00876EE1"/>
    <w:rsid w:val="0088184D"/>
    <w:rsid w:val="00882967"/>
    <w:rsid w:val="00882C92"/>
    <w:rsid w:val="008838A5"/>
    <w:rsid w:val="00884706"/>
    <w:rsid w:val="008867DD"/>
    <w:rsid w:val="00886F9E"/>
    <w:rsid w:val="008916FF"/>
    <w:rsid w:val="00894925"/>
    <w:rsid w:val="00897388"/>
    <w:rsid w:val="008A3B5F"/>
    <w:rsid w:val="008A3FDC"/>
    <w:rsid w:val="008A4407"/>
    <w:rsid w:val="008A4485"/>
    <w:rsid w:val="008A670F"/>
    <w:rsid w:val="008A7663"/>
    <w:rsid w:val="008B0013"/>
    <w:rsid w:val="008B3D00"/>
    <w:rsid w:val="008B4BA4"/>
    <w:rsid w:val="008B4D2F"/>
    <w:rsid w:val="008B6124"/>
    <w:rsid w:val="008B63C8"/>
    <w:rsid w:val="008B76A6"/>
    <w:rsid w:val="008C147E"/>
    <w:rsid w:val="008C444B"/>
    <w:rsid w:val="008D074B"/>
    <w:rsid w:val="008D2293"/>
    <w:rsid w:val="008D3007"/>
    <w:rsid w:val="008D3A68"/>
    <w:rsid w:val="008D3ADB"/>
    <w:rsid w:val="008D3F68"/>
    <w:rsid w:val="008D4FE5"/>
    <w:rsid w:val="008D57BE"/>
    <w:rsid w:val="008E007C"/>
    <w:rsid w:val="008E49A9"/>
    <w:rsid w:val="008E4BE7"/>
    <w:rsid w:val="008F3397"/>
    <w:rsid w:val="008F3E00"/>
    <w:rsid w:val="008F69D4"/>
    <w:rsid w:val="008F7639"/>
    <w:rsid w:val="00900FE1"/>
    <w:rsid w:val="00905911"/>
    <w:rsid w:val="00907740"/>
    <w:rsid w:val="0091035D"/>
    <w:rsid w:val="009132A2"/>
    <w:rsid w:val="009140C8"/>
    <w:rsid w:val="0091488A"/>
    <w:rsid w:val="00926FAB"/>
    <w:rsid w:val="009311E0"/>
    <w:rsid w:val="00931CE3"/>
    <w:rsid w:val="00932D2F"/>
    <w:rsid w:val="00933879"/>
    <w:rsid w:val="00942D7E"/>
    <w:rsid w:val="00943F09"/>
    <w:rsid w:val="00950DE4"/>
    <w:rsid w:val="009511D9"/>
    <w:rsid w:val="009522E3"/>
    <w:rsid w:val="00955A92"/>
    <w:rsid w:val="00957D08"/>
    <w:rsid w:val="009604C4"/>
    <w:rsid w:val="00962486"/>
    <w:rsid w:val="00965130"/>
    <w:rsid w:val="009652B6"/>
    <w:rsid w:val="00965C41"/>
    <w:rsid w:val="009675CA"/>
    <w:rsid w:val="00967C36"/>
    <w:rsid w:val="0097306B"/>
    <w:rsid w:val="00975669"/>
    <w:rsid w:val="00975825"/>
    <w:rsid w:val="009762C0"/>
    <w:rsid w:val="00976C96"/>
    <w:rsid w:val="0098162E"/>
    <w:rsid w:val="0098621F"/>
    <w:rsid w:val="00990994"/>
    <w:rsid w:val="0099169C"/>
    <w:rsid w:val="009941A3"/>
    <w:rsid w:val="0099429E"/>
    <w:rsid w:val="00995778"/>
    <w:rsid w:val="009961F4"/>
    <w:rsid w:val="009A17E8"/>
    <w:rsid w:val="009A634E"/>
    <w:rsid w:val="009A7B00"/>
    <w:rsid w:val="009B17B4"/>
    <w:rsid w:val="009B2BCF"/>
    <w:rsid w:val="009C24B3"/>
    <w:rsid w:val="009C6913"/>
    <w:rsid w:val="009C69C6"/>
    <w:rsid w:val="009D1CA6"/>
    <w:rsid w:val="009D517E"/>
    <w:rsid w:val="009D6533"/>
    <w:rsid w:val="009D73FD"/>
    <w:rsid w:val="009E0AC8"/>
    <w:rsid w:val="009E1A80"/>
    <w:rsid w:val="009F00EA"/>
    <w:rsid w:val="009F3DFB"/>
    <w:rsid w:val="009F6B8A"/>
    <w:rsid w:val="00A025A3"/>
    <w:rsid w:val="00A02B45"/>
    <w:rsid w:val="00A05FA0"/>
    <w:rsid w:val="00A12DAD"/>
    <w:rsid w:val="00A13446"/>
    <w:rsid w:val="00A1504C"/>
    <w:rsid w:val="00A15F95"/>
    <w:rsid w:val="00A16245"/>
    <w:rsid w:val="00A23664"/>
    <w:rsid w:val="00A23862"/>
    <w:rsid w:val="00A23F76"/>
    <w:rsid w:val="00A2668A"/>
    <w:rsid w:val="00A348A5"/>
    <w:rsid w:val="00A34E93"/>
    <w:rsid w:val="00A35C6C"/>
    <w:rsid w:val="00A362DD"/>
    <w:rsid w:val="00A37842"/>
    <w:rsid w:val="00A43503"/>
    <w:rsid w:val="00A46DE5"/>
    <w:rsid w:val="00A54D2D"/>
    <w:rsid w:val="00A55212"/>
    <w:rsid w:val="00A5794C"/>
    <w:rsid w:val="00A62AA0"/>
    <w:rsid w:val="00A62F51"/>
    <w:rsid w:val="00A635F5"/>
    <w:rsid w:val="00A65E99"/>
    <w:rsid w:val="00A70998"/>
    <w:rsid w:val="00A729DC"/>
    <w:rsid w:val="00A741E1"/>
    <w:rsid w:val="00A76EBE"/>
    <w:rsid w:val="00A834C2"/>
    <w:rsid w:val="00A84FA2"/>
    <w:rsid w:val="00A86F2A"/>
    <w:rsid w:val="00A87E21"/>
    <w:rsid w:val="00A901C5"/>
    <w:rsid w:val="00A90EF9"/>
    <w:rsid w:val="00A94D59"/>
    <w:rsid w:val="00A96D97"/>
    <w:rsid w:val="00A973F7"/>
    <w:rsid w:val="00AA21C8"/>
    <w:rsid w:val="00AA37D0"/>
    <w:rsid w:val="00AA7689"/>
    <w:rsid w:val="00AB17C1"/>
    <w:rsid w:val="00AB5BC2"/>
    <w:rsid w:val="00AB7A53"/>
    <w:rsid w:val="00AC19B7"/>
    <w:rsid w:val="00AC3123"/>
    <w:rsid w:val="00AC4086"/>
    <w:rsid w:val="00AD01A8"/>
    <w:rsid w:val="00AD0BB3"/>
    <w:rsid w:val="00AD13C6"/>
    <w:rsid w:val="00AD16AD"/>
    <w:rsid w:val="00AD1C9F"/>
    <w:rsid w:val="00AD2E9D"/>
    <w:rsid w:val="00AE2D05"/>
    <w:rsid w:val="00AE5D24"/>
    <w:rsid w:val="00AE5F6C"/>
    <w:rsid w:val="00AE7CA0"/>
    <w:rsid w:val="00AF289D"/>
    <w:rsid w:val="00AF2E08"/>
    <w:rsid w:val="00AF42E8"/>
    <w:rsid w:val="00B0234B"/>
    <w:rsid w:val="00B04D5D"/>
    <w:rsid w:val="00B1124D"/>
    <w:rsid w:val="00B200D2"/>
    <w:rsid w:val="00B21209"/>
    <w:rsid w:val="00B22DEB"/>
    <w:rsid w:val="00B22E6C"/>
    <w:rsid w:val="00B31CCC"/>
    <w:rsid w:val="00B37C24"/>
    <w:rsid w:val="00B40D55"/>
    <w:rsid w:val="00B427DF"/>
    <w:rsid w:val="00B43D0C"/>
    <w:rsid w:val="00B449B7"/>
    <w:rsid w:val="00B44C40"/>
    <w:rsid w:val="00B46F2A"/>
    <w:rsid w:val="00B4736D"/>
    <w:rsid w:val="00B51C06"/>
    <w:rsid w:val="00B520E7"/>
    <w:rsid w:val="00B53511"/>
    <w:rsid w:val="00B54455"/>
    <w:rsid w:val="00B57EE9"/>
    <w:rsid w:val="00B61C43"/>
    <w:rsid w:val="00B63009"/>
    <w:rsid w:val="00B63A5A"/>
    <w:rsid w:val="00B63A6A"/>
    <w:rsid w:val="00B63A84"/>
    <w:rsid w:val="00B646AD"/>
    <w:rsid w:val="00B64DCF"/>
    <w:rsid w:val="00B66B56"/>
    <w:rsid w:val="00B70A54"/>
    <w:rsid w:val="00B7163E"/>
    <w:rsid w:val="00B717AC"/>
    <w:rsid w:val="00B720C3"/>
    <w:rsid w:val="00B724FF"/>
    <w:rsid w:val="00B725C7"/>
    <w:rsid w:val="00B73DF0"/>
    <w:rsid w:val="00B7444E"/>
    <w:rsid w:val="00B76D4C"/>
    <w:rsid w:val="00B771AE"/>
    <w:rsid w:val="00B80745"/>
    <w:rsid w:val="00B81217"/>
    <w:rsid w:val="00B824BE"/>
    <w:rsid w:val="00B82B3B"/>
    <w:rsid w:val="00B848EF"/>
    <w:rsid w:val="00B87305"/>
    <w:rsid w:val="00B876A5"/>
    <w:rsid w:val="00B9369B"/>
    <w:rsid w:val="00B9409D"/>
    <w:rsid w:val="00B96DFF"/>
    <w:rsid w:val="00B96FBC"/>
    <w:rsid w:val="00B97417"/>
    <w:rsid w:val="00BA2A0E"/>
    <w:rsid w:val="00BA2B1C"/>
    <w:rsid w:val="00BA318E"/>
    <w:rsid w:val="00BA668C"/>
    <w:rsid w:val="00BB3E18"/>
    <w:rsid w:val="00BB514C"/>
    <w:rsid w:val="00BB63D0"/>
    <w:rsid w:val="00BB7516"/>
    <w:rsid w:val="00BC4D70"/>
    <w:rsid w:val="00BC66E9"/>
    <w:rsid w:val="00BD14F1"/>
    <w:rsid w:val="00BD2C41"/>
    <w:rsid w:val="00BD4682"/>
    <w:rsid w:val="00BD5A12"/>
    <w:rsid w:val="00BD7DE1"/>
    <w:rsid w:val="00BE00EB"/>
    <w:rsid w:val="00BE0F72"/>
    <w:rsid w:val="00BF62A5"/>
    <w:rsid w:val="00BF6AF5"/>
    <w:rsid w:val="00C04132"/>
    <w:rsid w:val="00C0668A"/>
    <w:rsid w:val="00C074CC"/>
    <w:rsid w:val="00C10276"/>
    <w:rsid w:val="00C20323"/>
    <w:rsid w:val="00C22F75"/>
    <w:rsid w:val="00C24291"/>
    <w:rsid w:val="00C259E4"/>
    <w:rsid w:val="00C279EE"/>
    <w:rsid w:val="00C34A0C"/>
    <w:rsid w:val="00C36804"/>
    <w:rsid w:val="00C37F1B"/>
    <w:rsid w:val="00C40816"/>
    <w:rsid w:val="00C42685"/>
    <w:rsid w:val="00C429FC"/>
    <w:rsid w:val="00C42F75"/>
    <w:rsid w:val="00C43450"/>
    <w:rsid w:val="00C57A10"/>
    <w:rsid w:val="00C64119"/>
    <w:rsid w:val="00C64437"/>
    <w:rsid w:val="00C667AE"/>
    <w:rsid w:val="00C80B6A"/>
    <w:rsid w:val="00C844E2"/>
    <w:rsid w:val="00C90587"/>
    <w:rsid w:val="00C90934"/>
    <w:rsid w:val="00C91B24"/>
    <w:rsid w:val="00C961E1"/>
    <w:rsid w:val="00CA42E9"/>
    <w:rsid w:val="00CA5160"/>
    <w:rsid w:val="00CC37C4"/>
    <w:rsid w:val="00CC49FF"/>
    <w:rsid w:val="00CC6711"/>
    <w:rsid w:val="00CC7B51"/>
    <w:rsid w:val="00CD0717"/>
    <w:rsid w:val="00CD3514"/>
    <w:rsid w:val="00CD59F3"/>
    <w:rsid w:val="00CD6E47"/>
    <w:rsid w:val="00CD77C5"/>
    <w:rsid w:val="00CD7C55"/>
    <w:rsid w:val="00CE0799"/>
    <w:rsid w:val="00CE14BC"/>
    <w:rsid w:val="00CE351D"/>
    <w:rsid w:val="00CE42BB"/>
    <w:rsid w:val="00CE59AF"/>
    <w:rsid w:val="00D0153C"/>
    <w:rsid w:val="00D0192B"/>
    <w:rsid w:val="00D0249A"/>
    <w:rsid w:val="00D03348"/>
    <w:rsid w:val="00D041A0"/>
    <w:rsid w:val="00D13174"/>
    <w:rsid w:val="00D17F35"/>
    <w:rsid w:val="00D17FC6"/>
    <w:rsid w:val="00D34C14"/>
    <w:rsid w:val="00D377CB"/>
    <w:rsid w:val="00D43EB0"/>
    <w:rsid w:val="00D46202"/>
    <w:rsid w:val="00D47F02"/>
    <w:rsid w:val="00D5191A"/>
    <w:rsid w:val="00D53ECB"/>
    <w:rsid w:val="00D547B0"/>
    <w:rsid w:val="00D55F2E"/>
    <w:rsid w:val="00D62CA3"/>
    <w:rsid w:val="00D6483F"/>
    <w:rsid w:val="00D648E0"/>
    <w:rsid w:val="00D65CC0"/>
    <w:rsid w:val="00D71615"/>
    <w:rsid w:val="00D71B9C"/>
    <w:rsid w:val="00D7223A"/>
    <w:rsid w:val="00D80DE7"/>
    <w:rsid w:val="00D83B05"/>
    <w:rsid w:val="00D873FC"/>
    <w:rsid w:val="00D9092E"/>
    <w:rsid w:val="00D934C9"/>
    <w:rsid w:val="00D9526A"/>
    <w:rsid w:val="00D9699A"/>
    <w:rsid w:val="00DA292D"/>
    <w:rsid w:val="00DA381E"/>
    <w:rsid w:val="00DB3070"/>
    <w:rsid w:val="00DC5512"/>
    <w:rsid w:val="00DC7243"/>
    <w:rsid w:val="00DD3A4F"/>
    <w:rsid w:val="00DD74A5"/>
    <w:rsid w:val="00DE2545"/>
    <w:rsid w:val="00DE4041"/>
    <w:rsid w:val="00DF0881"/>
    <w:rsid w:val="00DF2794"/>
    <w:rsid w:val="00DF431A"/>
    <w:rsid w:val="00DF5804"/>
    <w:rsid w:val="00DF6E25"/>
    <w:rsid w:val="00E07C6C"/>
    <w:rsid w:val="00E10E46"/>
    <w:rsid w:val="00E16CC2"/>
    <w:rsid w:val="00E17FFB"/>
    <w:rsid w:val="00E21D9A"/>
    <w:rsid w:val="00E3603C"/>
    <w:rsid w:val="00E44734"/>
    <w:rsid w:val="00E511BD"/>
    <w:rsid w:val="00E53D41"/>
    <w:rsid w:val="00E55EE4"/>
    <w:rsid w:val="00E571F8"/>
    <w:rsid w:val="00E607D9"/>
    <w:rsid w:val="00E627D0"/>
    <w:rsid w:val="00E6356E"/>
    <w:rsid w:val="00E66280"/>
    <w:rsid w:val="00E72C1C"/>
    <w:rsid w:val="00E758AE"/>
    <w:rsid w:val="00E76EE1"/>
    <w:rsid w:val="00E7706E"/>
    <w:rsid w:val="00E8341B"/>
    <w:rsid w:val="00E85635"/>
    <w:rsid w:val="00E86D00"/>
    <w:rsid w:val="00E959B9"/>
    <w:rsid w:val="00EA25B2"/>
    <w:rsid w:val="00EA4553"/>
    <w:rsid w:val="00EB1971"/>
    <w:rsid w:val="00EB2973"/>
    <w:rsid w:val="00EB4625"/>
    <w:rsid w:val="00EB4B26"/>
    <w:rsid w:val="00EB6964"/>
    <w:rsid w:val="00EB7E44"/>
    <w:rsid w:val="00EB7F7E"/>
    <w:rsid w:val="00EC126A"/>
    <w:rsid w:val="00EC46EA"/>
    <w:rsid w:val="00EC5D37"/>
    <w:rsid w:val="00ED06F5"/>
    <w:rsid w:val="00ED2B40"/>
    <w:rsid w:val="00ED3331"/>
    <w:rsid w:val="00ED4C82"/>
    <w:rsid w:val="00EE0370"/>
    <w:rsid w:val="00EE3B80"/>
    <w:rsid w:val="00EE3BE5"/>
    <w:rsid w:val="00EE734D"/>
    <w:rsid w:val="00EE7806"/>
    <w:rsid w:val="00EF6E2E"/>
    <w:rsid w:val="00F01B22"/>
    <w:rsid w:val="00F02C58"/>
    <w:rsid w:val="00F0358C"/>
    <w:rsid w:val="00F042F4"/>
    <w:rsid w:val="00F05F7C"/>
    <w:rsid w:val="00F101FD"/>
    <w:rsid w:val="00F110DE"/>
    <w:rsid w:val="00F13B6F"/>
    <w:rsid w:val="00F14863"/>
    <w:rsid w:val="00F15961"/>
    <w:rsid w:val="00F2063A"/>
    <w:rsid w:val="00F2195B"/>
    <w:rsid w:val="00F22AD3"/>
    <w:rsid w:val="00F271EC"/>
    <w:rsid w:val="00F3141D"/>
    <w:rsid w:val="00F335C7"/>
    <w:rsid w:val="00F3550B"/>
    <w:rsid w:val="00F35853"/>
    <w:rsid w:val="00F37906"/>
    <w:rsid w:val="00F40BAA"/>
    <w:rsid w:val="00F4478D"/>
    <w:rsid w:val="00F44E17"/>
    <w:rsid w:val="00F50E69"/>
    <w:rsid w:val="00F537D7"/>
    <w:rsid w:val="00F55159"/>
    <w:rsid w:val="00F5581D"/>
    <w:rsid w:val="00F64125"/>
    <w:rsid w:val="00F66BB3"/>
    <w:rsid w:val="00F672EA"/>
    <w:rsid w:val="00F71177"/>
    <w:rsid w:val="00F75318"/>
    <w:rsid w:val="00F77125"/>
    <w:rsid w:val="00F77BB1"/>
    <w:rsid w:val="00F80317"/>
    <w:rsid w:val="00F83449"/>
    <w:rsid w:val="00F83F20"/>
    <w:rsid w:val="00F84C68"/>
    <w:rsid w:val="00F84F7C"/>
    <w:rsid w:val="00F9113B"/>
    <w:rsid w:val="00F95E28"/>
    <w:rsid w:val="00F97738"/>
    <w:rsid w:val="00FA0697"/>
    <w:rsid w:val="00FA2327"/>
    <w:rsid w:val="00FA3DC6"/>
    <w:rsid w:val="00FA7AB7"/>
    <w:rsid w:val="00FB0A1F"/>
    <w:rsid w:val="00FB1EA8"/>
    <w:rsid w:val="00FB3479"/>
    <w:rsid w:val="00FC06E0"/>
    <w:rsid w:val="00FC1659"/>
    <w:rsid w:val="00FC3EE4"/>
    <w:rsid w:val="00FC490F"/>
    <w:rsid w:val="00FC66CE"/>
    <w:rsid w:val="00FC7062"/>
    <w:rsid w:val="00FD473B"/>
    <w:rsid w:val="00FD5DA1"/>
    <w:rsid w:val="00FD6E7D"/>
    <w:rsid w:val="00FD7158"/>
    <w:rsid w:val="00FE034B"/>
    <w:rsid w:val="00FE08E6"/>
    <w:rsid w:val="00FF0CFC"/>
    <w:rsid w:val="00FF6911"/>
    <w:rsid w:val="00FF7805"/>
    <w:rsid w:val="010974DC"/>
    <w:rsid w:val="01A46719"/>
    <w:rsid w:val="01D1AD9A"/>
    <w:rsid w:val="03916D9F"/>
    <w:rsid w:val="03E85287"/>
    <w:rsid w:val="040E1850"/>
    <w:rsid w:val="040F6FA2"/>
    <w:rsid w:val="056E4271"/>
    <w:rsid w:val="056F4C20"/>
    <w:rsid w:val="062A5DB5"/>
    <w:rsid w:val="064FD100"/>
    <w:rsid w:val="06C00C92"/>
    <w:rsid w:val="0796125B"/>
    <w:rsid w:val="07C811E3"/>
    <w:rsid w:val="08576AFA"/>
    <w:rsid w:val="08B9D987"/>
    <w:rsid w:val="0AA8B25A"/>
    <w:rsid w:val="0BACA965"/>
    <w:rsid w:val="0BFB386E"/>
    <w:rsid w:val="0BFD23EF"/>
    <w:rsid w:val="0D9173F4"/>
    <w:rsid w:val="0DF9F82B"/>
    <w:rsid w:val="0E0CD427"/>
    <w:rsid w:val="0EE2BFCE"/>
    <w:rsid w:val="0F48835B"/>
    <w:rsid w:val="0F55F960"/>
    <w:rsid w:val="0F6E7A77"/>
    <w:rsid w:val="1067573D"/>
    <w:rsid w:val="10956EF4"/>
    <w:rsid w:val="10971809"/>
    <w:rsid w:val="10BCB4FD"/>
    <w:rsid w:val="10C9E6BF"/>
    <w:rsid w:val="111B98D2"/>
    <w:rsid w:val="1138E3D4"/>
    <w:rsid w:val="118C0BBC"/>
    <w:rsid w:val="13D0D10E"/>
    <w:rsid w:val="14888558"/>
    <w:rsid w:val="148C649F"/>
    <w:rsid w:val="14A78B8E"/>
    <w:rsid w:val="14B9F926"/>
    <w:rsid w:val="14FEB56A"/>
    <w:rsid w:val="157E8916"/>
    <w:rsid w:val="16051F4E"/>
    <w:rsid w:val="16265846"/>
    <w:rsid w:val="1684BB42"/>
    <w:rsid w:val="1715AACB"/>
    <w:rsid w:val="17395F7A"/>
    <w:rsid w:val="17B1EB28"/>
    <w:rsid w:val="19F3C872"/>
    <w:rsid w:val="1A52AEDF"/>
    <w:rsid w:val="1B913CC8"/>
    <w:rsid w:val="1DEADA12"/>
    <w:rsid w:val="1E0E7DD2"/>
    <w:rsid w:val="1EBC3AC7"/>
    <w:rsid w:val="1F05EAE8"/>
    <w:rsid w:val="1F9B06DC"/>
    <w:rsid w:val="1FCFC08D"/>
    <w:rsid w:val="20ADFFEE"/>
    <w:rsid w:val="21258225"/>
    <w:rsid w:val="21DF5983"/>
    <w:rsid w:val="22055099"/>
    <w:rsid w:val="229AF2A3"/>
    <w:rsid w:val="22DCE62A"/>
    <w:rsid w:val="23B0246C"/>
    <w:rsid w:val="2463AA67"/>
    <w:rsid w:val="2515A8DD"/>
    <w:rsid w:val="257A72B8"/>
    <w:rsid w:val="25F501BC"/>
    <w:rsid w:val="266BDACC"/>
    <w:rsid w:val="26A9180A"/>
    <w:rsid w:val="2793FC0F"/>
    <w:rsid w:val="28ED0226"/>
    <w:rsid w:val="293A5B03"/>
    <w:rsid w:val="29FC44D0"/>
    <w:rsid w:val="2B63E9D2"/>
    <w:rsid w:val="2BE07EE4"/>
    <w:rsid w:val="2E4A0776"/>
    <w:rsid w:val="30422030"/>
    <w:rsid w:val="30BF01FD"/>
    <w:rsid w:val="31B412AC"/>
    <w:rsid w:val="31D85E12"/>
    <w:rsid w:val="3227D99F"/>
    <w:rsid w:val="3258DFE6"/>
    <w:rsid w:val="32CA6550"/>
    <w:rsid w:val="3429E532"/>
    <w:rsid w:val="349F6A35"/>
    <w:rsid w:val="35276FCA"/>
    <w:rsid w:val="35D89BB4"/>
    <w:rsid w:val="360EE9C9"/>
    <w:rsid w:val="364413E7"/>
    <w:rsid w:val="367F2A46"/>
    <w:rsid w:val="377CB429"/>
    <w:rsid w:val="380FACA2"/>
    <w:rsid w:val="38323B28"/>
    <w:rsid w:val="38D39A7C"/>
    <w:rsid w:val="38DC5845"/>
    <w:rsid w:val="392E344B"/>
    <w:rsid w:val="3C3A621B"/>
    <w:rsid w:val="3CEB241A"/>
    <w:rsid w:val="3DDD1D96"/>
    <w:rsid w:val="3E6242BF"/>
    <w:rsid w:val="3EFAC931"/>
    <w:rsid w:val="401ECB77"/>
    <w:rsid w:val="40EE22D4"/>
    <w:rsid w:val="42D6DF66"/>
    <w:rsid w:val="432EA090"/>
    <w:rsid w:val="436C0BA2"/>
    <w:rsid w:val="43BBF37E"/>
    <w:rsid w:val="447A62AD"/>
    <w:rsid w:val="4509DD70"/>
    <w:rsid w:val="4556C60E"/>
    <w:rsid w:val="45E1E39E"/>
    <w:rsid w:val="46FA9462"/>
    <w:rsid w:val="472A57A7"/>
    <w:rsid w:val="48174DFA"/>
    <w:rsid w:val="48EF30E0"/>
    <w:rsid w:val="4A2D17E0"/>
    <w:rsid w:val="4A569C8A"/>
    <w:rsid w:val="4B487121"/>
    <w:rsid w:val="4B9D9DBD"/>
    <w:rsid w:val="4CB18EB7"/>
    <w:rsid w:val="4D113883"/>
    <w:rsid w:val="4D74E2E8"/>
    <w:rsid w:val="4E728417"/>
    <w:rsid w:val="4E86D6CF"/>
    <w:rsid w:val="4EE6EBEC"/>
    <w:rsid w:val="4FD14985"/>
    <w:rsid w:val="4FF2823F"/>
    <w:rsid w:val="5250AA84"/>
    <w:rsid w:val="52B8432B"/>
    <w:rsid w:val="53257A41"/>
    <w:rsid w:val="543BD2EE"/>
    <w:rsid w:val="55E45C1C"/>
    <w:rsid w:val="5721DB95"/>
    <w:rsid w:val="5752F805"/>
    <w:rsid w:val="578C4D2B"/>
    <w:rsid w:val="581DF94E"/>
    <w:rsid w:val="583276CA"/>
    <w:rsid w:val="598689D0"/>
    <w:rsid w:val="5A2269C4"/>
    <w:rsid w:val="5A7EC0E1"/>
    <w:rsid w:val="5B832C4B"/>
    <w:rsid w:val="5D5B79E5"/>
    <w:rsid w:val="5D7C87FB"/>
    <w:rsid w:val="5E2A5A83"/>
    <w:rsid w:val="5F053C69"/>
    <w:rsid w:val="5F5B4847"/>
    <w:rsid w:val="608D1316"/>
    <w:rsid w:val="60980ED2"/>
    <w:rsid w:val="614BA692"/>
    <w:rsid w:val="621A202C"/>
    <w:rsid w:val="62955764"/>
    <w:rsid w:val="6527A013"/>
    <w:rsid w:val="661C3C3C"/>
    <w:rsid w:val="67C0F063"/>
    <w:rsid w:val="67CC01E7"/>
    <w:rsid w:val="68915E25"/>
    <w:rsid w:val="68AA1140"/>
    <w:rsid w:val="692579DC"/>
    <w:rsid w:val="693B42E2"/>
    <w:rsid w:val="697C7FF4"/>
    <w:rsid w:val="698A9B29"/>
    <w:rsid w:val="6C64BFB2"/>
    <w:rsid w:val="6CAF9118"/>
    <w:rsid w:val="6D5BC1B9"/>
    <w:rsid w:val="6D5E3AE7"/>
    <w:rsid w:val="6D641C6F"/>
    <w:rsid w:val="6EE38556"/>
    <w:rsid w:val="700F8671"/>
    <w:rsid w:val="7142BE2A"/>
    <w:rsid w:val="7292BA37"/>
    <w:rsid w:val="730D0FEA"/>
    <w:rsid w:val="730EABAE"/>
    <w:rsid w:val="738089FD"/>
    <w:rsid w:val="73A5D7B2"/>
    <w:rsid w:val="73EDE279"/>
    <w:rsid w:val="73F331CF"/>
    <w:rsid w:val="7432E566"/>
    <w:rsid w:val="759B7418"/>
    <w:rsid w:val="75B752FB"/>
    <w:rsid w:val="75E4391E"/>
    <w:rsid w:val="7768BDC8"/>
    <w:rsid w:val="78F94E5D"/>
    <w:rsid w:val="7A2EF3E4"/>
    <w:rsid w:val="7A400627"/>
    <w:rsid w:val="7AF9F64D"/>
    <w:rsid w:val="7B584AC9"/>
    <w:rsid w:val="7B8750E1"/>
    <w:rsid w:val="7B953D59"/>
    <w:rsid w:val="7C56A538"/>
    <w:rsid w:val="7C68E4ED"/>
    <w:rsid w:val="7E044799"/>
    <w:rsid w:val="7E0991D1"/>
    <w:rsid w:val="7ECD15AD"/>
    <w:rsid w:val="7F860CB3"/>
    <w:rsid w:val="7FAF8BA7"/>
    <w:rsid w:val="7FCB8327"/>
    <w:rsid w:val="7FF66D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2B366"/>
  <w15:docId w15:val="{85AFFF1D-EDCB-4200-92C5-3AD28434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137"/>
    <w:rPr>
      <w:lang w:val="ro-RO"/>
    </w:rPr>
  </w:style>
  <w:style w:type="paragraph" w:styleId="Heading1">
    <w:name w:val="heading 1"/>
    <w:basedOn w:val="Normal"/>
    <w:next w:val="Normal"/>
    <w:link w:val="Heading1Char"/>
    <w:uiPriority w:val="9"/>
    <w:qFormat/>
    <w:rsid w:val="009816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7F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0E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B17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B63A5A"/>
    <w:pPr>
      <w:ind w:left="720"/>
      <w:contextualSpacing/>
    </w:pPr>
  </w:style>
  <w:style w:type="character" w:customStyle="1" w:styleId="ui-provider">
    <w:name w:val="ui-provider"/>
    <w:basedOn w:val="DefaultParagraphFont"/>
    <w:rsid w:val="00605A97"/>
  </w:style>
  <w:style w:type="character" w:customStyle="1" w:styleId="Heading1Char">
    <w:name w:val="Heading 1 Char"/>
    <w:basedOn w:val="DefaultParagraphFont"/>
    <w:link w:val="Heading1"/>
    <w:uiPriority w:val="9"/>
    <w:rsid w:val="009816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7FD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50E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E69"/>
  </w:style>
  <w:style w:type="paragraph" w:styleId="Footer">
    <w:name w:val="footer"/>
    <w:basedOn w:val="Normal"/>
    <w:link w:val="FooterChar"/>
    <w:uiPriority w:val="99"/>
    <w:unhideWhenUsed/>
    <w:rsid w:val="00F50E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E69"/>
  </w:style>
  <w:style w:type="character" w:customStyle="1" w:styleId="Heading3Char">
    <w:name w:val="Heading 3 Char"/>
    <w:basedOn w:val="DefaultParagraphFont"/>
    <w:link w:val="Heading3"/>
    <w:uiPriority w:val="9"/>
    <w:rsid w:val="00F50E6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F4AD8"/>
    <w:pPr>
      <w:outlineLvl w:val="9"/>
    </w:pPr>
    <w:rPr>
      <w:kern w:val="0"/>
    </w:rPr>
  </w:style>
  <w:style w:type="paragraph" w:styleId="TOC1">
    <w:name w:val="toc 1"/>
    <w:basedOn w:val="Normal"/>
    <w:next w:val="Normal"/>
    <w:autoRedefine/>
    <w:uiPriority w:val="39"/>
    <w:unhideWhenUsed/>
    <w:rsid w:val="003F4AD8"/>
    <w:pPr>
      <w:spacing w:after="100"/>
    </w:pPr>
  </w:style>
  <w:style w:type="paragraph" w:styleId="TOC2">
    <w:name w:val="toc 2"/>
    <w:basedOn w:val="Normal"/>
    <w:next w:val="Normal"/>
    <w:autoRedefine/>
    <w:uiPriority w:val="39"/>
    <w:unhideWhenUsed/>
    <w:rsid w:val="003F4AD8"/>
    <w:pPr>
      <w:spacing w:after="100"/>
      <w:ind w:left="220"/>
    </w:pPr>
  </w:style>
  <w:style w:type="paragraph" w:styleId="TOC3">
    <w:name w:val="toc 3"/>
    <w:basedOn w:val="Normal"/>
    <w:next w:val="Normal"/>
    <w:autoRedefine/>
    <w:uiPriority w:val="39"/>
    <w:unhideWhenUsed/>
    <w:rsid w:val="003F4AD8"/>
    <w:pPr>
      <w:spacing w:after="100"/>
      <w:ind w:left="440"/>
    </w:pPr>
  </w:style>
  <w:style w:type="character" w:styleId="Hyperlink">
    <w:name w:val="Hyperlink"/>
    <w:basedOn w:val="DefaultParagraphFont"/>
    <w:uiPriority w:val="99"/>
    <w:unhideWhenUsed/>
    <w:rsid w:val="003F4AD8"/>
    <w:rPr>
      <w:color w:val="0563C1" w:themeColor="hyperlink"/>
      <w:u w:val="single"/>
    </w:rPr>
  </w:style>
  <w:style w:type="character" w:customStyle="1" w:styleId="A3">
    <w:name w:val="A3"/>
    <w:uiPriority w:val="99"/>
    <w:rsid w:val="00155286"/>
    <w:rPr>
      <w:rFonts w:cs="Univers LT Pro 45 Light"/>
      <w:b/>
      <w:bCs/>
      <w:color w:val="000000"/>
      <w:sz w:val="22"/>
      <w:szCs w:val="22"/>
    </w:rPr>
  </w:style>
  <w:style w:type="paragraph" w:styleId="FootnoteText">
    <w:name w:val="footnote text"/>
    <w:basedOn w:val="Normal"/>
    <w:link w:val="FootnoteTextChar"/>
    <w:uiPriority w:val="99"/>
    <w:unhideWhenUsed/>
    <w:rsid w:val="00B771AE"/>
    <w:pPr>
      <w:spacing w:after="0" w:line="240" w:lineRule="auto"/>
    </w:pPr>
    <w:rPr>
      <w:sz w:val="20"/>
      <w:szCs w:val="20"/>
    </w:rPr>
  </w:style>
  <w:style w:type="character" w:customStyle="1" w:styleId="FootnoteTextChar">
    <w:name w:val="Footnote Text Char"/>
    <w:basedOn w:val="DefaultParagraphFont"/>
    <w:link w:val="FootnoteText"/>
    <w:uiPriority w:val="99"/>
    <w:rsid w:val="00B771AE"/>
    <w:rPr>
      <w:sz w:val="20"/>
      <w:szCs w:val="20"/>
    </w:rPr>
  </w:style>
  <w:style w:type="character" w:styleId="FootnoteReference">
    <w:name w:val="footnote reference"/>
    <w:basedOn w:val="DefaultParagraphFont"/>
    <w:uiPriority w:val="99"/>
    <w:semiHidden/>
    <w:unhideWhenUsed/>
    <w:rsid w:val="00B771AE"/>
    <w:rPr>
      <w:vertAlign w:val="superscript"/>
    </w:rPr>
  </w:style>
  <w:style w:type="paragraph" w:styleId="Caption">
    <w:name w:val="caption"/>
    <w:basedOn w:val="Normal"/>
    <w:next w:val="Normal"/>
    <w:uiPriority w:val="35"/>
    <w:unhideWhenUsed/>
    <w:qFormat/>
    <w:rsid w:val="00806A4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B61C43"/>
    <w:rPr>
      <w:color w:val="605E5C"/>
      <w:shd w:val="clear" w:color="auto" w:fill="E1DFDD"/>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qFormat/>
    <w:locked/>
    <w:rsid w:val="00D7223A"/>
  </w:style>
  <w:style w:type="table" w:styleId="TableGrid">
    <w:name w:val="Table Grid"/>
    <w:basedOn w:val="TableNormal"/>
    <w:uiPriority w:val="39"/>
    <w:rsid w:val="00B427D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7DF"/>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customStyle="1" w:styleId="Default">
    <w:name w:val="Default"/>
    <w:rsid w:val="0015175B"/>
    <w:pPr>
      <w:autoSpaceDE w:val="0"/>
      <w:autoSpaceDN w:val="0"/>
      <w:adjustRightInd w:val="0"/>
      <w:spacing w:after="0" w:line="240" w:lineRule="auto"/>
    </w:pPr>
    <w:rPr>
      <w:rFonts w:ascii="Times New Roman" w:hAnsi="Times New Roman" w:cs="Times New Roman"/>
      <w:color w:val="000000"/>
      <w:kern w:val="0"/>
      <w:sz w:val="24"/>
      <w:szCs w:val="24"/>
      <w:lang w:val="en-GB"/>
    </w:rPr>
  </w:style>
  <w:style w:type="character" w:styleId="CommentReference">
    <w:name w:val="annotation reference"/>
    <w:basedOn w:val="DefaultParagraphFont"/>
    <w:uiPriority w:val="99"/>
    <w:semiHidden/>
    <w:unhideWhenUsed/>
    <w:rsid w:val="0015175B"/>
    <w:rPr>
      <w:sz w:val="16"/>
      <w:szCs w:val="16"/>
    </w:rPr>
  </w:style>
  <w:style w:type="paragraph" w:styleId="CommentText">
    <w:name w:val="annotation text"/>
    <w:basedOn w:val="Normal"/>
    <w:link w:val="CommentTextChar"/>
    <w:uiPriority w:val="99"/>
    <w:unhideWhenUsed/>
    <w:rsid w:val="0015175B"/>
    <w:pPr>
      <w:spacing w:after="0" w:line="240" w:lineRule="auto"/>
    </w:pPr>
    <w:rPr>
      <w:rFonts w:ascii="Times New Roman" w:eastAsia="Times New Roman" w:hAnsi="Times New Roman" w:cs="Times New Roman"/>
      <w:kern w:val="0"/>
      <w:sz w:val="20"/>
      <w:szCs w:val="20"/>
    </w:rPr>
  </w:style>
  <w:style w:type="character" w:customStyle="1" w:styleId="CommentTextChar">
    <w:name w:val="Comment Text Char"/>
    <w:basedOn w:val="DefaultParagraphFont"/>
    <w:link w:val="CommentText"/>
    <w:uiPriority w:val="99"/>
    <w:rsid w:val="0015175B"/>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15175B"/>
    <w:rPr>
      <w:b/>
      <w:bCs/>
    </w:rPr>
  </w:style>
  <w:style w:type="character" w:customStyle="1" w:styleId="CommentSubjectChar">
    <w:name w:val="Comment Subject Char"/>
    <w:basedOn w:val="CommentTextChar"/>
    <w:link w:val="CommentSubject"/>
    <w:uiPriority w:val="99"/>
    <w:semiHidden/>
    <w:rsid w:val="0015175B"/>
    <w:rPr>
      <w:rFonts w:ascii="Times New Roman" w:eastAsia="Times New Roman" w:hAnsi="Times New Roman" w:cs="Times New Roman"/>
      <w:b/>
      <w:bCs/>
      <w:kern w:val="0"/>
      <w:sz w:val="20"/>
      <w:szCs w:val="20"/>
    </w:rPr>
  </w:style>
  <w:style w:type="numbering" w:customStyle="1" w:styleId="CurrentList1">
    <w:name w:val="Current List1"/>
    <w:uiPriority w:val="99"/>
    <w:rsid w:val="0015175B"/>
    <w:pPr>
      <w:numPr>
        <w:numId w:val="2"/>
      </w:numPr>
    </w:pPr>
  </w:style>
  <w:style w:type="paragraph" w:styleId="Revision">
    <w:name w:val="Revision"/>
    <w:hidden/>
    <w:uiPriority w:val="99"/>
    <w:semiHidden/>
    <w:rsid w:val="0015175B"/>
    <w:pPr>
      <w:spacing w:after="0" w:line="240" w:lineRule="auto"/>
    </w:pPr>
    <w:rPr>
      <w:lang w:val="en-GB"/>
    </w:rPr>
  </w:style>
  <w:style w:type="character" w:styleId="PageNumber">
    <w:name w:val="page number"/>
    <w:basedOn w:val="DefaultParagraphFont"/>
    <w:uiPriority w:val="99"/>
    <w:semiHidden/>
    <w:unhideWhenUsed/>
    <w:rsid w:val="0015175B"/>
  </w:style>
  <w:style w:type="character" w:customStyle="1" w:styleId="Heading4Char">
    <w:name w:val="Heading 4 Char"/>
    <w:basedOn w:val="DefaultParagraphFont"/>
    <w:link w:val="Heading4"/>
    <w:uiPriority w:val="9"/>
    <w:rsid w:val="009B17B4"/>
    <w:rPr>
      <w:rFonts w:asciiTheme="majorHAnsi" w:eastAsiaTheme="majorEastAsia" w:hAnsiTheme="majorHAnsi" w:cstheme="majorBidi"/>
      <w:i/>
      <w:iCs/>
      <w:color w:val="2F5496" w:themeColor="accent1" w:themeShade="BF"/>
    </w:rPr>
  </w:style>
  <w:style w:type="paragraph" w:customStyle="1" w:styleId="yiv0593579686msolistparagraph">
    <w:name w:val="yiv0593579686msolistparagraph"/>
    <w:basedOn w:val="Normal"/>
    <w:rsid w:val="00742571"/>
    <w:pPr>
      <w:spacing w:before="100" w:beforeAutospacing="1" w:after="100" w:afterAutospacing="1" w:line="240" w:lineRule="auto"/>
    </w:pPr>
    <w:rPr>
      <w:rFonts w:ascii="Times New Roman" w:eastAsia="Times New Roman" w:hAnsi="Times New Roman" w:cs="Times New Roman"/>
      <w:kern w:val="0"/>
      <w:sz w:val="24"/>
      <w:szCs w:val="24"/>
      <w:lang w:eastAsia="ro-RO"/>
    </w:rPr>
  </w:style>
  <w:style w:type="paragraph" w:customStyle="1" w:styleId="Sursatabel">
    <w:name w:val="Sursa tabel"/>
    <w:basedOn w:val="Normal"/>
    <w:link w:val="SursatabelChar"/>
    <w:qFormat/>
    <w:rsid w:val="00AD13C6"/>
    <w:pPr>
      <w:spacing w:after="240" w:line="276" w:lineRule="auto"/>
      <w:jc w:val="both"/>
    </w:pPr>
    <w:rPr>
      <w:rFonts w:ascii="Calibri" w:eastAsia="Calibri" w:hAnsi="Calibri" w:cs="Calibri"/>
      <w:i/>
      <w:iCs/>
      <w:kern w:val="0"/>
      <w:sz w:val="20"/>
      <w:szCs w:val="20"/>
      <w:lang w:val="en-GB"/>
    </w:rPr>
  </w:style>
  <w:style w:type="character" w:customStyle="1" w:styleId="SursatabelChar">
    <w:name w:val="Sursa tabel Char"/>
    <w:basedOn w:val="DefaultParagraphFont"/>
    <w:link w:val="Sursatabel"/>
    <w:rsid w:val="00AD13C6"/>
    <w:rPr>
      <w:rFonts w:ascii="Calibri" w:eastAsia="Calibri" w:hAnsi="Calibri" w:cs="Calibri"/>
      <w:i/>
      <w:iCs/>
      <w:kern w:val="0"/>
      <w:sz w:val="20"/>
      <w:szCs w:val="20"/>
      <w:lang w:val="en-GB"/>
    </w:rPr>
  </w:style>
  <w:style w:type="paragraph" w:styleId="TableofFigures">
    <w:name w:val="table of figures"/>
    <w:basedOn w:val="Normal"/>
    <w:next w:val="Normal"/>
    <w:uiPriority w:val="99"/>
    <w:unhideWhenUsed/>
    <w:rsid w:val="00D80DE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8100">
      <w:bodyDiv w:val="1"/>
      <w:marLeft w:val="0"/>
      <w:marRight w:val="0"/>
      <w:marTop w:val="0"/>
      <w:marBottom w:val="0"/>
      <w:divBdr>
        <w:top w:val="none" w:sz="0" w:space="0" w:color="auto"/>
        <w:left w:val="none" w:sz="0" w:space="0" w:color="auto"/>
        <w:bottom w:val="none" w:sz="0" w:space="0" w:color="auto"/>
        <w:right w:val="none" w:sz="0" w:space="0" w:color="auto"/>
      </w:divBdr>
      <w:divsChild>
        <w:div w:id="1108543542">
          <w:marLeft w:val="360"/>
          <w:marRight w:val="0"/>
          <w:marTop w:val="200"/>
          <w:marBottom w:val="0"/>
          <w:divBdr>
            <w:top w:val="none" w:sz="0" w:space="0" w:color="auto"/>
            <w:left w:val="none" w:sz="0" w:space="0" w:color="auto"/>
            <w:bottom w:val="none" w:sz="0" w:space="0" w:color="auto"/>
            <w:right w:val="none" w:sz="0" w:space="0" w:color="auto"/>
          </w:divBdr>
        </w:div>
      </w:divsChild>
    </w:div>
    <w:div w:id="78142890">
      <w:bodyDiv w:val="1"/>
      <w:marLeft w:val="0"/>
      <w:marRight w:val="0"/>
      <w:marTop w:val="0"/>
      <w:marBottom w:val="0"/>
      <w:divBdr>
        <w:top w:val="none" w:sz="0" w:space="0" w:color="auto"/>
        <w:left w:val="none" w:sz="0" w:space="0" w:color="auto"/>
        <w:bottom w:val="none" w:sz="0" w:space="0" w:color="auto"/>
        <w:right w:val="none" w:sz="0" w:space="0" w:color="auto"/>
      </w:divBdr>
      <w:divsChild>
        <w:div w:id="539166584">
          <w:marLeft w:val="360"/>
          <w:marRight w:val="0"/>
          <w:marTop w:val="0"/>
          <w:marBottom w:val="120"/>
          <w:divBdr>
            <w:top w:val="none" w:sz="0" w:space="0" w:color="auto"/>
            <w:left w:val="none" w:sz="0" w:space="0" w:color="auto"/>
            <w:bottom w:val="none" w:sz="0" w:space="0" w:color="auto"/>
            <w:right w:val="none" w:sz="0" w:space="0" w:color="auto"/>
          </w:divBdr>
        </w:div>
        <w:div w:id="700204041">
          <w:marLeft w:val="360"/>
          <w:marRight w:val="0"/>
          <w:marTop w:val="0"/>
          <w:marBottom w:val="120"/>
          <w:divBdr>
            <w:top w:val="none" w:sz="0" w:space="0" w:color="auto"/>
            <w:left w:val="none" w:sz="0" w:space="0" w:color="auto"/>
            <w:bottom w:val="none" w:sz="0" w:space="0" w:color="auto"/>
            <w:right w:val="none" w:sz="0" w:space="0" w:color="auto"/>
          </w:divBdr>
        </w:div>
        <w:div w:id="931668594">
          <w:marLeft w:val="360"/>
          <w:marRight w:val="0"/>
          <w:marTop w:val="0"/>
          <w:marBottom w:val="120"/>
          <w:divBdr>
            <w:top w:val="none" w:sz="0" w:space="0" w:color="auto"/>
            <w:left w:val="none" w:sz="0" w:space="0" w:color="auto"/>
            <w:bottom w:val="none" w:sz="0" w:space="0" w:color="auto"/>
            <w:right w:val="none" w:sz="0" w:space="0" w:color="auto"/>
          </w:divBdr>
        </w:div>
      </w:divsChild>
    </w:div>
    <w:div w:id="80807113">
      <w:bodyDiv w:val="1"/>
      <w:marLeft w:val="0"/>
      <w:marRight w:val="0"/>
      <w:marTop w:val="0"/>
      <w:marBottom w:val="0"/>
      <w:divBdr>
        <w:top w:val="none" w:sz="0" w:space="0" w:color="auto"/>
        <w:left w:val="none" w:sz="0" w:space="0" w:color="auto"/>
        <w:bottom w:val="none" w:sz="0" w:space="0" w:color="auto"/>
        <w:right w:val="none" w:sz="0" w:space="0" w:color="auto"/>
      </w:divBdr>
      <w:divsChild>
        <w:div w:id="470758694">
          <w:marLeft w:val="360"/>
          <w:marRight w:val="0"/>
          <w:marTop w:val="200"/>
          <w:marBottom w:val="0"/>
          <w:divBdr>
            <w:top w:val="none" w:sz="0" w:space="0" w:color="auto"/>
            <w:left w:val="none" w:sz="0" w:space="0" w:color="auto"/>
            <w:bottom w:val="none" w:sz="0" w:space="0" w:color="auto"/>
            <w:right w:val="none" w:sz="0" w:space="0" w:color="auto"/>
          </w:divBdr>
        </w:div>
      </w:divsChild>
    </w:div>
    <w:div w:id="93596900">
      <w:bodyDiv w:val="1"/>
      <w:marLeft w:val="0"/>
      <w:marRight w:val="0"/>
      <w:marTop w:val="0"/>
      <w:marBottom w:val="0"/>
      <w:divBdr>
        <w:top w:val="none" w:sz="0" w:space="0" w:color="auto"/>
        <w:left w:val="none" w:sz="0" w:space="0" w:color="auto"/>
        <w:bottom w:val="none" w:sz="0" w:space="0" w:color="auto"/>
        <w:right w:val="none" w:sz="0" w:space="0" w:color="auto"/>
      </w:divBdr>
    </w:div>
    <w:div w:id="98376555">
      <w:bodyDiv w:val="1"/>
      <w:marLeft w:val="0"/>
      <w:marRight w:val="0"/>
      <w:marTop w:val="0"/>
      <w:marBottom w:val="0"/>
      <w:divBdr>
        <w:top w:val="none" w:sz="0" w:space="0" w:color="auto"/>
        <w:left w:val="none" w:sz="0" w:space="0" w:color="auto"/>
        <w:bottom w:val="none" w:sz="0" w:space="0" w:color="auto"/>
        <w:right w:val="none" w:sz="0" w:space="0" w:color="auto"/>
      </w:divBdr>
    </w:div>
    <w:div w:id="134181655">
      <w:bodyDiv w:val="1"/>
      <w:marLeft w:val="0"/>
      <w:marRight w:val="0"/>
      <w:marTop w:val="0"/>
      <w:marBottom w:val="0"/>
      <w:divBdr>
        <w:top w:val="none" w:sz="0" w:space="0" w:color="auto"/>
        <w:left w:val="none" w:sz="0" w:space="0" w:color="auto"/>
        <w:bottom w:val="none" w:sz="0" w:space="0" w:color="auto"/>
        <w:right w:val="none" w:sz="0" w:space="0" w:color="auto"/>
      </w:divBdr>
      <w:divsChild>
        <w:div w:id="1905408514">
          <w:marLeft w:val="0"/>
          <w:marRight w:val="0"/>
          <w:marTop w:val="0"/>
          <w:marBottom w:val="0"/>
          <w:divBdr>
            <w:top w:val="none" w:sz="0" w:space="0" w:color="auto"/>
            <w:left w:val="none" w:sz="0" w:space="0" w:color="auto"/>
            <w:bottom w:val="none" w:sz="0" w:space="0" w:color="auto"/>
            <w:right w:val="none" w:sz="0" w:space="0" w:color="auto"/>
          </w:divBdr>
        </w:div>
      </w:divsChild>
    </w:div>
    <w:div w:id="268320730">
      <w:bodyDiv w:val="1"/>
      <w:marLeft w:val="0"/>
      <w:marRight w:val="0"/>
      <w:marTop w:val="0"/>
      <w:marBottom w:val="0"/>
      <w:divBdr>
        <w:top w:val="none" w:sz="0" w:space="0" w:color="auto"/>
        <w:left w:val="none" w:sz="0" w:space="0" w:color="auto"/>
        <w:bottom w:val="none" w:sz="0" w:space="0" w:color="auto"/>
        <w:right w:val="none" w:sz="0" w:space="0" w:color="auto"/>
      </w:divBdr>
      <w:divsChild>
        <w:div w:id="2033795817">
          <w:marLeft w:val="360"/>
          <w:marRight w:val="0"/>
          <w:marTop w:val="200"/>
          <w:marBottom w:val="0"/>
          <w:divBdr>
            <w:top w:val="none" w:sz="0" w:space="0" w:color="auto"/>
            <w:left w:val="none" w:sz="0" w:space="0" w:color="auto"/>
            <w:bottom w:val="none" w:sz="0" w:space="0" w:color="auto"/>
            <w:right w:val="none" w:sz="0" w:space="0" w:color="auto"/>
          </w:divBdr>
        </w:div>
      </w:divsChild>
    </w:div>
    <w:div w:id="286278809">
      <w:bodyDiv w:val="1"/>
      <w:marLeft w:val="0"/>
      <w:marRight w:val="0"/>
      <w:marTop w:val="0"/>
      <w:marBottom w:val="0"/>
      <w:divBdr>
        <w:top w:val="none" w:sz="0" w:space="0" w:color="auto"/>
        <w:left w:val="none" w:sz="0" w:space="0" w:color="auto"/>
        <w:bottom w:val="none" w:sz="0" w:space="0" w:color="auto"/>
        <w:right w:val="none" w:sz="0" w:space="0" w:color="auto"/>
      </w:divBdr>
      <w:divsChild>
        <w:div w:id="633682928">
          <w:marLeft w:val="0"/>
          <w:marRight w:val="0"/>
          <w:marTop w:val="0"/>
          <w:marBottom w:val="160"/>
          <w:divBdr>
            <w:top w:val="none" w:sz="0" w:space="0" w:color="auto"/>
            <w:left w:val="none" w:sz="0" w:space="0" w:color="auto"/>
            <w:bottom w:val="none" w:sz="0" w:space="0" w:color="auto"/>
            <w:right w:val="none" w:sz="0" w:space="0" w:color="auto"/>
          </w:divBdr>
        </w:div>
        <w:div w:id="1757558526">
          <w:marLeft w:val="0"/>
          <w:marRight w:val="0"/>
          <w:marTop w:val="0"/>
          <w:marBottom w:val="160"/>
          <w:divBdr>
            <w:top w:val="none" w:sz="0" w:space="0" w:color="auto"/>
            <w:left w:val="none" w:sz="0" w:space="0" w:color="auto"/>
            <w:bottom w:val="none" w:sz="0" w:space="0" w:color="auto"/>
            <w:right w:val="none" w:sz="0" w:space="0" w:color="auto"/>
          </w:divBdr>
        </w:div>
      </w:divsChild>
    </w:div>
    <w:div w:id="312221708">
      <w:bodyDiv w:val="1"/>
      <w:marLeft w:val="0"/>
      <w:marRight w:val="0"/>
      <w:marTop w:val="0"/>
      <w:marBottom w:val="0"/>
      <w:divBdr>
        <w:top w:val="none" w:sz="0" w:space="0" w:color="auto"/>
        <w:left w:val="none" w:sz="0" w:space="0" w:color="auto"/>
        <w:bottom w:val="none" w:sz="0" w:space="0" w:color="auto"/>
        <w:right w:val="none" w:sz="0" w:space="0" w:color="auto"/>
      </w:divBdr>
    </w:div>
    <w:div w:id="320548064">
      <w:bodyDiv w:val="1"/>
      <w:marLeft w:val="0"/>
      <w:marRight w:val="0"/>
      <w:marTop w:val="0"/>
      <w:marBottom w:val="0"/>
      <w:divBdr>
        <w:top w:val="none" w:sz="0" w:space="0" w:color="auto"/>
        <w:left w:val="none" w:sz="0" w:space="0" w:color="auto"/>
        <w:bottom w:val="none" w:sz="0" w:space="0" w:color="auto"/>
        <w:right w:val="none" w:sz="0" w:space="0" w:color="auto"/>
      </w:divBdr>
      <w:divsChild>
        <w:div w:id="376583694">
          <w:marLeft w:val="360"/>
          <w:marRight w:val="0"/>
          <w:marTop w:val="120"/>
          <w:marBottom w:val="0"/>
          <w:divBdr>
            <w:top w:val="none" w:sz="0" w:space="0" w:color="auto"/>
            <w:left w:val="none" w:sz="0" w:space="0" w:color="auto"/>
            <w:bottom w:val="none" w:sz="0" w:space="0" w:color="auto"/>
            <w:right w:val="none" w:sz="0" w:space="0" w:color="auto"/>
          </w:divBdr>
        </w:div>
        <w:div w:id="1580674832">
          <w:marLeft w:val="360"/>
          <w:marRight w:val="0"/>
          <w:marTop w:val="120"/>
          <w:marBottom w:val="0"/>
          <w:divBdr>
            <w:top w:val="none" w:sz="0" w:space="0" w:color="auto"/>
            <w:left w:val="none" w:sz="0" w:space="0" w:color="auto"/>
            <w:bottom w:val="none" w:sz="0" w:space="0" w:color="auto"/>
            <w:right w:val="none" w:sz="0" w:space="0" w:color="auto"/>
          </w:divBdr>
        </w:div>
        <w:div w:id="1663309079">
          <w:marLeft w:val="360"/>
          <w:marRight w:val="0"/>
          <w:marTop w:val="120"/>
          <w:marBottom w:val="0"/>
          <w:divBdr>
            <w:top w:val="none" w:sz="0" w:space="0" w:color="auto"/>
            <w:left w:val="none" w:sz="0" w:space="0" w:color="auto"/>
            <w:bottom w:val="none" w:sz="0" w:space="0" w:color="auto"/>
            <w:right w:val="none" w:sz="0" w:space="0" w:color="auto"/>
          </w:divBdr>
        </w:div>
      </w:divsChild>
    </w:div>
    <w:div w:id="345442994">
      <w:bodyDiv w:val="1"/>
      <w:marLeft w:val="0"/>
      <w:marRight w:val="0"/>
      <w:marTop w:val="0"/>
      <w:marBottom w:val="0"/>
      <w:divBdr>
        <w:top w:val="none" w:sz="0" w:space="0" w:color="auto"/>
        <w:left w:val="none" w:sz="0" w:space="0" w:color="auto"/>
        <w:bottom w:val="none" w:sz="0" w:space="0" w:color="auto"/>
        <w:right w:val="none" w:sz="0" w:space="0" w:color="auto"/>
      </w:divBdr>
      <w:divsChild>
        <w:div w:id="651907227">
          <w:marLeft w:val="360"/>
          <w:marRight w:val="0"/>
          <w:marTop w:val="200"/>
          <w:marBottom w:val="0"/>
          <w:divBdr>
            <w:top w:val="none" w:sz="0" w:space="0" w:color="auto"/>
            <w:left w:val="none" w:sz="0" w:space="0" w:color="auto"/>
            <w:bottom w:val="none" w:sz="0" w:space="0" w:color="auto"/>
            <w:right w:val="none" w:sz="0" w:space="0" w:color="auto"/>
          </w:divBdr>
        </w:div>
        <w:div w:id="775102370">
          <w:marLeft w:val="360"/>
          <w:marRight w:val="0"/>
          <w:marTop w:val="200"/>
          <w:marBottom w:val="0"/>
          <w:divBdr>
            <w:top w:val="none" w:sz="0" w:space="0" w:color="auto"/>
            <w:left w:val="none" w:sz="0" w:space="0" w:color="auto"/>
            <w:bottom w:val="none" w:sz="0" w:space="0" w:color="auto"/>
            <w:right w:val="none" w:sz="0" w:space="0" w:color="auto"/>
          </w:divBdr>
        </w:div>
        <w:div w:id="1576696803">
          <w:marLeft w:val="360"/>
          <w:marRight w:val="0"/>
          <w:marTop w:val="200"/>
          <w:marBottom w:val="0"/>
          <w:divBdr>
            <w:top w:val="none" w:sz="0" w:space="0" w:color="auto"/>
            <w:left w:val="none" w:sz="0" w:space="0" w:color="auto"/>
            <w:bottom w:val="none" w:sz="0" w:space="0" w:color="auto"/>
            <w:right w:val="none" w:sz="0" w:space="0" w:color="auto"/>
          </w:divBdr>
        </w:div>
      </w:divsChild>
    </w:div>
    <w:div w:id="371267898">
      <w:bodyDiv w:val="1"/>
      <w:marLeft w:val="0"/>
      <w:marRight w:val="0"/>
      <w:marTop w:val="0"/>
      <w:marBottom w:val="0"/>
      <w:divBdr>
        <w:top w:val="none" w:sz="0" w:space="0" w:color="auto"/>
        <w:left w:val="none" w:sz="0" w:space="0" w:color="auto"/>
        <w:bottom w:val="none" w:sz="0" w:space="0" w:color="auto"/>
        <w:right w:val="none" w:sz="0" w:space="0" w:color="auto"/>
      </w:divBdr>
      <w:divsChild>
        <w:div w:id="1627932627">
          <w:marLeft w:val="446"/>
          <w:marRight w:val="0"/>
          <w:marTop w:val="0"/>
          <w:marBottom w:val="120"/>
          <w:divBdr>
            <w:top w:val="none" w:sz="0" w:space="0" w:color="auto"/>
            <w:left w:val="none" w:sz="0" w:space="0" w:color="auto"/>
            <w:bottom w:val="none" w:sz="0" w:space="0" w:color="auto"/>
            <w:right w:val="none" w:sz="0" w:space="0" w:color="auto"/>
          </w:divBdr>
        </w:div>
      </w:divsChild>
    </w:div>
    <w:div w:id="376054873">
      <w:bodyDiv w:val="1"/>
      <w:marLeft w:val="0"/>
      <w:marRight w:val="0"/>
      <w:marTop w:val="0"/>
      <w:marBottom w:val="0"/>
      <w:divBdr>
        <w:top w:val="none" w:sz="0" w:space="0" w:color="auto"/>
        <w:left w:val="none" w:sz="0" w:space="0" w:color="auto"/>
        <w:bottom w:val="none" w:sz="0" w:space="0" w:color="auto"/>
        <w:right w:val="none" w:sz="0" w:space="0" w:color="auto"/>
      </w:divBdr>
      <w:divsChild>
        <w:div w:id="14498974">
          <w:marLeft w:val="0"/>
          <w:marRight w:val="0"/>
          <w:marTop w:val="0"/>
          <w:marBottom w:val="120"/>
          <w:divBdr>
            <w:top w:val="none" w:sz="0" w:space="0" w:color="auto"/>
            <w:left w:val="none" w:sz="0" w:space="0" w:color="auto"/>
            <w:bottom w:val="none" w:sz="0" w:space="0" w:color="auto"/>
            <w:right w:val="none" w:sz="0" w:space="0" w:color="auto"/>
          </w:divBdr>
        </w:div>
        <w:div w:id="1279020088">
          <w:marLeft w:val="0"/>
          <w:marRight w:val="0"/>
          <w:marTop w:val="0"/>
          <w:marBottom w:val="120"/>
          <w:divBdr>
            <w:top w:val="none" w:sz="0" w:space="0" w:color="auto"/>
            <w:left w:val="none" w:sz="0" w:space="0" w:color="auto"/>
            <w:bottom w:val="none" w:sz="0" w:space="0" w:color="auto"/>
            <w:right w:val="none" w:sz="0" w:space="0" w:color="auto"/>
          </w:divBdr>
        </w:div>
        <w:div w:id="1350720508">
          <w:marLeft w:val="0"/>
          <w:marRight w:val="0"/>
          <w:marTop w:val="0"/>
          <w:marBottom w:val="120"/>
          <w:divBdr>
            <w:top w:val="none" w:sz="0" w:space="0" w:color="auto"/>
            <w:left w:val="none" w:sz="0" w:space="0" w:color="auto"/>
            <w:bottom w:val="none" w:sz="0" w:space="0" w:color="auto"/>
            <w:right w:val="none" w:sz="0" w:space="0" w:color="auto"/>
          </w:divBdr>
        </w:div>
      </w:divsChild>
    </w:div>
    <w:div w:id="383526925">
      <w:bodyDiv w:val="1"/>
      <w:marLeft w:val="0"/>
      <w:marRight w:val="0"/>
      <w:marTop w:val="0"/>
      <w:marBottom w:val="0"/>
      <w:divBdr>
        <w:top w:val="none" w:sz="0" w:space="0" w:color="auto"/>
        <w:left w:val="none" w:sz="0" w:space="0" w:color="auto"/>
        <w:bottom w:val="none" w:sz="0" w:space="0" w:color="auto"/>
        <w:right w:val="none" w:sz="0" w:space="0" w:color="auto"/>
      </w:divBdr>
      <w:divsChild>
        <w:div w:id="694235984">
          <w:marLeft w:val="446"/>
          <w:marRight w:val="0"/>
          <w:marTop w:val="0"/>
          <w:marBottom w:val="0"/>
          <w:divBdr>
            <w:top w:val="none" w:sz="0" w:space="0" w:color="auto"/>
            <w:left w:val="none" w:sz="0" w:space="0" w:color="auto"/>
            <w:bottom w:val="none" w:sz="0" w:space="0" w:color="auto"/>
            <w:right w:val="none" w:sz="0" w:space="0" w:color="auto"/>
          </w:divBdr>
        </w:div>
        <w:div w:id="875697553">
          <w:marLeft w:val="446"/>
          <w:marRight w:val="0"/>
          <w:marTop w:val="0"/>
          <w:marBottom w:val="0"/>
          <w:divBdr>
            <w:top w:val="none" w:sz="0" w:space="0" w:color="auto"/>
            <w:left w:val="none" w:sz="0" w:space="0" w:color="auto"/>
            <w:bottom w:val="none" w:sz="0" w:space="0" w:color="auto"/>
            <w:right w:val="none" w:sz="0" w:space="0" w:color="auto"/>
          </w:divBdr>
        </w:div>
      </w:divsChild>
    </w:div>
    <w:div w:id="408894683">
      <w:bodyDiv w:val="1"/>
      <w:marLeft w:val="0"/>
      <w:marRight w:val="0"/>
      <w:marTop w:val="0"/>
      <w:marBottom w:val="0"/>
      <w:divBdr>
        <w:top w:val="none" w:sz="0" w:space="0" w:color="auto"/>
        <w:left w:val="none" w:sz="0" w:space="0" w:color="auto"/>
        <w:bottom w:val="none" w:sz="0" w:space="0" w:color="auto"/>
        <w:right w:val="none" w:sz="0" w:space="0" w:color="auto"/>
      </w:divBdr>
      <w:divsChild>
        <w:div w:id="289635621">
          <w:marLeft w:val="360"/>
          <w:marRight w:val="0"/>
          <w:marTop w:val="200"/>
          <w:marBottom w:val="0"/>
          <w:divBdr>
            <w:top w:val="none" w:sz="0" w:space="0" w:color="auto"/>
            <w:left w:val="none" w:sz="0" w:space="0" w:color="auto"/>
            <w:bottom w:val="none" w:sz="0" w:space="0" w:color="auto"/>
            <w:right w:val="none" w:sz="0" w:space="0" w:color="auto"/>
          </w:divBdr>
        </w:div>
        <w:div w:id="1088699666">
          <w:marLeft w:val="360"/>
          <w:marRight w:val="0"/>
          <w:marTop w:val="200"/>
          <w:marBottom w:val="0"/>
          <w:divBdr>
            <w:top w:val="none" w:sz="0" w:space="0" w:color="auto"/>
            <w:left w:val="none" w:sz="0" w:space="0" w:color="auto"/>
            <w:bottom w:val="none" w:sz="0" w:space="0" w:color="auto"/>
            <w:right w:val="none" w:sz="0" w:space="0" w:color="auto"/>
          </w:divBdr>
        </w:div>
        <w:div w:id="1473062295">
          <w:marLeft w:val="360"/>
          <w:marRight w:val="0"/>
          <w:marTop w:val="200"/>
          <w:marBottom w:val="0"/>
          <w:divBdr>
            <w:top w:val="none" w:sz="0" w:space="0" w:color="auto"/>
            <w:left w:val="none" w:sz="0" w:space="0" w:color="auto"/>
            <w:bottom w:val="none" w:sz="0" w:space="0" w:color="auto"/>
            <w:right w:val="none" w:sz="0" w:space="0" w:color="auto"/>
          </w:divBdr>
        </w:div>
      </w:divsChild>
    </w:div>
    <w:div w:id="442923836">
      <w:bodyDiv w:val="1"/>
      <w:marLeft w:val="0"/>
      <w:marRight w:val="0"/>
      <w:marTop w:val="0"/>
      <w:marBottom w:val="0"/>
      <w:divBdr>
        <w:top w:val="none" w:sz="0" w:space="0" w:color="auto"/>
        <w:left w:val="none" w:sz="0" w:space="0" w:color="auto"/>
        <w:bottom w:val="none" w:sz="0" w:space="0" w:color="auto"/>
        <w:right w:val="none" w:sz="0" w:space="0" w:color="auto"/>
      </w:divBdr>
      <w:divsChild>
        <w:div w:id="115486607">
          <w:marLeft w:val="0"/>
          <w:marRight w:val="0"/>
          <w:marTop w:val="0"/>
          <w:marBottom w:val="160"/>
          <w:divBdr>
            <w:top w:val="none" w:sz="0" w:space="0" w:color="auto"/>
            <w:left w:val="none" w:sz="0" w:space="0" w:color="auto"/>
            <w:bottom w:val="none" w:sz="0" w:space="0" w:color="auto"/>
            <w:right w:val="none" w:sz="0" w:space="0" w:color="auto"/>
          </w:divBdr>
        </w:div>
        <w:div w:id="1034694109">
          <w:marLeft w:val="360"/>
          <w:marRight w:val="0"/>
          <w:marTop w:val="0"/>
          <w:marBottom w:val="160"/>
          <w:divBdr>
            <w:top w:val="none" w:sz="0" w:space="0" w:color="auto"/>
            <w:left w:val="none" w:sz="0" w:space="0" w:color="auto"/>
            <w:bottom w:val="none" w:sz="0" w:space="0" w:color="auto"/>
            <w:right w:val="none" w:sz="0" w:space="0" w:color="auto"/>
          </w:divBdr>
        </w:div>
      </w:divsChild>
    </w:div>
    <w:div w:id="446585191">
      <w:bodyDiv w:val="1"/>
      <w:marLeft w:val="0"/>
      <w:marRight w:val="0"/>
      <w:marTop w:val="0"/>
      <w:marBottom w:val="0"/>
      <w:divBdr>
        <w:top w:val="none" w:sz="0" w:space="0" w:color="auto"/>
        <w:left w:val="none" w:sz="0" w:space="0" w:color="auto"/>
        <w:bottom w:val="none" w:sz="0" w:space="0" w:color="auto"/>
        <w:right w:val="none" w:sz="0" w:space="0" w:color="auto"/>
      </w:divBdr>
      <w:divsChild>
        <w:div w:id="147522106">
          <w:marLeft w:val="547"/>
          <w:marRight w:val="0"/>
          <w:marTop w:val="0"/>
          <w:marBottom w:val="0"/>
          <w:divBdr>
            <w:top w:val="none" w:sz="0" w:space="0" w:color="auto"/>
            <w:left w:val="none" w:sz="0" w:space="0" w:color="auto"/>
            <w:bottom w:val="none" w:sz="0" w:space="0" w:color="auto"/>
            <w:right w:val="none" w:sz="0" w:space="0" w:color="auto"/>
          </w:divBdr>
        </w:div>
        <w:div w:id="584607562">
          <w:marLeft w:val="547"/>
          <w:marRight w:val="0"/>
          <w:marTop w:val="0"/>
          <w:marBottom w:val="0"/>
          <w:divBdr>
            <w:top w:val="none" w:sz="0" w:space="0" w:color="auto"/>
            <w:left w:val="none" w:sz="0" w:space="0" w:color="auto"/>
            <w:bottom w:val="none" w:sz="0" w:space="0" w:color="auto"/>
            <w:right w:val="none" w:sz="0" w:space="0" w:color="auto"/>
          </w:divBdr>
        </w:div>
        <w:div w:id="952908535">
          <w:marLeft w:val="547"/>
          <w:marRight w:val="0"/>
          <w:marTop w:val="0"/>
          <w:marBottom w:val="0"/>
          <w:divBdr>
            <w:top w:val="none" w:sz="0" w:space="0" w:color="auto"/>
            <w:left w:val="none" w:sz="0" w:space="0" w:color="auto"/>
            <w:bottom w:val="none" w:sz="0" w:space="0" w:color="auto"/>
            <w:right w:val="none" w:sz="0" w:space="0" w:color="auto"/>
          </w:divBdr>
        </w:div>
        <w:div w:id="1077366343">
          <w:marLeft w:val="360"/>
          <w:marRight w:val="0"/>
          <w:marTop w:val="0"/>
          <w:marBottom w:val="160"/>
          <w:divBdr>
            <w:top w:val="none" w:sz="0" w:space="0" w:color="auto"/>
            <w:left w:val="none" w:sz="0" w:space="0" w:color="auto"/>
            <w:bottom w:val="none" w:sz="0" w:space="0" w:color="auto"/>
            <w:right w:val="none" w:sz="0" w:space="0" w:color="auto"/>
          </w:divBdr>
        </w:div>
        <w:div w:id="1229919538">
          <w:marLeft w:val="547"/>
          <w:marRight w:val="0"/>
          <w:marTop w:val="0"/>
          <w:marBottom w:val="0"/>
          <w:divBdr>
            <w:top w:val="none" w:sz="0" w:space="0" w:color="auto"/>
            <w:left w:val="none" w:sz="0" w:space="0" w:color="auto"/>
            <w:bottom w:val="none" w:sz="0" w:space="0" w:color="auto"/>
            <w:right w:val="none" w:sz="0" w:space="0" w:color="auto"/>
          </w:divBdr>
        </w:div>
        <w:div w:id="1383480032">
          <w:marLeft w:val="547"/>
          <w:marRight w:val="0"/>
          <w:marTop w:val="0"/>
          <w:marBottom w:val="0"/>
          <w:divBdr>
            <w:top w:val="none" w:sz="0" w:space="0" w:color="auto"/>
            <w:left w:val="none" w:sz="0" w:space="0" w:color="auto"/>
            <w:bottom w:val="none" w:sz="0" w:space="0" w:color="auto"/>
            <w:right w:val="none" w:sz="0" w:space="0" w:color="auto"/>
          </w:divBdr>
        </w:div>
        <w:div w:id="1516067919">
          <w:marLeft w:val="360"/>
          <w:marRight w:val="0"/>
          <w:marTop w:val="0"/>
          <w:marBottom w:val="0"/>
          <w:divBdr>
            <w:top w:val="none" w:sz="0" w:space="0" w:color="auto"/>
            <w:left w:val="none" w:sz="0" w:space="0" w:color="auto"/>
            <w:bottom w:val="none" w:sz="0" w:space="0" w:color="auto"/>
            <w:right w:val="none" w:sz="0" w:space="0" w:color="auto"/>
          </w:divBdr>
        </w:div>
        <w:div w:id="2086146313">
          <w:marLeft w:val="360"/>
          <w:marRight w:val="0"/>
          <w:marTop w:val="0"/>
          <w:marBottom w:val="0"/>
          <w:divBdr>
            <w:top w:val="none" w:sz="0" w:space="0" w:color="auto"/>
            <w:left w:val="none" w:sz="0" w:space="0" w:color="auto"/>
            <w:bottom w:val="none" w:sz="0" w:space="0" w:color="auto"/>
            <w:right w:val="none" w:sz="0" w:space="0" w:color="auto"/>
          </w:divBdr>
        </w:div>
      </w:divsChild>
    </w:div>
    <w:div w:id="503206963">
      <w:bodyDiv w:val="1"/>
      <w:marLeft w:val="0"/>
      <w:marRight w:val="0"/>
      <w:marTop w:val="0"/>
      <w:marBottom w:val="0"/>
      <w:divBdr>
        <w:top w:val="none" w:sz="0" w:space="0" w:color="auto"/>
        <w:left w:val="none" w:sz="0" w:space="0" w:color="auto"/>
        <w:bottom w:val="none" w:sz="0" w:space="0" w:color="auto"/>
        <w:right w:val="none" w:sz="0" w:space="0" w:color="auto"/>
      </w:divBdr>
    </w:div>
    <w:div w:id="506362952">
      <w:bodyDiv w:val="1"/>
      <w:marLeft w:val="0"/>
      <w:marRight w:val="0"/>
      <w:marTop w:val="0"/>
      <w:marBottom w:val="0"/>
      <w:divBdr>
        <w:top w:val="none" w:sz="0" w:space="0" w:color="auto"/>
        <w:left w:val="none" w:sz="0" w:space="0" w:color="auto"/>
        <w:bottom w:val="none" w:sz="0" w:space="0" w:color="auto"/>
        <w:right w:val="none" w:sz="0" w:space="0" w:color="auto"/>
      </w:divBdr>
    </w:div>
    <w:div w:id="546796412">
      <w:bodyDiv w:val="1"/>
      <w:marLeft w:val="0"/>
      <w:marRight w:val="0"/>
      <w:marTop w:val="0"/>
      <w:marBottom w:val="0"/>
      <w:divBdr>
        <w:top w:val="none" w:sz="0" w:space="0" w:color="auto"/>
        <w:left w:val="none" w:sz="0" w:space="0" w:color="auto"/>
        <w:bottom w:val="none" w:sz="0" w:space="0" w:color="auto"/>
        <w:right w:val="none" w:sz="0" w:space="0" w:color="auto"/>
      </w:divBdr>
      <w:divsChild>
        <w:div w:id="478226292">
          <w:marLeft w:val="360"/>
          <w:marRight w:val="0"/>
          <w:marTop w:val="200"/>
          <w:marBottom w:val="0"/>
          <w:divBdr>
            <w:top w:val="none" w:sz="0" w:space="0" w:color="auto"/>
            <w:left w:val="none" w:sz="0" w:space="0" w:color="auto"/>
            <w:bottom w:val="none" w:sz="0" w:space="0" w:color="auto"/>
            <w:right w:val="none" w:sz="0" w:space="0" w:color="auto"/>
          </w:divBdr>
        </w:div>
        <w:div w:id="504825191">
          <w:marLeft w:val="0"/>
          <w:marRight w:val="0"/>
          <w:marTop w:val="0"/>
          <w:marBottom w:val="160"/>
          <w:divBdr>
            <w:top w:val="none" w:sz="0" w:space="0" w:color="auto"/>
            <w:left w:val="none" w:sz="0" w:space="0" w:color="auto"/>
            <w:bottom w:val="none" w:sz="0" w:space="0" w:color="auto"/>
            <w:right w:val="none" w:sz="0" w:space="0" w:color="auto"/>
          </w:divBdr>
        </w:div>
        <w:div w:id="1254123032">
          <w:marLeft w:val="0"/>
          <w:marRight w:val="0"/>
          <w:marTop w:val="0"/>
          <w:marBottom w:val="160"/>
          <w:divBdr>
            <w:top w:val="none" w:sz="0" w:space="0" w:color="auto"/>
            <w:left w:val="none" w:sz="0" w:space="0" w:color="auto"/>
            <w:bottom w:val="none" w:sz="0" w:space="0" w:color="auto"/>
            <w:right w:val="none" w:sz="0" w:space="0" w:color="auto"/>
          </w:divBdr>
        </w:div>
      </w:divsChild>
    </w:div>
    <w:div w:id="589854188">
      <w:bodyDiv w:val="1"/>
      <w:marLeft w:val="0"/>
      <w:marRight w:val="0"/>
      <w:marTop w:val="0"/>
      <w:marBottom w:val="0"/>
      <w:divBdr>
        <w:top w:val="none" w:sz="0" w:space="0" w:color="auto"/>
        <w:left w:val="none" w:sz="0" w:space="0" w:color="auto"/>
        <w:bottom w:val="none" w:sz="0" w:space="0" w:color="auto"/>
        <w:right w:val="none" w:sz="0" w:space="0" w:color="auto"/>
      </w:divBdr>
    </w:div>
    <w:div w:id="592084049">
      <w:bodyDiv w:val="1"/>
      <w:marLeft w:val="0"/>
      <w:marRight w:val="0"/>
      <w:marTop w:val="0"/>
      <w:marBottom w:val="0"/>
      <w:divBdr>
        <w:top w:val="none" w:sz="0" w:space="0" w:color="auto"/>
        <w:left w:val="none" w:sz="0" w:space="0" w:color="auto"/>
        <w:bottom w:val="none" w:sz="0" w:space="0" w:color="auto"/>
        <w:right w:val="none" w:sz="0" w:space="0" w:color="auto"/>
      </w:divBdr>
      <w:divsChild>
        <w:div w:id="1671247887">
          <w:marLeft w:val="360"/>
          <w:marRight w:val="0"/>
          <w:marTop w:val="200"/>
          <w:marBottom w:val="0"/>
          <w:divBdr>
            <w:top w:val="none" w:sz="0" w:space="0" w:color="auto"/>
            <w:left w:val="none" w:sz="0" w:space="0" w:color="auto"/>
            <w:bottom w:val="none" w:sz="0" w:space="0" w:color="auto"/>
            <w:right w:val="none" w:sz="0" w:space="0" w:color="auto"/>
          </w:divBdr>
        </w:div>
      </w:divsChild>
    </w:div>
    <w:div w:id="619995617">
      <w:bodyDiv w:val="1"/>
      <w:marLeft w:val="0"/>
      <w:marRight w:val="0"/>
      <w:marTop w:val="0"/>
      <w:marBottom w:val="0"/>
      <w:divBdr>
        <w:top w:val="none" w:sz="0" w:space="0" w:color="auto"/>
        <w:left w:val="none" w:sz="0" w:space="0" w:color="auto"/>
        <w:bottom w:val="none" w:sz="0" w:space="0" w:color="auto"/>
        <w:right w:val="none" w:sz="0" w:space="0" w:color="auto"/>
      </w:divBdr>
      <w:divsChild>
        <w:div w:id="947002671">
          <w:marLeft w:val="360"/>
          <w:marRight w:val="0"/>
          <w:marTop w:val="200"/>
          <w:marBottom w:val="0"/>
          <w:divBdr>
            <w:top w:val="none" w:sz="0" w:space="0" w:color="auto"/>
            <w:left w:val="none" w:sz="0" w:space="0" w:color="auto"/>
            <w:bottom w:val="none" w:sz="0" w:space="0" w:color="auto"/>
            <w:right w:val="none" w:sz="0" w:space="0" w:color="auto"/>
          </w:divBdr>
        </w:div>
      </w:divsChild>
    </w:div>
    <w:div w:id="62797906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sChild>
        <w:div w:id="237594969">
          <w:marLeft w:val="0"/>
          <w:marRight w:val="0"/>
          <w:marTop w:val="0"/>
          <w:marBottom w:val="160"/>
          <w:divBdr>
            <w:top w:val="none" w:sz="0" w:space="0" w:color="auto"/>
            <w:left w:val="none" w:sz="0" w:space="0" w:color="auto"/>
            <w:bottom w:val="none" w:sz="0" w:space="0" w:color="auto"/>
            <w:right w:val="none" w:sz="0" w:space="0" w:color="auto"/>
          </w:divBdr>
        </w:div>
        <w:div w:id="767313358">
          <w:marLeft w:val="0"/>
          <w:marRight w:val="0"/>
          <w:marTop w:val="0"/>
          <w:marBottom w:val="160"/>
          <w:divBdr>
            <w:top w:val="none" w:sz="0" w:space="0" w:color="auto"/>
            <w:left w:val="none" w:sz="0" w:space="0" w:color="auto"/>
            <w:bottom w:val="none" w:sz="0" w:space="0" w:color="auto"/>
            <w:right w:val="none" w:sz="0" w:space="0" w:color="auto"/>
          </w:divBdr>
        </w:div>
        <w:div w:id="1282033494">
          <w:marLeft w:val="0"/>
          <w:marRight w:val="0"/>
          <w:marTop w:val="0"/>
          <w:marBottom w:val="160"/>
          <w:divBdr>
            <w:top w:val="none" w:sz="0" w:space="0" w:color="auto"/>
            <w:left w:val="none" w:sz="0" w:space="0" w:color="auto"/>
            <w:bottom w:val="none" w:sz="0" w:space="0" w:color="auto"/>
            <w:right w:val="none" w:sz="0" w:space="0" w:color="auto"/>
          </w:divBdr>
        </w:div>
        <w:div w:id="1655257231">
          <w:marLeft w:val="0"/>
          <w:marRight w:val="0"/>
          <w:marTop w:val="0"/>
          <w:marBottom w:val="160"/>
          <w:divBdr>
            <w:top w:val="none" w:sz="0" w:space="0" w:color="auto"/>
            <w:left w:val="none" w:sz="0" w:space="0" w:color="auto"/>
            <w:bottom w:val="none" w:sz="0" w:space="0" w:color="auto"/>
            <w:right w:val="none" w:sz="0" w:space="0" w:color="auto"/>
          </w:divBdr>
        </w:div>
      </w:divsChild>
    </w:div>
    <w:div w:id="650403915">
      <w:bodyDiv w:val="1"/>
      <w:marLeft w:val="0"/>
      <w:marRight w:val="0"/>
      <w:marTop w:val="0"/>
      <w:marBottom w:val="0"/>
      <w:divBdr>
        <w:top w:val="none" w:sz="0" w:space="0" w:color="auto"/>
        <w:left w:val="none" w:sz="0" w:space="0" w:color="auto"/>
        <w:bottom w:val="none" w:sz="0" w:space="0" w:color="auto"/>
        <w:right w:val="none" w:sz="0" w:space="0" w:color="auto"/>
      </w:divBdr>
      <w:divsChild>
        <w:div w:id="109858522">
          <w:marLeft w:val="360"/>
          <w:marRight w:val="0"/>
          <w:marTop w:val="200"/>
          <w:marBottom w:val="0"/>
          <w:divBdr>
            <w:top w:val="none" w:sz="0" w:space="0" w:color="auto"/>
            <w:left w:val="none" w:sz="0" w:space="0" w:color="auto"/>
            <w:bottom w:val="none" w:sz="0" w:space="0" w:color="auto"/>
            <w:right w:val="none" w:sz="0" w:space="0" w:color="auto"/>
          </w:divBdr>
        </w:div>
        <w:div w:id="1884057167">
          <w:marLeft w:val="360"/>
          <w:marRight w:val="0"/>
          <w:marTop w:val="200"/>
          <w:marBottom w:val="0"/>
          <w:divBdr>
            <w:top w:val="none" w:sz="0" w:space="0" w:color="auto"/>
            <w:left w:val="none" w:sz="0" w:space="0" w:color="auto"/>
            <w:bottom w:val="none" w:sz="0" w:space="0" w:color="auto"/>
            <w:right w:val="none" w:sz="0" w:space="0" w:color="auto"/>
          </w:divBdr>
        </w:div>
      </w:divsChild>
    </w:div>
    <w:div w:id="699933347">
      <w:bodyDiv w:val="1"/>
      <w:marLeft w:val="0"/>
      <w:marRight w:val="0"/>
      <w:marTop w:val="0"/>
      <w:marBottom w:val="0"/>
      <w:divBdr>
        <w:top w:val="none" w:sz="0" w:space="0" w:color="auto"/>
        <w:left w:val="none" w:sz="0" w:space="0" w:color="auto"/>
        <w:bottom w:val="none" w:sz="0" w:space="0" w:color="auto"/>
        <w:right w:val="none" w:sz="0" w:space="0" w:color="auto"/>
      </w:divBdr>
      <w:divsChild>
        <w:div w:id="1563520896">
          <w:marLeft w:val="0"/>
          <w:marRight w:val="0"/>
          <w:marTop w:val="0"/>
          <w:marBottom w:val="160"/>
          <w:divBdr>
            <w:top w:val="none" w:sz="0" w:space="0" w:color="auto"/>
            <w:left w:val="none" w:sz="0" w:space="0" w:color="auto"/>
            <w:bottom w:val="none" w:sz="0" w:space="0" w:color="auto"/>
            <w:right w:val="none" w:sz="0" w:space="0" w:color="auto"/>
          </w:divBdr>
        </w:div>
      </w:divsChild>
    </w:div>
    <w:div w:id="727454823">
      <w:bodyDiv w:val="1"/>
      <w:marLeft w:val="0"/>
      <w:marRight w:val="0"/>
      <w:marTop w:val="0"/>
      <w:marBottom w:val="0"/>
      <w:divBdr>
        <w:top w:val="none" w:sz="0" w:space="0" w:color="auto"/>
        <w:left w:val="none" w:sz="0" w:space="0" w:color="auto"/>
        <w:bottom w:val="none" w:sz="0" w:space="0" w:color="auto"/>
        <w:right w:val="none" w:sz="0" w:space="0" w:color="auto"/>
      </w:divBdr>
      <w:divsChild>
        <w:div w:id="1390424257">
          <w:marLeft w:val="446"/>
          <w:marRight w:val="0"/>
          <w:marTop w:val="0"/>
          <w:marBottom w:val="120"/>
          <w:divBdr>
            <w:top w:val="none" w:sz="0" w:space="0" w:color="auto"/>
            <w:left w:val="none" w:sz="0" w:space="0" w:color="auto"/>
            <w:bottom w:val="none" w:sz="0" w:space="0" w:color="auto"/>
            <w:right w:val="none" w:sz="0" w:space="0" w:color="auto"/>
          </w:divBdr>
        </w:div>
        <w:div w:id="1649747995">
          <w:marLeft w:val="446"/>
          <w:marRight w:val="0"/>
          <w:marTop w:val="0"/>
          <w:marBottom w:val="120"/>
          <w:divBdr>
            <w:top w:val="none" w:sz="0" w:space="0" w:color="auto"/>
            <w:left w:val="none" w:sz="0" w:space="0" w:color="auto"/>
            <w:bottom w:val="none" w:sz="0" w:space="0" w:color="auto"/>
            <w:right w:val="none" w:sz="0" w:space="0" w:color="auto"/>
          </w:divBdr>
        </w:div>
        <w:div w:id="1763645096">
          <w:marLeft w:val="446"/>
          <w:marRight w:val="0"/>
          <w:marTop w:val="0"/>
          <w:marBottom w:val="120"/>
          <w:divBdr>
            <w:top w:val="none" w:sz="0" w:space="0" w:color="auto"/>
            <w:left w:val="none" w:sz="0" w:space="0" w:color="auto"/>
            <w:bottom w:val="none" w:sz="0" w:space="0" w:color="auto"/>
            <w:right w:val="none" w:sz="0" w:space="0" w:color="auto"/>
          </w:divBdr>
        </w:div>
      </w:divsChild>
    </w:div>
    <w:div w:id="739669656">
      <w:bodyDiv w:val="1"/>
      <w:marLeft w:val="0"/>
      <w:marRight w:val="0"/>
      <w:marTop w:val="0"/>
      <w:marBottom w:val="0"/>
      <w:divBdr>
        <w:top w:val="none" w:sz="0" w:space="0" w:color="auto"/>
        <w:left w:val="none" w:sz="0" w:space="0" w:color="auto"/>
        <w:bottom w:val="none" w:sz="0" w:space="0" w:color="auto"/>
        <w:right w:val="none" w:sz="0" w:space="0" w:color="auto"/>
      </w:divBdr>
    </w:div>
    <w:div w:id="740833291">
      <w:bodyDiv w:val="1"/>
      <w:marLeft w:val="0"/>
      <w:marRight w:val="0"/>
      <w:marTop w:val="0"/>
      <w:marBottom w:val="0"/>
      <w:divBdr>
        <w:top w:val="none" w:sz="0" w:space="0" w:color="auto"/>
        <w:left w:val="none" w:sz="0" w:space="0" w:color="auto"/>
        <w:bottom w:val="none" w:sz="0" w:space="0" w:color="auto"/>
        <w:right w:val="none" w:sz="0" w:space="0" w:color="auto"/>
      </w:divBdr>
      <w:divsChild>
        <w:div w:id="1538201956">
          <w:marLeft w:val="360"/>
          <w:marRight w:val="0"/>
          <w:marTop w:val="200"/>
          <w:marBottom w:val="0"/>
          <w:divBdr>
            <w:top w:val="none" w:sz="0" w:space="0" w:color="auto"/>
            <w:left w:val="none" w:sz="0" w:space="0" w:color="auto"/>
            <w:bottom w:val="none" w:sz="0" w:space="0" w:color="auto"/>
            <w:right w:val="none" w:sz="0" w:space="0" w:color="auto"/>
          </w:divBdr>
        </w:div>
      </w:divsChild>
    </w:div>
    <w:div w:id="775563394">
      <w:bodyDiv w:val="1"/>
      <w:marLeft w:val="0"/>
      <w:marRight w:val="0"/>
      <w:marTop w:val="0"/>
      <w:marBottom w:val="0"/>
      <w:divBdr>
        <w:top w:val="none" w:sz="0" w:space="0" w:color="auto"/>
        <w:left w:val="none" w:sz="0" w:space="0" w:color="auto"/>
        <w:bottom w:val="none" w:sz="0" w:space="0" w:color="auto"/>
        <w:right w:val="none" w:sz="0" w:space="0" w:color="auto"/>
      </w:divBdr>
      <w:divsChild>
        <w:div w:id="277221633">
          <w:marLeft w:val="360"/>
          <w:marRight w:val="0"/>
          <w:marTop w:val="200"/>
          <w:marBottom w:val="0"/>
          <w:divBdr>
            <w:top w:val="none" w:sz="0" w:space="0" w:color="auto"/>
            <w:left w:val="none" w:sz="0" w:space="0" w:color="auto"/>
            <w:bottom w:val="none" w:sz="0" w:space="0" w:color="auto"/>
            <w:right w:val="none" w:sz="0" w:space="0" w:color="auto"/>
          </w:divBdr>
        </w:div>
        <w:div w:id="1473601654">
          <w:marLeft w:val="360"/>
          <w:marRight w:val="0"/>
          <w:marTop w:val="200"/>
          <w:marBottom w:val="0"/>
          <w:divBdr>
            <w:top w:val="none" w:sz="0" w:space="0" w:color="auto"/>
            <w:left w:val="none" w:sz="0" w:space="0" w:color="auto"/>
            <w:bottom w:val="none" w:sz="0" w:space="0" w:color="auto"/>
            <w:right w:val="none" w:sz="0" w:space="0" w:color="auto"/>
          </w:divBdr>
        </w:div>
        <w:div w:id="1902445029">
          <w:marLeft w:val="360"/>
          <w:marRight w:val="0"/>
          <w:marTop w:val="200"/>
          <w:marBottom w:val="0"/>
          <w:divBdr>
            <w:top w:val="none" w:sz="0" w:space="0" w:color="auto"/>
            <w:left w:val="none" w:sz="0" w:space="0" w:color="auto"/>
            <w:bottom w:val="none" w:sz="0" w:space="0" w:color="auto"/>
            <w:right w:val="none" w:sz="0" w:space="0" w:color="auto"/>
          </w:divBdr>
        </w:div>
      </w:divsChild>
    </w:div>
    <w:div w:id="811285982">
      <w:bodyDiv w:val="1"/>
      <w:marLeft w:val="0"/>
      <w:marRight w:val="0"/>
      <w:marTop w:val="0"/>
      <w:marBottom w:val="0"/>
      <w:divBdr>
        <w:top w:val="none" w:sz="0" w:space="0" w:color="auto"/>
        <w:left w:val="none" w:sz="0" w:space="0" w:color="auto"/>
        <w:bottom w:val="none" w:sz="0" w:space="0" w:color="auto"/>
        <w:right w:val="none" w:sz="0" w:space="0" w:color="auto"/>
      </w:divBdr>
    </w:div>
    <w:div w:id="820542154">
      <w:bodyDiv w:val="1"/>
      <w:marLeft w:val="0"/>
      <w:marRight w:val="0"/>
      <w:marTop w:val="0"/>
      <w:marBottom w:val="0"/>
      <w:divBdr>
        <w:top w:val="none" w:sz="0" w:space="0" w:color="auto"/>
        <w:left w:val="none" w:sz="0" w:space="0" w:color="auto"/>
        <w:bottom w:val="none" w:sz="0" w:space="0" w:color="auto"/>
        <w:right w:val="none" w:sz="0" w:space="0" w:color="auto"/>
      </w:divBdr>
      <w:divsChild>
        <w:div w:id="382562768">
          <w:marLeft w:val="0"/>
          <w:marRight w:val="0"/>
          <w:marTop w:val="0"/>
          <w:marBottom w:val="160"/>
          <w:divBdr>
            <w:top w:val="none" w:sz="0" w:space="0" w:color="auto"/>
            <w:left w:val="none" w:sz="0" w:space="0" w:color="auto"/>
            <w:bottom w:val="none" w:sz="0" w:space="0" w:color="auto"/>
            <w:right w:val="none" w:sz="0" w:space="0" w:color="auto"/>
          </w:divBdr>
        </w:div>
        <w:div w:id="1147169104">
          <w:marLeft w:val="0"/>
          <w:marRight w:val="0"/>
          <w:marTop w:val="0"/>
          <w:marBottom w:val="160"/>
          <w:divBdr>
            <w:top w:val="none" w:sz="0" w:space="0" w:color="auto"/>
            <w:left w:val="none" w:sz="0" w:space="0" w:color="auto"/>
            <w:bottom w:val="none" w:sz="0" w:space="0" w:color="auto"/>
            <w:right w:val="none" w:sz="0" w:space="0" w:color="auto"/>
          </w:divBdr>
        </w:div>
        <w:div w:id="1460416867">
          <w:marLeft w:val="0"/>
          <w:marRight w:val="0"/>
          <w:marTop w:val="0"/>
          <w:marBottom w:val="160"/>
          <w:divBdr>
            <w:top w:val="none" w:sz="0" w:space="0" w:color="auto"/>
            <w:left w:val="none" w:sz="0" w:space="0" w:color="auto"/>
            <w:bottom w:val="none" w:sz="0" w:space="0" w:color="auto"/>
            <w:right w:val="none" w:sz="0" w:space="0" w:color="auto"/>
          </w:divBdr>
        </w:div>
      </w:divsChild>
    </w:div>
    <w:div w:id="825318348">
      <w:bodyDiv w:val="1"/>
      <w:marLeft w:val="0"/>
      <w:marRight w:val="0"/>
      <w:marTop w:val="0"/>
      <w:marBottom w:val="0"/>
      <w:divBdr>
        <w:top w:val="none" w:sz="0" w:space="0" w:color="auto"/>
        <w:left w:val="none" w:sz="0" w:space="0" w:color="auto"/>
        <w:bottom w:val="none" w:sz="0" w:space="0" w:color="auto"/>
        <w:right w:val="none" w:sz="0" w:space="0" w:color="auto"/>
      </w:divBdr>
      <w:divsChild>
        <w:div w:id="401874036">
          <w:marLeft w:val="360"/>
          <w:marRight w:val="0"/>
          <w:marTop w:val="200"/>
          <w:marBottom w:val="0"/>
          <w:divBdr>
            <w:top w:val="none" w:sz="0" w:space="0" w:color="auto"/>
            <w:left w:val="none" w:sz="0" w:space="0" w:color="auto"/>
            <w:bottom w:val="none" w:sz="0" w:space="0" w:color="auto"/>
            <w:right w:val="none" w:sz="0" w:space="0" w:color="auto"/>
          </w:divBdr>
        </w:div>
        <w:div w:id="763768785">
          <w:marLeft w:val="360"/>
          <w:marRight w:val="0"/>
          <w:marTop w:val="200"/>
          <w:marBottom w:val="0"/>
          <w:divBdr>
            <w:top w:val="none" w:sz="0" w:space="0" w:color="auto"/>
            <w:left w:val="none" w:sz="0" w:space="0" w:color="auto"/>
            <w:bottom w:val="none" w:sz="0" w:space="0" w:color="auto"/>
            <w:right w:val="none" w:sz="0" w:space="0" w:color="auto"/>
          </w:divBdr>
        </w:div>
        <w:div w:id="962689711">
          <w:marLeft w:val="360"/>
          <w:marRight w:val="0"/>
          <w:marTop w:val="200"/>
          <w:marBottom w:val="0"/>
          <w:divBdr>
            <w:top w:val="none" w:sz="0" w:space="0" w:color="auto"/>
            <w:left w:val="none" w:sz="0" w:space="0" w:color="auto"/>
            <w:bottom w:val="none" w:sz="0" w:space="0" w:color="auto"/>
            <w:right w:val="none" w:sz="0" w:space="0" w:color="auto"/>
          </w:divBdr>
        </w:div>
        <w:div w:id="1390613935">
          <w:marLeft w:val="360"/>
          <w:marRight w:val="0"/>
          <w:marTop w:val="200"/>
          <w:marBottom w:val="0"/>
          <w:divBdr>
            <w:top w:val="none" w:sz="0" w:space="0" w:color="auto"/>
            <w:left w:val="none" w:sz="0" w:space="0" w:color="auto"/>
            <w:bottom w:val="none" w:sz="0" w:space="0" w:color="auto"/>
            <w:right w:val="none" w:sz="0" w:space="0" w:color="auto"/>
          </w:divBdr>
        </w:div>
      </w:divsChild>
    </w:div>
    <w:div w:id="950353544">
      <w:bodyDiv w:val="1"/>
      <w:marLeft w:val="0"/>
      <w:marRight w:val="0"/>
      <w:marTop w:val="0"/>
      <w:marBottom w:val="0"/>
      <w:divBdr>
        <w:top w:val="none" w:sz="0" w:space="0" w:color="auto"/>
        <w:left w:val="none" w:sz="0" w:space="0" w:color="auto"/>
        <w:bottom w:val="none" w:sz="0" w:space="0" w:color="auto"/>
        <w:right w:val="none" w:sz="0" w:space="0" w:color="auto"/>
      </w:divBdr>
      <w:divsChild>
        <w:div w:id="194928853">
          <w:marLeft w:val="0"/>
          <w:marRight w:val="0"/>
          <w:marTop w:val="0"/>
          <w:marBottom w:val="120"/>
          <w:divBdr>
            <w:top w:val="none" w:sz="0" w:space="0" w:color="auto"/>
            <w:left w:val="none" w:sz="0" w:space="0" w:color="auto"/>
            <w:bottom w:val="none" w:sz="0" w:space="0" w:color="auto"/>
            <w:right w:val="none" w:sz="0" w:space="0" w:color="auto"/>
          </w:divBdr>
        </w:div>
        <w:div w:id="1866406882">
          <w:marLeft w:val="0"/>
          <w:marRight w:val="0"/>
          <w:marTop w:val="0"/>
          <w:marBottom w:val="120"/>
          <w:divBdr>
            <w:top w:val="none" w:sz="0" w:space="0" w:color="auto"/>
            <w:left w:val="none" w:sz="0" w:space="0" w:color="auto"/>
            <w:bottom w:val="none" w:sz="0" w:space="0" w:color="auto"/>
            <w:right w:val="none" w:sz="0" w:space="0" w:color="auto"/>
          </w:divBdr>
        </w:div>
      </w:divsChild>
    </w:div>
    <w:div w:id="963778433">
      <w:bodyDiv w:val="1"/>
      <w:marLeft w:val="0"/>
      <w:marRight w:val="0"/>
      <w:marTop w:val="0"/>
      <w:marBottom w:val="0"/>
      <w:divBdr>
        <w:top w:val="none" w:sz="0" w:space="0" w:color="auto"/>
        <w:left w:val="none" w:sz="0" w:space="0" w:color="auto"/>
        <w:bottom w:val="none" w:sz="0" w:space="0" w:color="auto"/>
        <w:right w:val="none" w:sz="0" w:space="0" w:color="auto"/>
      </w:divBdr>
      <w:divsChild>
        <w:div w:id="1814710976">
          <w:marLeft w:val="0"/>
          <w:marRight w:val="0"/>
          <w:marTop w:val="0"/>
          <w:marBottom w:val="0"/>
          <w:divBdr>
            <w:top w:val="none" w:sz="0" w:space="0" w:color="auto"/>
            <w:left w:val="none" w:sz="0" w:space="0" w:color="auto"/>
            <w:bottom w:val="none" w:sz="0" w:space="0" w:color="auto"/>
            <w:right w:val="none" w:sz="0" w:space="0" w:color="auto"/>
          </w:divBdr>
          <w:divsChild>
            <w:div w:id="871263699">
              <w:marLeft w:val="0"/>
              <w:marRight w:val="0"/>
              <w:marTop w:val="0"/>
              <w:marBottom w:val="0"/>
              <w:divBdr>
                <w:top w:val="none" w:sz="0" w:space="0" w:color="auto"/>
                <w:left w:val="none" w:sz="0" w:space="0" w:color="auto"/>
                <w:bottom w:val="none" w:sz="0" w:space="0" w:color="auto"/>
                <w:right w:val="none" w:sz="0" w:space="0" w:color="auto"/>
              </w:divBdr>
              <w:divsChild>
                <w:div w:id="417406422">
                  <w:marLeft w:val="0"/>
                  <w:marRight w:val="0"/>
                  <w:marTop w:val="0"/>
                  <w:marBottom w:val="0"/>
                  <w:divBdr>
                    <w:top w:val="none" w:sz="0" w:space="0" w:color="auto"/>
                    <w:left w:val="none" w:sz="0" w:space="0" w:color="auto"/>
                    <w:bottom w:val="none" w:sz="0" w:space="0" w:color="auto"/>
                    <w:right w:val="none" w:sz="0" w:space="0" w:color="auto"/>
                  </w:divBdr>
                  <w:divsChild>
                    <w:div w:id="1933585348">
                      <w:marLeft w:val="0"/>
                      <w:marRight w:val="0"/>
                      <w:marTop w:val="0"/>
                      <w:marBottom w:val="0"/>
                      <w:divBdr>
                        <w:top w:val="none" w:sz="0" w:space="0" w:color="auto"/>
                        <w:left w:val="none" w:sz="0" w:space="0" w:color="auto"/>
                        <w:bottom w:val="none" w:sz="0" w:space="0" w:color="auto"/>
                        <w:right w:val="none" w:sz="0" w:space="0" w:color="auto"/>
                      </w:divBdr>
                      <w:divsChild>
                        <w:div w:id="1596134885">
                          <w:marLeft w:val="0"/>
                          <w:marRight w:val="0"/>
                          <w:marTop w:val="0"/>
                          <w:marBottom w:val="0"/>
                          <w:divBdr>
                            <w:top w:val="none" w:sz="0" w:space="0" w:color="auto"/>
                            <w:left w:val="none" w:sz="0" w:space="0" w:color="auto"/>
                            <w:bottom w:val="none" w:sz="0" w:space="0" w:color="auto"/>
                            <w:right w:val="none" w:sz="0" w:space="0" w:color="auto"/>
                          </w:divBdr>
                          <w:divsChild>
                            <w:div w:id="512033488">
                              <w:marLeft w:val="0"/>
                              <w:marRight w:val="0"/>
                              <w:marTop w:val="0"/>
                              <w:marBottom w:val="0"/>
                              <w:divBdr>
                                <w:top w:val="none" w:sz="0" w:space="0" w:color="auto"/>
                                <w:left w:val="none" w:sz="0" w:space="0" w:color="auto"/>
                                <w:bottom w:val="none" w:sz="0" w:space="0" w:color="auto"/>
                                <w:right w:val="none" w:sz="0" w:space="0" w:color="auto"/>
                              </w:divBdr>
                              <w:divsChild>
                                <w:div w:id="1530988812">
                                  <w:marLeft w:val="0"/>
                                  <w:marRight w:val="0"/>
                                  <w:marTop w:val="0"/>
                                  <w:marBottom w:val="0"/>
                                  <w:divBdr>
                                    <w:top w:val="none" w:sz="0" w:space="0" w:color="auto"/>
                                    <w:left w:val="none" w:sz="0" w:space="0" w:color="auto"/>
                                    <w:bottom w:val="none" w:sz="0" w:space="0" w:color="auto"/>
                                    <w:right w:val="none" w:sz="0" w:space="0" w:color="auto"/>
                                  </w:divBdr>
                                  <w:divsChild>
                                    <w:div w:id="1968464532">
                                      <w:marLeft w:val="0"/>
                                      <w:marRight w:val="0"/>
                                      <w:marTop w:val="0"/>
                                      <w:marBottom w:val="0"/>
                                      <w:divBdr>
                                        <w:top w:val="none" w:sz="0" w:space="0" w:color="auto"/>
                                        <w:left w:val="none" w:sz="0" w:space="0" w:color="auto"/>
                                        <w:bottom w:val="none" w:sz="0" w:space="0" w:color="auto"/>
                                        <w:right w:val="none" w:sz="0" w:space="0" w:color="auto"/>
                                      </w:divBdr>
                                      <w:divsChild>
                                        <w:div w:id="1412308954">
                                          <w:marLeft w:val="0"/>
                                          <w:marRight w:val="0"/>
                                          <w:marTop w:val="0"/>
                                          <w:marBottom w:val="0"/>
                                          <w:divBdr>
                                            <w:top w:val="none" w:sz="0" w:space="0" w:color="auto"/>
                                            <w:left w:val="none" w:sz="0" w:space="0" w:color="auto"/>
                                            <w:bottom w:val="none" w:sz="0" w:space="0" w:color="auto"/>
                                            <w:right w:val="none" w:sz="0" w:space="0" w:color="auto"/>
                                          </w:divBdr>
                                          <w:divsChild>
                                            <w:div w:id="1311520390">
                                              <w:marLeft w:val="0"/>
                                              <w:marRight w:val="0"/>
                                              <w:marTop w:val="0"/>
                                              <w:marBottom w:val="0"/>
                                              <w:divBdr>
                                                <w:top w:val="none" w:sz="0" w:space="0" w:color="auto"/>
                                                <w:left w:val="none" w:sz="0" w:space="0" w:color="auto"/>
                                                <w:bottom w:val="none" w:sz="0" w:space="0" w:color="auto"/>
                                                <w:right w:val="none" w:sz="0" w:space="0" w:color="auto"/>
                                              </w:divBdr>
                                              <w:divsChild>
                                                <w:div w:id="993218601">
                                                  <w:marLeft w:val="0"/>
                                                  <w:marRight w:val="0"/>
                                                  <w:marTop w:val="0"/>
                                                  <w:marBottom w:val="0"/>
                                                  <w:divBdr>
                                                    <w:top w:val="none" w:sz="0" w:space="0" w:color="auto"/>
                                                    <w:left w:val="none" w:sz="0" w:space="0" w:color="auto"/>
                                                    <w:bottom w:val="none" w:sz="0" w:space="0" w:color="auto"/>
                                                    <w:right w:val="none" w:sz="0" w:space="0" w:color="auto"/>
                                                  </w:divBdr>
                                                  <w:divsChild>
                                                    <w:div w:id="132333280">
                                                      <w:marLeft w:val="0"/>
                                                      <w:marRight w:val="0"/>
                                                      <w:marTop w:val="0"/>
                                                      <w:marBottom w:val="0"/>
                                                      <w:divBdr>
                                                        <w:top w:val="none" w:sz="0" w:space="0" w:color="auto"/>
                                                        <w:left w:val="none" w:sz="0" w:space="0" w:color="auto"/>
                                                        <w:bottom w:val="none" w:sz="0" w:space="0" w:color="auto"/>
                                                        <w:right w:val="none" w:sz="0" w:space="0" w:color="auto"/>
                                                      </w:divBdr>
                                                      <w:divsChild>
                                                        <w:div w:id="1697775886">
                                                          <w:marLeft w:val="0"/>
                                                          <w:marRight w:val="0"/>
                                                          <w:marTop w:val="0"/>
                                                          <w:marBottom w:val="0"/>
                                                          <w:divBdr>
                                                            <w:top w:val="none" w:sz="0" w:space="0" w:color="auto"/>
                                                            <w:left w:val="none" w:sz="0" w:space="0" w:color="auto"/>
                                                            <w:bottom w:val="none" w:sz="0" w:space="0" w:color="auto"/>
                                                            <w:right w:val="none" w:sz="0" w:space="0" w:color="auto"/>
                                                          </w:divBdr>
                                                          <w:divsChild>
                                                            <w:div w:id="892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6929526">
      <w:bodyDiv w:val="1"/>
      <w:marLeft w:val="0"/>
      <w:marRight w:val="0"/>
      <w:marTop w:val="0"/>
      <w:marBottom w:val="0"/>
      <w:divBdr>
        <w:top w:val="none" w:sz="0" w:space="0" w:color="auto"/>
        <w:left w:val="none" w:sz="0" w:space="0" w:color="auto"/>
        <w:bottom w:val="none" w:sz="0" w:space="0" w:color="auto"/>
        <w:right w:val="none" w:sz="0" w:space="0" w:color="auto"/>
      </w:divBdr>
      <w:divsChild>
        <w:div w:id="477309796">
          <w:marLeft w:val="360"/>
          <w:marRight w:val="0"/>
          <w:marTop w:val="200"/>
          <w:marBottom w:val="0"/>
          <w:divBdr>
            <w:top w:val="none" w:sz="0" w:space="0" w:color="auto"/>
            <w:left w:val="none" w:sz="0" w:space="0" w:color="auto"/>
            <w:bottom w:val="none" w:sz="0" w:space="0" w:color="auto"/>
            <w:right w:val="none" w:sz="0" w:space="0" w:color="auto"/>
          </w:divBdr>
        </w:div>
        <w:div w:id="1549293112">
          <w:marLeft w:val="360"/>
          <w:marRight w:val="0"/>
          <w:marTop w:val="200"/>
          <w:marBottom w:val="0"/>
          <w:divBdr>
            <w:top w:val="none" w:sz="0" w:space="0" w:color="auto"/>
            <w:left w:val="none" w:sz="0" w:space="0" w:color="auto"/>
            <w:bottom w:val="none" w:sz="0" w:space="0" w:color="auto"/>
            <w:right w:val="none" w:sz="0" w:space="0" w:color="auto"/>
          </w:divBdr>
        </w:div>
      </w:divsChild>
    </w:div>
    <w:div w:id="1037315688">
      <w:bodyDiv w:val="1"/>
      <w:marLeft w:val="0"/>
      <w:marRight w:val="0"/>
      <w:marTop w:val="0"/>
      <w:marBottom w:val="0"/>
      <w:divBdr>
        <w:top w:val="none" w:sz="0" w:space="0" w:color="auto"/>
        <w:left w:val="none" w:sz="0" w:space="0" w:color="auto"/>
        <w:bottom w:val="none" w:sz="0" w:space="0" w:color="auto"/>
        <w:right w:val="none" w:sz="0" w:space="0" w:color="auto"/>
      </w:divBdr>
    </w:div>
    <w:div w:id="1040478134">
      <w:bodyDiv w:val="1"/>
      <w:marLeft w:val="0"/>
      <w:marRight w:val="0"/>
      <w:marTop w:val="0"/>
      <w:marBottom w:val="0"/>
      <w:divBdr>
        <w:top w:val="none" w:sz="0" w:space="0" w:color="auto"/>
        <w:left w:val="none" w:sz="0" w:space="0" w:color="auto"/>
        <w:bottom w:val="none" w:sz="0" w:space="0" w:color="auto"/>
        <w:right w:val="none" w:sz="0" w:space="0" w:color="auto"/>
      </w:divBdr>
      <w:divsChild>
        <w:div w:id="928781524">
          <w:marLeft w:val="0"/>
          <w:marRight w:val="0"/>
          <w:marTop w:val="0"/>
          <w:marBottom w:val="160"/>
          <w:divBdr>
            <w:top w:val="none" w:sz="0" w:space="0" w:color="auto"/>
            <w:left w:val="none" w:sz="0" w:space="0" w:color="auto"/>
            <w:bottom w:val="none" w:sz="0" w:space="0" w:color="auto"/>
            <w:right w:val="none" w:sz="0" w:space="0" w:color="auto"/>
          </w:divBdr>
        </w:div>
        <w:div w:id="1009333500">
          <w:marLeft w:val="0"/>
          <w:marRight w:val="0"/>
          <w:marTop w:val="0"/>
          <w:marBottom w:val="160"/>
          <w:divBdr>
            <w:top w:val="none" w:sz="0" w:space="0" w:color="auto"/>
            <w:left w:val="none" w:sz="0" w:space="0" w:color="auto"/>
            <w:bottom w:val="none" w:sz="0" w:space="0" w:color="auto"/>
            <w:right w:val="none" w:sz="0" w:space="0" w:color="auto"/>
          </w:divBdr>
        </w:div>
      </w:divsChild>
    </w:div>
    <w:div w:id="1041055365">
      <w:bodyDiv w:val="1"/>
      <w:marLeft w:val="0"/>
      <w:marRight w:val="0"/>
      <w:marTop w:val="0"/>
      <w:marBottom w:val="0"/>
      <w:divBdr>
        <w:top w:val="none" w:sz="0" w:space="0" w:color="auto"/>
        <w:left w:val="none" w:sz="0" w:space="0" w:color="auto"/>
        <w:bottom w:val="none" w:sz="0" w:space="0" w:color="auto"/>
        <w:right w:val="none" w:sz="0" w:space="0" w:color="auto"/>
      </w:divBdr>
      <w:divsChild>
        <w:div w:id="533225697">
          <w:marLeft w:val="446"/>
          <w:marRight w:val="0"/>
          <w:marTop w:val="0"/>
          <w:marBottom w:val="120"/>
          <w:divBdr>
            <w:top w:val="none" w:sz="0" w:space="0" w:color="auto"/>
            <w:left w:val="none" w:sz="0" w:space="0" w:color="auto"/>
            <w:bottom w:val="none" w:sz="0" w:space="0" w:color="auto"/>
            <w:right w:val="none" w:sz="0" w:space="0" w:color="auto"/>
          </w:divBdr>
        </w:div>
        <w:div w:id="1498693851">
          <w:marLeft w:val="446"/>
          <w:marRight w:val="0"/>
          <w:marTop w:val="0"/>
          <w:marBottom w:val="120"/>
          <w:divBdr>
            <w:top w:val="none" w:sz="0" w:space="0" w:color="auto"/>
            <w:left w:val="none" w:sz="0" w:space="0" w:color="auto"/>
            <w:bottom w:val="none" w:sz="0" w:space="0" w:color="auto"/>
            <w:right w:val="none" w:sz="0" w:space="0" w:color="auto"/>
          </w:divBdr>
        </w:div>
      </w:divsChild>
    </w:div>
    <w:div w:id="1066533702">
      <w:bodyDiv w:val="1"/>
      <w:marLeft w:val="0"/>
      <w:marRight w:val="0"/>
      <w:marTop w:val="0"/>
      <w:marBottom w:val="0"/>
      <w:divBdr>
        <w:top w:val="none" w:sz="0" w:space="0" w:color="auto"/>
        <w:left w:val="none" w:sz="0" w:space="0" w:color="auto"/>
        <w:bottom w:val="none" w:sz="0" w:space="0" w:color="auto"/>
        <w:right w:val="none" w:sz="0" w:space="0" w:color="auto"/>
      </w:divBdr>
      <w:divsChild>
        <w:div w:id="1401057756">
          <w:marLeft w:val="360"/>
          <w:marRight w:val="0"/>
          <w:marTop w:val="200"/>
          <w:marBottom w:val="0"/>
          <w:divBdr>
            <w:top w:val="none" w:sz="0" w:space="0" w:color="auto"/>
            <w:left w:val="none" w:sz="0" w:space="0" w:color="auto"/>
            <w:bottom w:val="none" w:sz="0" w:space="0" w:color="auto"/>
            <w:right w:val="none" w:sz="0" w:space="0" w:color="auto"/>
          </w:divBdr>
        </w:div>
      </w:divsChild>
    </w:div>
    <w:div w:id="1123307283">
      <w:bodyDiv w:val="1"/>
      <w:marLeft w:val="0"/>
      <w:marRight w:val="0"/>
      <w:marTop w:val="0"/>
      <w:marBottom w:val="0"/>
      <w:divBdr>
        <w:top w:val="none" w:sz="0" w:space="0" w:color="auto"/>
        <w:left w:val="none" w:sz="0" w:space="0" w:color="auto"/>
        <w:bottom w:val="none" w:sz="0" w:space="0" w:color="auto"/>
        <w:right w:val="none" w:sz="0" w:space="0" w:color="auto"/>
      </w:divBdr>
    </w:div>
    <w:div w:id="1128738834">
      <w:bodyDiv w:val="1"/>
      <w:marLeft w:val="0"/>
      <w:marRight w:val="0"/>
      <w:marTop w:val="0"/>
      <w:marBottom w:val="0"/>
      <w:divBdr>
        <w:top w:val="none" w:sz="0" w:space="0" w:color="auto"/>
        <w:left w:val="none" w:sz="0" w:space="0" w:color="auto"/>
        <w:bottom w:val="none" w:sz="0" w:space="0" w:color="auto"/>
        <w:right w:val="none" w:sz="0" w:space="0" w:color="auto"/>
      </w:divBdr>
    </w:div>
    <w:div w:id="1137380185">
      <w:bodyDiv w:val="1"/>
      <w:marLeft w:val="0"/>
      <w:marRight w:val="0"/>
      <w:marTop w:val="0"/>
      <w:marBottom w:val="0"/>
      <w:divBdr>
        <w:top w:val="none" w:sz="0" w:space="0" w:color="auto"/>
        <w:left w:val="none" w:sz="0" w:space="0" w:color="auto"/>
        <w:bottom w:val="none" w:sz="0" w:space="0" w:color="auto"/>
        <w:right w:val="none" w:sz="0" w:space="0" w:color="auto"/>
      </w:divBdr>
    </w:div>
    <w:div w:id="1177885235">
      <w:bodyDiv w:val="1"/>
      <w:marLeft w:val="0"/>
      <w:marRight w:val="0"/>
      <w:marTop w:val="0"/>
      <w:marBottom w:val="0"/>
      <w:divBdr>
        <w:top w:val="none" w:sz="0" w:space="0" w:color="auto"/>
        <w:left w:val="none" w:sz="0" w:space="0" w:color="auto"/>
        <w:bottom w:val="none" w:sz="0" w:space="0" w:color="auto"/>
        <w:right w:val="none" w:sz="0" w:space="0" w:color="auto"/>
      </w:divBdr>
    </w:div>
    <w:div w:id="1203715763">
      <w:bodyDiv w:val="1"/>
      <w:marLeft w:val="0"/>
      <w:marRight w:val="0"/>
      <w:marTop w:val="0"/>
      <w:marBottom w:val="0"/>
      <w:divBdr>
        <w:top w:val="none" w:sz="0" w:space="0" w:color="auto"/>
        <w:left w:val="none" w:sz="0" w:space="0" w:color="auto"/>
        <w:bottom w:val="none" w:sz="0" w:space="0" w:color="auto"/>
        <w:right w:val="none" w:sz="0" w:space="0" w:color="auto"/>
      </w:divBdr>
    </w:div>
    <w:div w:id="1204830625">
      <w:bodyDiv w:val="1"/>
      <w:marLeft w:val="0"/>
      <w:marRight w:val="0"/>
      <w:marTop w:val="0"/>
      <w:marBottom w:val="0"/>
      <w:divBdr>
        <w:top w:val="none" w:sz="0" w:space="0" w:color="auto"/>
        <w:left w:val="none" w:sz="0" w:space="0" w:color="auto"/>
        <w:bottom w:val="none" w:sz="0" w:space="0" w:color="auto"/>
        <w:right w:val="none" w:sz="0" w:space="0" w:color="auto"/>
      </w:divBdr>
      <w:divsChild>
        <w:div w:id="811556417">
          <w:marLeft w:val="446"/>
          <w:marRight w:val="0"/>
          <w:marTop w:val="200"/>
          <w:marBottom w:val="120"/>
          <w:divBdr>
            <w:top w:val="none" w:sz="0" w:space="0" w:color="auto"/>
            <w:left w:val="none" w:sz="0" w:space="0" w:color="auto"/>
            <w:bottom w:val="none" w:sz="0" w:space="0" w:color="auto"/>
            <w:right w:val="none" w:sz="0" w:space="0" w:color="auto"/>
          </w:divBdr>
        </w:div>
        <w:div w:id="977493505">
          <w:marLeft w:val="446"/>
          <w:marRight w:val="0"/>
          <w:marTop w:val="200"/>
          <w:marBottom w:val="120"/>
          <w:divBdr>
            <w:top w:val="none" w:sz="0" w:space="0" w:color="auto"/>
            <w:left w:val="none" w:sz="0" w:space="0" w:color="auto"/>
            <w:bottom w:val="none" w:sz="0" w:space="0" w:color="auto"/>
            <w:right w:val="none" w:sz="0" w:space="0" w:color="auto"/>
          </w:divBdr>
        </w:div>
        <w:div w:id="1461876473">
          <w:marLeft w:val="446"/>
          <w:marRight w:val="0"/>
          <w:marTop w:val="200"/>
          <w:marBottom w:val="120"/>
          <w:divBdr>
            <w:top w:val="none" w:sz="0" w:space="0" w:color="auto"/>
            <w:left w:val="none" w:sz="0" w:space="0" w:color="auto"/>
            <w:bottom w:val="none" w:sz="0" w:space="0" w:color="auto"/>
            <w:right w:val="none" w:sz="0" w:space="0" w:color="auto"/>
          </w:divBdr>
        </w:div>
        <w:div w:id="1678969563">
          <w:marLeft w:val="446"/>
          <w:marRight w:val="0"/>
          <w:marTop w:val="200"/>
          <w:marBottom w:val="120"/>
          <w:divBdr>
            <w:top w:val="none" w:sz="0" w:space="0" w:color="auto"/>
            <w:left w:val="none" w:sz="0" w:space="0" w:color="auto"/>
            <w:bottom w:val="none" w:sz="0" w:space="0" w:color="auto"/>
            <w:right w:val="none" w:sz="0" w:space="0" w:color="auto"/>
          </w:divBdr>
        </w:div>
      </w:divsChild>
    </w:div>
    <w:div w:id="1230964714">
      <w:bodyDiv w:val="1"/>
      <w:marLeft w:val="0"/>
      <w:marRight w:val="0"/>
      <w:marTop w:val="0"/>
      <w:marBottom w:val="0"/>
      <w:divBdr>
        <w:top w:val="none" w:sz="0" w:space="0" w:color="auto"/>
        <w:left w:val="none" w:sz="0" w:space="0" w:color="auto"/>
        <w:bottom w:val="none" w:sz="0" w:space="0" w:color="auto"/>
        <w:right w:val="none" w:sz="0" w:space="0" w:color="auto"/>
      </w:divBdr>
    </w:div>
    <w:div w:id="1247031010">
      <w:bodyDiv w:val="1"/>
      <w:marLeft w:val="0"/>
      <w:marRight w:val="0"/>
      <w:marTop w:val="0"/>
      <w:marBottom w:val="0"/>
      <w:divBdr>
        <w:top w:val="none" w:sz="0" w:space="0" w:color="auto"/>
        <w:left w:val="none" w:sz="0" w:space="0" w:color="auto"/>
        <w:bottom w:val="none" w:sz="0" w:space="0" w:color="auto"/>
        <w:right w:val="none" w:sz="0" w:space="0" w:color="auto"/>
      </w:divBdr>
      <w:divsChild>
        <w:div w:id="420570651">
          <w:marLeft w:val="360"/>
          <w:marRight w:val="0"/>
          <w:marTop w:val="0"/>
          <w:marBottom w:val="120"/>
          <w:divBdr>
            <w:top w:val="none" w:sz="0" w:space="0" w:color="auto"/>
            <w:left w:val="none" w:sz="0" w:space="0" w:color="auto"/>
            <w:bottom w:val="none" w:sz="0" w:space="0" w:color="auto"/>
            <w:right w:val="none" w:sz="0" w:space="0" w:color="auto"/>
          </w:divBdr>
        </w:div>
        <w:div w:id="730077023">
          <w:marLeft w:val="360"/>
          <w:marRight w:val="0"/>
          <w:marTop w:val="0"/>
          <w:marBottom w:val="120"/>
          <w:divBdr>
            <w:top w:val="none" w:sz="0" w:space="0" w:color="auto"/>
            <w:left w:val="none" w:sz="0" w:space="0" w:color="auto"/>
            <w:bottom w:val="none" w:sz="0" w:space="0" w:color="auto"/>
            <w:right w:val="none" w:sz="0" w:space="0" w:color="auto"/>
          </w:divBdr>
        </w:div>
        <w:div w:id="739328657">
          <w:marLeft w:val="360"/>
          <w:marRight w:val="0"/>
          <w:marTop w:val="0"/>
          <w:marBottom w:val="120"/>
          <w:divBdr>
            <w:top w:val="none" w:sz="0" w:space="0" w:color="auto"/>
            <w:left w:val="none" w:sz="0" w:space="0" w:color="auto"/>
            <w:bottom w:val="none" w:sz="0" w:space="0" w:color="auto"/>
            <w:right w:val="none" w:sz="0" w:space="0" w:color="auto"/>
          </w:divBdr>
        </w:div>
        <w:div w:id="1342507944">
          <w:marLeft w:val="360"/>
          <w:marRight w:val="0"/>
          <w:marTop w:val="200"/>
          <w:marBottom w:val="0"/>
          <w:divBdr>
            <w:top w:val="none" w:sz="0" w:space="0" w:color="auto"/>
            <w:left w:val="none" w:sz="0" w:space="0" w:color="auto"/>
            <w:bottom w:val="none" w:sz="0" w:space="0" w:color="auto"/>
            <w:right w:val="none" w:sz="0" w:space="0" w:color="auto"/>
          </w:divBdr>
        </w:div>
      </w:divsChild>
    </w:div>
    <w:div w:id="1288122693">
      <w:bodyDiv w:val="1"/>
      <w:marLeft w:val="0"/>
      <w:marRight w:val="0"/>
      <w:marTop w:val="0"/>
      <w:marBottom w:val="0"/>
      <w:divBdr>
        <w:top w:val="none" w:sz="0" w:space="0" w:color="auto"/>
        <w:left w:val="none" w:sz="0" w:space="0" w:color="auto"/>
        <w:bottom w:val="none" w:sz="0" w:space="0" w:color="auto"/>
        <w:right w:val="none" w:sz="0" w:space="0" w:color="auto"/>
      </w:divBdr>
    </w:div>
    <w:div w:id="1395663781">
      <w:bodyDiv w:val="1"/>
      <w:marLeft w:val="0"/>
      <w:marRight w:val="0"/>
      <w:marTop w:val="0"/>
      <w:marBottom w:val="0"/>
      <w:divBdr>
        <w:top w:val="none" w:sz="0" w:space="0" w:color="auto"/>
        <w:left w:val="none" w:sz="0" w:space="0" w:color="auto"/>
        <w:bottom w:val="none" w:sz="0" w:space="0" w:color="auto"/>
        <w:right w:val="none" w:sz="0" w:space="0" w:color="auto"/>
      </w:divBdr>
    </w:div>
    <w:div w:id="1431468456">
      <w:bodyDiv w:val="1"/>
      <w:marLeft w:val="0"/>
      <w:marRight w:val="0"/>
      <w:marTop w:val="0"/>
      <w:marBottom w:val="0"/>
      <w:divBdr>
        <w:top w:val="none" w:sz="0" w:space="0" w:color="auto"/>
        <w:left w:val="none" w:sz="0" w:space="0" w:color="auto"/>
        <w:bottom w:val="none" w:sz="0" w:space="0" w:color="auto"/>
        <w:right w:val="none" w:sz="0" w:space="0" w:color="auto"/>
      </w:divBdr>
      <w:divsChild>
        <w:div w:id="1324776769">
          <w:marLeft w:val="547"/>
          <w:marRight w:val="0"/>
          <w:marTop w:val="200"/>
          <w:marBottom w:val="0"/>
          <w:divBdr>
            <w:top w:val="none" w:sz="0" w:space="0" w:color="auto"/>
            <w:left w:val="none" w:sz="0" w:space="0" w:color="auto"/>
            <w:bottom w:val="none" w:sz="0" w:space="0" w:color="auto"/>
            <w:right w:val="none" w:sz="0" w:space="0" w:color="auto"/>
          </w:divBdr>
        </w:div>
        <w:div w:id="1668023138">
          <w:marLeft w:val="547"/>
          <w:marRight w:val="0"/>
          <w:marTop w:val="200"/>
          <w:marBottom w:val="0"/>
          <w:divBdr>
            <w:top w:val="none" w:sz="0" w:space="0" w:color="auto"/>
            <w:left w:val="none" w:sz="0" w:space="0" w:color="auto"/>
            <w:bottom w:val="none" w:sz="0" w:space="0" w:color="auto"/>
            <w:right w:val="none" w:sz="0" w:space="0" w:color="auto"/>
          </w:divBdr>
        </w:div>
        <w:div w:id="1852063096">
          <w:marLeft w:val="547"/>
          <w:marRight w:val="0"/>
          <w:marTop w:val="200"/>
          <w:marBottom w:val="0"/>
          <w:divBdr>
            <w:top w:val="none" w:sz="0" w:space="0" w:color="auto"/>
            <w:left w:val="none" w:sz="0" w:space="0" w:color="auto"/>
            <w:bottom w:val="none" w:sz="0" w:space="0" w:color="auto"/>
            <w:right w:val="none" w:sz="0" w:space="0" w:color="auto"/>
          </w:divBdr>
        </w:div>
      </w:divsChild>
    </w:div>
    <w:div w:id="1456214447">
      <w:bodyDiv w:val="1"/>
      <w:marLeft w:val="0"/>
      <w:marRight w:val="0"/>
      <w:marTop w:val="0"/>
      <w:marBottom w:val="0"/>
      <w:divBdr>
        <w:top w:val="none" w:sz="0" w:space="0" w:color="auto"/>
        <w:left w:val="none" w:sz="0" w:space="0" w:color="auto"/>
        <w:bottom w:val="none" w:sz="0" w:space="0" w:color="auto"/>
        <w:right w:val="none" w:sz="0" w:space="0" w:color="auto"/>
      </w:divBdr>
    </w:div>
    <w:div w:id="1468938168">
      <w:bodyDiv w:val="1"/>
      <w:marLeft w:val="0"/>
      <w:marRight w:val="0"/>
      <w:marTop w:val="0"/>
      <w:marBottom w:val="0"/>
      <w:divBdr>
        <w:top w:val="none" w:sz="0" w:space="0" w:color="auto"/>
        <w:left w:val="none" w:sz="0" w:space="0" w:color="auto"/>
        <w:bottom w:val="none" w:sz="0" w:space="0" w:color="auto"/>
        <w:right w:val="none" w:sz="0" w:space="0" w:color="auto"/>
      </w:divBdr>
      <w:divsChild>
        <w:div w:id="479687329">
          <w:marLeft w:val="360"/>
          <w:marRight w:val="0"/>
          <w:marTop w:val="0"/>
          <w:marBottom w:val="120"/>
          <w:divBdr>
            <w:top w:val="none" w:sz="0" w:space="0" w:color="auto"/>
            <w:left w:val="none" w:sz="0" w:space="0" w:color="auto"/>
            <w:bottom w:val="none" w:sz="0" w:space="0" w:color="auto"/>
            <w:right w:val="none" w:sz="0" w:space="0" w:color="auto"/>
          </w:divBdr>
        </w:div>
        <w:div w:id="695690766">
          <w:marLeft w:val="360"/>
          <w:marRight w:val="0"/>
          <w:marTop w:val="0"/>
          <w:marBottom w:val="120"/>
          <w:divBdr>
            <w:top w:val="none" w:sz="0" w:space="0" w:color="auto"/>
            <w:left w:val="none" w:sz="0" w:space="0" w:color="auto"/>
            <w:bottom w:val="none" w:sz="0" w:space="0" w:color="auto"/>
            <w:right w:val="none" w:sz="0" w:space="0" w:color="auto"/>
          </w:divBdr>
        </w:div>
        <w:div w:id="756753359">
          <w:marLeft w:val="360"/>
          <w:marRight w:val="0"/>
          <w:marTop w:val="0"/>
          <w:marBottom w:val="120"/>
          <w:divBdr>
            <w:top w:val="none" w:sz="0" w:space="0" w:color="auto"/>
            <w:left w:val="none" w:sz="0" w:space="0" w:color="auto"/>
            <w:bottom w:val="none" w:sz="0" w:space="0" w:color="auto"/>
            <w:right w:val="none" w:sz="0" w:space="0" w:color="auto"/>
          </w:divBdr>
        </w:div>
        <w:div w:id="1012298497">
          <w:marLeft w:val="360"/>
          <w:marRight w:val="0"/>
          <w:marTop w:val="0"/>
          <w:marBottom w:val="120"/>
          <w:divBdr>
            <w:top w:val="none" w:sz="0" w:space="0" w:color="auto"/>
            <w:left w:val="none" w:sz="0" w:space="0" w:color="auto"/>
            <w:bottom w:val="none" w:sz="0" w:space="0" w:color="auto"/>
            <w:right w:val="none" w:sz="0" w:space="0" w:color="auto"/>
          </w:divBdr>
        </w:div>
        <w:div w:id="1371880992">
          <w:marLeft w:val="360"/>
          <w:marRight w:val="0"/>
          <w:marTop w:val="0"/>
          <w:marBottom w:val="120"/>
          <w:divBdr>
            <w:top w:val="none" w:sz="0" w:space="0" w:color="auto"/>
            <w:left w:val="none" w:sz="0" w:space="0" w:color="auto"/>
            <w:bottom w:val="none" w:sz="0" w:space="0" w:color="auto"/>
            <w:right w:val="none" w:sz="0" w:space="0" w:color="auto"/>
          </w:divBdr>
        </w:div>
        <w:div w:id="1514997327">
          <w:marLeft w:val="360"/>
          <w:marRight w:val="0"/>
          <w:marTop w:val="0"/>
          <w:marBottom w:val="120"/>
          <w:divBdr>
            <w:top w:val="none" w:sz="0" w:space="0" w:color="auto"/>
            <w:left w:val="none" w:sz="0" w:space="0" w:color="auto"/>
            <w:bottom w:val="none" w:sz="0" w:space="0" w:color="auto"/>
            <w:right w:val="none" w:sz="0" w:space="0" w:color="auto"/>
          </w:divBdr>
        </w:div>
      </w:divsChild>
    </w:div>
    <w:div w:id="1612929156">
      <w:bodyDiv w:val="1"/>
      <w:marLeft w:val="0"/>
      <w:marRight w:val="0"/>
      <w:marTop w:val="0"/>
      <w:marBottom w:val="0"/>
      <w:divBdr>
        <w:top w:val="none" w:sz="0" w:space="0" w:color="auto"/>
        <w:left w:val="none" w:sz="0" w:space="0" w:color="auto"/>
        <w:bottom w:val="none" w:sz="0" w:space="0" w:color="auto"/>
        <w:right w:val="none" w:sz="0" w:space="0" w:color="auto"/>
      </w:divBdr>
    </w:div>
    <w:div w:id="1667593039">
      <w:bodyDiv w:val="1"/>
      <w:marLeft w:val="0"/>
      <w:marRight w:val="0"/>
      <w:marTop w:val="0"/>
      <w:marBottom w:val="0"/>
      <w:divBdr>
        <w:top w:val="none" w:sz="0" w:space="0" w:color="auto"/>
        <w:left w:val="none" w:sz="0" w:space="0" w:color="auto"/>
        <w:bottom w:val="none" w:sz="0" w:space="0" w:color="auto"/>
        <w:right w:val="none" w:sz="0" w:space="0" w:color="auto"/>
      </w:divBdr>
    </w:div>
    <w:div w:id="1678968528">
      <w:bodyDiv w:val="1"/>
      <w:marLeft w:val="0"/>
      <w:marRight w:val="0"/>
      <w:marTop w:val="0"/>
      <w:marBottom w:val="0"/>
      <w:divBdr>
        <w:top w:val="none" w:sz="0" w:space="0" w:color="auto"/>
        <w:left w:val="none" w:sz="0" w:space="0" w:color="auto"/>
        <w:bottom w:val="none" w:sz="0" w:space="0" w:color="auto"/>
        <w:right w:val="none" w:sz="0" w:space="0" w:color="auto"/>
      </w:divBdr>
    </w:div>
    <w:div w:id="1782720755">
      <w:bodyDiv w:val="1"/>
      <w:marLeft w:val="0"/>
      <w:marRight w:val="0"/>
      <w:marTop w:val="0"/>
      <w:marBottom w:val="0"/>
      <w:divBdr>
        <w:top w:val="none" w:sz="0" w:space="0" w:color="auto"/>
        <w:left w:val="none" w:sz="0" w:space="0" w:color="auto"/>
        <w:bottom w:val="none" w:sz="0" w:space="0" w:color="auto"/>
        <w:right w:val="none" w:sz="0" w:space="0" w:color="auto"/>
      </w:divBdr>
      <w:divsChild>
        <w:div w:id="207763607">
          <w:marLeft w:val="0"/>
          <w:marRight w:val="0"/>
          <w:marTop w:val="0"/>
          <w:marBottom w:val="160"/>
          <w:divBdr>
            <w:top w:val="none" w:sz="0" w:space="0" w:color="auto"/>
            <w:left w:val="none" w:sz="0" w:space="0" w:color="auto"/>
            <w:bottom w:val="none" w:sz="0" w:space="0" w:color="auto"/>
            <w:right w:val="none" w:sz="0" w:space="0" w:color="auto"/>
          </w:divBdr>
        </w:div>
        <w:div w:id="1050231922">
          <w:marLeft w:val="0"/>
          <w:marRight w:val="0"/>
          <w:marTop w:val="0"/>
          <w:marBottom w:val="160"/>
          <w:divBdr>
            <w:top w:val="none" w:sz="0" w:space="0" w:color="auto"/>
            <w:left w:val="none" w:sz="0" w:space="0" w:color="auto"/>
            <w:bottom w:val="none" w:sz="0" w:space="0" w:color="auto"/>
            <w:right w:val="none" w:sz="0" w:space="0" w:color="auto"/>
          </w:divBdr>
        </w:div>
      </w:divsChild>
    </w:div>
    <w:div w:id="1792825098">
      <w:bodyDiv w:val="1"/>
      <w:marLeft w:val="0"/>
      <w:marRight w:val="0"/>
      <w:marTop w:val="0"/>
      <w:marBottom w:val="0"/>
      <w:divBdr>
        <w:top w:val="none" w:sz="0" w:space="0" w:color="auto"/>
        <w:left w:val="none" w:sz="0" w:space="0" w:color="auto"/>
        <w:bottom w:val="none" w:sz="0" w:space="0" w:color="auto"/>
        <w:right w:val="none" w:sz="0" w:space="0" w:color="auto"/>
      </w:divBdr>
      <w:divsChild>
        <w:div w:id="572812849">
          <w:marLeft w:val="0"/>
          <w:marRight w:val="0"/>
          <w:marTop w:val="0"/>
          <w:marBottom w:val="120"/>
          <w:divBdr>
            <w:top w:val="none" w:sz="0" w:space="0" w:color="auto"/>
            <w:left w:val="none" w:sz="0" w:space="0" w:color="auto"/>
            <w:bottom w:val="none" w:sz="0" w:space="0" w:color="auto"/>
            <w:right w:val="none" w:sz="0" w:space="0" w:color="auto"/>
          </w:divBdr>
        </w:div>
        <w:div w:id="643506247">
          <w:marLeft w:val="0"/>
          <w:marRight w:val="0"/>
          <w:marTop w:val="0"/>
          <w:marBottom w:val="120"/>
          <w:divBdr>
            <w:top w:val="none" w:sz="0" w:space="0" w:color="auto"/>
            <w:left w:val="none" w:sz="0" w:space="0" w:color="auto"/>
            <w:bottom w:val="none" w:sz="0" w:space="0" w:color="auto"/>
            <w:right w:val="none" w:sz="0" w:space="0" w:color="auto"/>
          </w:divBdr>
        </w:div>
        <w:div w:id="1269854585">
          <w:marLeft w:val="0"/>
          <w:marRight w:val="0"/>
          <w:marTop w:val="0"/>
          <w:marBottom w:val="120"/>
          <w:divBdr>
            <w:top w:val="none" w:sz="0" w:space="0" w:color="auto"/>
            <w:left w:val="none" w:sz="0" w:space="0" w:color="auto"/>
            <w:bottom w:val="none" w:sz="0" w:space="0" w:color="auto"/>
            <w:right w:val="none" w:sz="0" w:space="0" w:color="auto"/>
          </w:divBdr>
        </w:div>
        <w:div w:id="1336609241">
          <w:marLeft w:val="0"/>
          <w:marRight w:val="0"/>
          <w:marTop w:val="0"/>
          <w:marBottom w:val="120"/>
          <w:divBdr>
            <w:top w:val="none" w:sz="0" w:space="0" w:color="auto"/>
            <w:left w:val="none" w:sz="0" w:space="0" w:color="auto"/>
            <w:bottom w:val="none" w:sz="0" w:space="0" w:color="auto"/>
            <w:right w:val="none" w:sz="0" w:space="0" w:color="auto"/>
          </w:divBdr>
        </w:div>
        <w:div w:id="1902326082">
          <w:marLeft w:val="0"/>
          <w:marRight w:val="0"/>
          <w:marTop w:val="0"/>
          <w:marBottom w:val="120"/>
          <w:divBdr>
            <w:top w:val="none" w:sz="0" w:space="0" w:color="auto"/>
            <w:left w:val="none" w:sz="0" w:space="0" w:color="auto"/>
            <w:bottom w:val="none" w:sz="0" w:space="0" w:color="auto"/>
            <w:right w:val="none" w:sz="0" w:space="0" w:color="auto"/>
          </w:divBdr>
        </w:div>
      </w:divsChild>
    </w:div>
    <w:div w:id="1825006718">
      <w:bodyDiv w:val="1"/>
      <w:marLeft w:val="0"/>
      <w:marRight w:val="0"/>
      <w:marTop w:val="0"/>
      <w:marBottom w:val="0"/>
      <w:divBdr>
        <w:top w:val="none" w:sz="0" w:space="0" w:color="auto"/>
        <w:left w:val="none" w:sz="0" w:space="0" w:color="auto"/>
        <w:bottom w:val="none" w:sz="0" w:space="0" w:color="auto"/>
        <w:right w:val="none" w:sz="0" w:space="0" w:color="auto"/>
      </w:divBdr>
      <w:divsChild>
        <w:div w:id="1525286574">
          <w:marLeft w:val="0"/>
          <w:marRight w:val="0"/>
          <w:marTop w:val="0"/>
          <w:marBottom w:val="160"/>
          <w:divBdr>
            <w:top w:val="none" w:sz="0" w:space="0" w:color="auto"/>
            <w:left w:val="none" w:sz="0" w:space="0" w:color="auto"/>
            <w:bottom w:val="none" w:sz="0" w:space="0" w:color="auto"/>
            <w:right w:val="none" w:sz="0" w:space="0" w:color="auto"/>
          </w:divBdr>
        </w:div>
        <w:div w:id="1572275019">
          <w:marLeft w:val="360"/>
          <w:marRight w:val="0"/>
          <w:marTop w:val="200"/>
          <w:marBottom w:val="0"/>
          <w:divBdr>
            <w:top w:val="none" w:sz="0" w:space="0" w:color="auto"/>
            <w:left w:val="none" w:sz="0" w:space="0" w:color="auto"/>
            <w:bottom w:val="none" w:sz="0" w:space="0" w:color="auto"/>
            <w:right w:val="none" w:sz="0" w:space="0" w:color="auto"/>
          </w:divBdr>
        </w:div>
        <w:div w:id="1800688374">
          <w:marLeft w:val="360"/>
          <w:marRight w:val="0"/>
          <w:marTop w:val="200"/>
          <w:marBottom w:val="0"/>
          <w:divBdr>
            <w:top w:val="none" w:sz="0" w:space="0" w:color="auto"/>
            <w:left w:val="none" w:sz="0" w:space="0" w:color="auto"/>
            <w:bottom w:val="none" w:sz="0" w:space="0" w:color="auto"/>
            <w:right w:val="none" w:sz="0" w:space="0" w:color="auto"/>
          </w:divBdr>
        </w:div>
      </w:divsChild>
    </w:div>
    <w:div w:id="1881356886">
      <w:bodyDiv w:val="1"/>
      <w:marLeft w:val="0"/>
      <w:marRight w:val="0"/>
      <w:marTop w:val="0"/>
      <w:marBottom w:val="0"/>
      <w:divBdr>
        <w:top w:val="none" w:sz="0" w:space="0" w:color="auto"/>
        <w:left w:val="none" w:sz="0" w:space="0" w:color="auto"/>
        <w:bottom w:val="none" w:sz="0" w:space="0" w:color="auto"/>
        <w:right w:val="none" w:sz="0" w:space="0" w:color="auto"/>
      </w:divBdr>
      <w:divsChild>
        <w:div w:id="55326627">
          <w:marLeft w:val="360"/>
          <w:marRight w:val="0"/>
          <w:marTop w:val="200"/>
          <w:marBottom w:val="0"/>
          <w:divBdr>
            <w:top w:val="none" w:sz="0" w:space="0" w:color="auto"/>
            <w:left w:val="none" w:sz="0" w:space="0" w:color="auto"/>
            <w:bottom w:val="none" w:sz="0" w:space="0" w:color="auto"/>
            <w:right w:val="none" w:sz="0" w:space="0" w:color="auto"/>
          </w:divBdr>
        </w:div>
        <w:div w:id="1655797516">
          <w:marLeft w:val="360"/>
          <w:marRight w:val="0"/>
          <w:marTop w:val="200"/>
          <w:marBottom w:val="0"/>
          <w:divBdr>
            <w:top w:val="none" w:sz="0" w:space="0" w:color="auto"/>
            <w:left w:val="none" w:sz="0" w:space="0" w:color="auto"/>
            <w:bottom w:val="none" w:sz="0" w:space="0" w:color="auto"/>
            <w:right w:val="none" w:sz="0" w:space="0" w:color="auto"/>
          </w:divBdr>
        </w:div>
      </w:divsChild>
    </w:div>
    <w:div w:id="1889031383">
      <w:bodyDiv w:val="1"/>
      <w:marLeft w:val="0"/>
      <w:marRight w:val="0"/>
      <w:marTop w:val="0"/>
      <w:marBottom w:val="0"/>
      <w:divBdr>
        <w:top w:val="none" w:sz="0" w:space="0" w:color="auto"/>
        <w:left w:val="none" w:sz="0" w:space="0" w:color="auto"/>
        <w:bottom w:val="none" w:sz="0" w:space="0" w:color="auto"/>
        <w:right w:val="none" w:sz="0" w:space="0" w:color="auto"/>
      </w:divBdr>
      <w:divsChild>
        <w:div w:id="127627568">
          <w:marLeft w:val="0"/>
          <w:marRight w:val="0"/>
          <w:marTop w:val="0"/>
          <w:marBottom w:val="120"/>
          <w:divBdr>
            <w:top w:val="none" w:sz="0" w:space="0" w:color="auto"/>
            <w:left w:val="none" w:sz="0" w:space="0" w:color="auto"/>
            <w:bottom w:val="none" w:sz="0" w:space="0" w:color="auto"/>
            <w:right w:val="none" w:sz="0" w:space="0" w:color="auto"/>
          </w:divBdr>
        </w:div>
        <w:div w:id="335692088">
          <w:marLeft w:val="0"/>
          <w:marRight w:val="0"/>
          <w:marTop w:val="0"/>
          <w:marBottom w:val="120"/>
          <w:divBdr>
            <w:top w:val="none" w:sz="0" w:space="0" w:color="auto"/>
            <w:left w:val="none" w:sz="0" w:space="0" w:color="auto"/>
            <w:bottom w:val="none" w:sz="0" w:space="0" w:color="auto"/>
            <w:right w:val="none" w:sz="0" w:space="0" w:color="auto"/>
          </w:divBdr>
        </w:div>
        <w:div w:id="911113565">
          <w:marLeft w:val="0"/>
          <w:marRight w:val="0"/>
          <w:marTop w:val="0"/>
          <w:marBottom w:val="120"/>
          <w:divBdr>
            <w:top w:val="none" w:sz="0" w:space="0" w:color="auto"/>
            <w:left w:val="none" w:sz="0" w:space="0" w:color="auto"/>
            <w:bottom w:val="none" w:sz="0" w:space="0" w:color="auto"/>
            <w:right w:val="none" w:sz="0" w:space="0" w:color="auto"/>
          </w:divBdr>
        </w:div>
        <w:div w:id="1122579579">
          <w:marLeft w:val="0"/>
          <w:marRight w:val="0"/>
          <w:marTop w:val="0"/>
          <w:marBottom w:val="120"/>
          <w:divBdr>
            <w:top w:val="none" w:sz="0" w:space="0" w:color="auto"/>
            <w:left w:val="none" w:sz="0" w:space="0" w:color="auto"/>
            <w:bottom w:val="none" w:sz="0" w:space="0" w:color="auto"/>
            <w:right w:val="none" w:sz="0" w:space="0" w:color="auto"/>
          </w:divBdr>
        </w:div>
      </w:divsChild>
    </w:div>
    <w:div w:id="1996949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1.xml"/><Relationship Id="rId42" Type="http://schemas.openxmlformats.org/officeDocument/2006/relationships/image" Target="media/image11.png"/><Relationship Id="rId47" Type="http://schemas.openxmlformats.org/officeDocument/2006/relationships/image" Target="media/image13.jpeg"/><Relationship Id="rId63" Type="http://schemas.openxmlformats.org/officeDocument/2006/relationships/image" Target="media/image27.emf"/><Relationship Id="rId68" Type="http://schemas.openxmlformats.org/officeDocument/2006/relationships/image" Target="media/image32.emf"/><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3.png"/><Relationship Id="rId37" Type="http://schemas.openxmlformats.org/officeDocument/2006/relationships/image" Target="media/image6.svg"/><Relationship Id="rId40" Type="http://schemas.openxmlformats.org/officeDocument/2006/relationships/image" Target="media/image9.png"/><Relationship Id="rId45" Type="http://schemas.openxmlformats.org/officeDocument/2006/relationships/chart" Target="charts/chart21.xml"/><Relationship Id="rId53" Type="http://schemas.openxmlformats.org/officeDocument/2006/relationships/image" Target="media/image19.emf"/><Relationship Id="rId58" Type="http://schemas.openxmlformats.org/officeDocument/2006/relationships/image" Target="media/image22.emf"/><Relationship Id="rId66"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5.emf"/><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image" Target="media/image4.png"/><Relationship Id="rId43" Type="http://schemas.openxmlformats.org/officeDocument/2006/relationships/image" Target="media/image12.svg"/><Relationship Id="rId48" Type="http://schemas.openxmlformats.org/officeDocument/2006/relationships/image" Target="media/image14.jpeg"/><Relationship Id="rId56" Type="http://schemas.openxmlformats.org/officeDocument/2006/relationships/hyperlink" Target="https://romania.ureport.in/" TargetMode="External"/><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data.gov.ro" TargetMode="External"/><Relationship Id="rId33" Type="http://schemas.openxmlformats.org/officeDocument/2006/relationships/chart" Target="charts/chart19.xml"/><Relationship Id="rId38" Type="http://schemas.openxmlformats.org/officeDocument/2006/relationships/image" Target="media/image7.png"/><Relationship Id="rId46" Type="http://schemas.openxmlformats.org/officeDocument/2006/relationships/chart" Target="charts/chart22.xml"/><Relationship Id="rId59" Type="http://schemas.openxmlformats.org/officeDocument/2006/relationships/image" Target="media/image23.emf"/><Relationship Id="rId67" Type="http://schemas.openxmlformats.org/officeDocument/2006/relationships/image" Target="media/image31.emf"/><Relationship Id="rId20" Type="http://schemas.openxmlformats.org/officeDocument/2006/relationships/chart" Target="charts/chart10.xml"/><Relationship Id="rId41" Type="http://schemas.openxmlformats.org/officeDocument/2006/relationships/image" Target="media/image10.svg"/><Relationship Id="rId54" Type="http://schemas.openxmlformats.org/officeDocument/2006/relationships/image" Target="media/image20.emf"/><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image" Target="media/image5.png"/><Relationship Id="rId49" Type="http://schemas.openxmlformats.org/officeDocument/2006/relationships/image" Target="media/image15.emf"/><Relationship Id="rId57" Type="http://schemas.openxmlformats.org/officeDocument/2006/relationships/image" Target="media/image21.emf"/><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chart" Target="charts/chart20.xml"/><Relationship Id="rId52" Type="http://schemas.openxmlformats.org/officeDocument/2006/relationships/image" Target="media/image18.emf"/><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8.svg"/><Relationship Id="rId34" Type="http://schemas.openxmlformats.org/officeDocument/2006/relationships/hyperlink" Target="https://insp.gov.ro/centrul-national-de-supraveghere-si-control-al-bolilor-transmisibile-cnscbt/analiza-date-supraveghere/" TargetMode="External"/><Relationship Id="rId50" Type="http://schemas.openxmlformats.org/officeDocument/2006/relationships/image" Target="media/image16.emf"/><Relationship Id="rId55" Type="http://schemas.openxmlformats.org/officeDocument/2006/relationships/chart" Target="charts/chart23.xm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5.emf"/><Relationship Id="rId2" Type="http://schemas.openxmlformats.org/officeDocument/2006/relationships/customXml" Target="../customXml/item2.xml"/><Relationship Id="rId2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copii.gov.ro/1/date-statistice-copii-si-adoptii/" TargetMode="External"/><Relationship Id="rId13" Type="http://schemas.openxmlformats.org/officeDocument/2006/relationships/hyperlink" Target="https://www.greenpeace.org/romania/articol/4401/spatiile-verzi-din-bucuresti-sub-10mp-cap-de-locuitor/" TargetMode="External"/><Relationship Id="rId18" Type="http://schemas.openxmlformats.org/officeDocument/2006/relationships/hyperlink" Target="https://amais.ro/misiune-si-valori/" TargetMode="External"/><Relationship Id="rId26" Type="http://schemas.openxmlformats.org/officeDocument/2006/relationships/hyperlink" Target="https://ro.wikipedia.org/wiki/Religie" TargetMode="External"/><Relationship Id="rId3" Type="http://schemas.openxmlformats.org/officeDocument/2006/relationships/hyperlink" Target="https://bucuresti.insse.ro/wp-content/uploads/2022/04/Anuarul-Municipiului-Bucuresti-editia-2022.pdf" TargetMode="External"/><Relationship Id="rId21" Type="http://schemas.openxmlformats.org/officeDocument/2006/relationships/hyperlink" Target="https://supereroiprintrenoi.ro/" TargetMode="External"/><Relationship Id="rId7" Type="http://schemas.openxmlformats.org/officeDocument/2006/relationships/hyperlink" Target="https://www.mmuncii.ro/j33/index.php/ro/2014-domenii/familie/politici-familiale-incluziune-si-asistenta-sociala/4848" TargetMode="External"/><Relationship Id="rId12" Type="http://schemas.openxmlformats.org/officeDocument/2006/relationships/hyperlink" Target="https://www.greenpeace.org/romania/articol/4401/spatiile-verzi-din-bucuresti-sub-10mp-cap-de-locuitor/" TargetMode="External"/><Relationship Id="rId17" Type="http://schemas.openxmlformats.org/officeDocument/2006/relationships/hyperlink" Target="https://www.de-a-arhitectura.ro/despre/" TargetMode="External"/><Relationship Id="rId25" Type="http://schemas.openxmlformats.org/officeDocument/2006/relationships/hyperlink" Target="https://ro.wikipedia.org/wiki/Ras%C4%83" TargetMode="External"/><Relationship Id="rId2" Type="http://schemas.openxmlformats.org/officeDocument/2006/relationships/hyperlink" Target="https://ro.wikipedia.org/wiki/Sex" TargetMode="External"/><Relationship Id="rId16" Type="http://schemas.openxmlformats.org/officeDocument/2006/relationships/hyperlink" Target="https://www.greenpeace.org/romania/articol/4401/spatiile-verzi-din-bucuresti-sub-10mp-cap-de-locuitor/" TargetMode="External"/><Relationship Id="rId20" Type="http://schemas.openxmlformats.org/officeDocument/2006/relationships/hyperlink" Target="https://amais.ro/raport-anual/https://amais.ro/raport-anual/" TargetMode="External"/><Relationship Id="rId29" Type="http://schemas.openxmlformats.org/officeDocument/2006/relationships/hyperlink" Target="https://ro.wikipedia.org/wiki/Rasa_negroid%C4%83" TargetMode="External"/><Relationship Id="rId1" Type="http://schemas.openxmlformats.org/officeDocument/2006/relationships/hyperlink" Target="https://ro.wikipedia.org/wiki/Religie" TargetMode="External"/><Relationship Id="rId6" Type="http://schemas.openxmlformats.org/officeDocument/2006/relationships/hyperlink" Target="https://assmb.ro/page/prezentare2" TargetMode="External"/><Relationship Id="rId11" Type="http://schemas.openxmlformats.org/officeDocument/2006/relationships/hyperlink" Target="https://copii.gov.ro/1/date-statistice-copii-si-adoptii/" TargetMode="External"/><Relationship Id="rId24" Type="http://schemas.openxmlformats.org/officeDocument/2006/relationships/hyperlink" Target="https://ro.wikipedia.org/wiki/Politic%C4%83" TargetMode="External"/><Relationship Id="rId5" Type="http://schemas.openxmlformats.org/officeDocument/2006/relationships/hyperlink" Target="https://www.parintiicerschimbare.ro/despre-noi/ce-ne-dorim/" TargetMode="External"/><Relationship Id="rId15" Type="http://schemas.openxmlformats.org/officeDocument/2006/relationships/hyperlink" Target="https://www.greenpeace.org/romania/articol/4401/spatiile-verzi-din-bucuresti-sub-10mp-cap-de-locuitor/" TargetMode="External"/><Relationship Id="rId23" Type="http://schemas.openxmlformats.org/officeDocument/2006/relationships/hyperlink" Target="https://growupromania.ro/despre/" TargetMode="External"/><Relationship Id="rId28" Type="http://schemas.openxmlformats.org/officeDocument/2006/relationships/hyperlink" Target="https://ro.wikipedia.org/wiki/Discriminare" TargetMode="External"/><Relationship Id="rId10" Type="http://schemas.openxmlformats.org/officeDocument/2006/relationships/hyperlink" Target="https://copii.gov.ro/1/date-statistice-copii-si-adoptii/" TargetMode="External"/><Relationship Id="rId19" Type="http://schemas.openxmlformats.org/officeDocument/2006/relationships/hyperlink" Target="https://amais.ro/misiune-si-valori/" TargetMode="External"/><Relationship Id="rId4" Type="http://schemas.openxmlformats.org/officeDocument/2006/relationships/hyperlink" Target="https://bucuresti.insse.ro/wp-content/uploads/2023/04/Anuar-Municipiul-Bucuresti-2022_editia-2023.pdf" TargetMode="External"/><Relationship Id="rId9" Type="http://schemas.openxmlformats.org/officeDocument/2006/relationships/hyperlink" Target="https://copii.gov.ro/1/date-statistice-copii-si-adoptii/" TargetMode="External"/><Relationship Id="rId14" Type="http://schemas.openxmlformats.org/officeDocument/2006/relationships/hyperlink" Target="https://www.greenpeace.org/romania/articol/4401/spatiile-verzi-din-bucuresti-sub-10mp-cap-de-locuitor/" TargetMode="External"/><Relationship Id="rId22" Type="http://schemas.openxmlformats.org/officeDocument/2006/relationships/hyperlink" Target="https://supereroiprintrenoi.ro/consulta-rapoartele-de-activitate/" TargetMode="External"/><Relationship Id="rId27" Type="http://schemas.openxmlformats.org/officeDocument/2006/relationships/hyperlink" Target="https://ro.wikipedia.org/wiki/Sex" TargetMode="External"/><Relationship Id="rId30" Type="http://schemas.openxmlformats.org/officeDocument/2006/relationships/hyperlink" Target="https://ro.wikipedia.org/wiki/Rasa_alb%C4%83"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34be11d612216862/Documents/Eugen/SitAn%20UNICEF%202023/Bucuresti/Date/Grafice%20Sondaj%20Copii%20ILPC%20Bucurest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34be11d612216862/Documents/Eugen/SitAn%20UNICEF%202023/Bucuresti/Date/Grafice%20Sondaj%20Copii%20ILPC%20Bucurest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34be11d612216862/Documents/Eugen/SitAn%20UNICEF%202023/Bucuresti/Date/Grafice%20Sondaj%20Parinti%20ILCP%20Bucurest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34be11d612216862/Documents/Eugen/SitAn%20UNICEF%202023/Bucuresti/Date/Grafice%20Sondaj%20Parinti%20ILCP%20Bucuresti.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ocuments\Proiecte%202024\Unicef\SitAn%20Buc\Grafice%20Sondaj%20Parinti%20ILCP%20Bucuresti_lucru.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chirc\Downloads\Grafice%20Sondaj%20Parinti%20ILCP%20Bucuresti%20(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chirc\Downloads\Grafice%20Sondaj%20Parinti%20ILCP%20Bucuresti%20(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docs.live.net/34be11d612216862/Documents/Eugen/SitAn%20UNICEF%202023/Bucuresti/Date/Grafice%20Sondaj%20Copii%20ILPC%20Bucuresti.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oxan\Documents\Work\UNICEF\UNICEF%20Romania\SitAn%20CFCI%20Bucu\Data%20collection\Date%20sondaje\Grafice%20Sondaj%20Copii%20ILPC%20Bucuresti.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victordruga\Desktop\Backup\Profesional\PLURICONSULT%202024\Livrabile\Cheltuieli%20Bucuresti%202020_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o-RO" sz="1400" b="0">
                <a:solidFill>
                  <a:schemeClr val="tx1"/>
                </a:solidFill>
              </a:rPr>
              <a:t>Populația totală rezidentă și numărul total de copii în </a:t>
            </a:r>
            <a:r>
              <a:rPr lang="ro-RO" sz="1400" b="0" i="0" u="none" strike="noStrike" kern="1200" baseline="0">
                <a:solidFill>
                  <a:schemeClr val="tx1"/>
                </a:solidFill>
                <a:latin typeface="+mn-lt"/>
                <a:ea typeface="+mn-ea"/>
                <a:cs typeface="+mn-cs"/>
              </a:rPr>
              <a:t>municipiul București</a:t>
            </a:r>
            <a:endParaRPr lang="en-US" sz="1400" b="0">
              <a:solidFill>
                <a:schemeClr val="tx1"/>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cked"/>
        <c:varyColors val="0"/>
        <c:ser>
          <c:idx val="0"/>
          <c:order val="0"/>
          <c:tx>
            <c:strRef>
              <c:f>'Municipiul Bucure;ti'!$C$51</c:f>
              <c:strCache>
                <c:ptCount val="1"/>
                <c:pt idx="0">
                  <c:v>Populație rezidentă</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8.1833333333333327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46-436B-ADCB-586AA4772CA6}"/>
                </c:ext>
              </c:extLst>
            </c:dLbl>
            <c:dLbl>
              <c:idx val="1"/>
              <c:layout>
                <c:manualLayout>
                  <c:x val="-8.7388888888888891E-2"/>
                  <c:y val="7.8703703703703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46-436B-ADCB-586AA4772CA6}"/>
                </c:ext>
              </c:extLst>
            </c:dLbl>
            <c:dLbl>
              <c:idx val="2"/>
              <c:layout>
                <c:manualLayout>
                  <c:x val="-8.4611111111111109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46-436B-ADCB-586AA4772CA6}"/>
                </c:ext>
              </c:extLst>
            </c:dLbl>
            <c:dLbl>
              <c:idx val="3"/>
              <c:layout>
                <c:manualLayout>
                  <c:x val="-8.1833333333333438E-2"/>
                  <c:y val="8.3333333333333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46-436B-ADCB-586AA4772C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'Municipiul Bucure;ti'!$B$52:$B$55</c:f>
              <c:numCache>
                <c:formatCode>General</c:formatCode>
                <c:ptCount val="4"/>
                <c:pt idx="0">
                  <c:v>2020</c:v>
                </c:pt>
                <c:pt idx="1">
                  <c:v>2021</c:v>
                </c:pt>
                <c:pt idx="2">
                  <c:v>2022</c:v>
                </c:pt>
                <c:pt idx="3">
                  <c:v>2023</c:v>
                </c:pt>
              </c:numCache>
            </c:numRef>
          </c:cat>
          <c:val>
            <c:numRef>
              <c:f>'Municipiul Bucure;ti'!$C$52:$C$55</c:f>
              <c:numCache>
                <c:formatCode>#,##0</c:formatCode>
                <c:ptCount val="4"/>
                <c:pt idx="0">
                  <c:v>1841052</c:v>
                </c:pt>
                <c:pt idx="1">
                  <c:v>1828781</c:v>
                </c:pt>
                <c:pt idx="2">
                  <c:v>1722865</c:v>
                </c:pt>
                <c:pt idx="3" formatCode="General">
                  <c:v>1725271</c:v>
                </c:pt>
              </c:numCache>
            </c:numRef>
          </c:val>
          <c:smooth val="0"/>
          <c:extLst>
            <c:ext xmlns:c16="http://schemas.microsoft.com/office/drawing/2014/chart" uri="{C3380CC4-5D6E-409C-BE32-E72D297353CC}">
              <c16:uniqueId val="{00000004-8346-436B-ADCB-586AA4772CA6}"/>
            </c:ext>
          </c:extLst>
        </c:ser>
        <c:ser>
          <c:idx val="1"/>
          <c:order val="1"/>
          <c:tx>
            <c:strRef>
              <c:f>'Municipiul Bucure;ti'!$D$51</c:f>
              <c:strCache>
                <c:ptCount val="1"/>
                <c:pt idx="0">
                  <c:v>Copii (0-18 ani)</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7.8277777777777779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46-436B-ADCB-586AA4772CA6}"/>
                </c:ext>
              </c:extLst>
            </c:dLbl>
            <c:dLbl>
              <c:idx val="1"/>
              <c:layout>
                <c:manualLayout>
                  <c:x val="-7.8277777777777779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46-436B-ADCB-586AA4772CA6}"/>
                </c:ext>
              </c:extLst>
            </c:dLbl>
            <c:dLbl>
              <c:idx val="2"/>
              <c:layout>
                <c:manualLayout>
                  <c:x val="-8.1055555555555561E-2"/>
                  <c:y val="-0.111111111111111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46-436B-ADCB-586AA4772CA6}"/>
                </c:ext>
              </c:extLst>
            </c:dLbl>
            <c:dLbl>
              <c:idx val="3"/>
              <c:layout>
                <c:manualLayout>
                  <c:x val="-7.8277777777777877E-2"/>
                  <c:y val="-9.7222222222222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46-436B-ADCB-586AA4772C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'Municipiul Bucure;ti'!$B$52:$B$55</c:f>
              <c:numCache>
                <c:formatCode>General</c:formatCode>
                <c:ptCount val="4"/>
                <c:pt idx="0">
                  <c:v>2020</c:v>
                </c:pt>
                <c:pt idx="1">
                  <c:v>2021</c:v>
                </c:pt>
                <c:pt idx="2">
                  <c:v>2022</c:v>
                </c:pt>
                <c:pt idx="3">
                  <c:v>2023</c:v>
                </c:pt>
              </c:numCache>
            </c:numRef>
          </c:cat>
          <c:val>
            <c:numRef>
              <c:f>'Municipiul Bucure;ti'!$D$52:$D$55</c:f>
              <c:numCache>
                <c:formatCode>0</c:formatCode>
                <c:ptCount val="4"/>
                <c:pt idx="0">
                  <c:v>333294</c:v>
                </c:pt>
                <c:pt idx="1">
                  <c:v>344748</c:v>
                </c:pt>
                <c:pt idx="2">
                  <c:v>326562</c:v>
                </c:pt>
                <c:pt idx="3">
                  <c:v>333802</c:v>
                </c:pt>
              </c:numCache>
            </c:numRef>
          </c:val>
          <c:smooth val="0"/>
          <c:extLst>
            <c:ext xmlns:c16="http://schemas.microsoft.com/office/drawing/2014/chart" uri="{C3380CC4-5D6E-409C-BE32-E72D297353CC}">
              <c16:uniqueId val="{00000009-8346-436B-ADCB-586AA4772CA6}"/>
            </c:ext>
          </c:extLst>
        </c:ser>
        <c:dLbls>
          <c:dLblPos val="ctr"/>
          <c:showLegendKey val="0"/>
          <c:showVal val="1"/>
          <c:showCatName val="0"/>
          <c:showSerName val="0"/>
          <c:showPercent val="0"/>
          <c:showBubbleSize val="0"/>
        </c:dLbls>
        <c:marker val="1"/>
        <c:smooth val="0"/>
        <c:axId val="1805221248"/>
        <c:axId val="1175925648"/>
      </c:lineChart>
      <c:catAx>
        <c:axId val="1805221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5925648"/>
        <c:crosses val="autoZero"/>
        <c:auto val="1"/>
        <c:lblAlgn val="ctr"/>
        <c:lblOffset val="100"/>
        <c:noMultiLvlLbl val="0"/>
      </c:catAx>
      <c:valAx>
        <c:axId val="11759256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805221248"/>
        <c:crosses val="autoZero"/>
        <c:crossBetween val="between"/>
      </c:valAx>
      <c:spPr>
        <a:noFill/>
        <a:ln>
          <a:solidFill>
            <a:schemeClr val="accent1">
              <a:alpha val="0"/>
            </a:schemeClr>
          </a:solidFill>
        </a:ln>
        <a:effectLst>
          <a:glow rad="127000">
            <a:schemeClr val="tx1"/>
          </a:glow>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 econ sectoare'!$A$173:$A$179</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 econ sectoare'!$L$173:$L$179</c:f>
              <c:numCache>
                <c:formatCode>0%</c:formatCode>
                <c:ptCount val="7"/>
                <c:pt idx="0">
                  <c:v>0.48437060739874027</c:v>
                </c:pt>
                <c:pt idx="1">
                  <c:v>0.22101187130006514</c:v>
                </c:pt>
                <c:pt idx="2">
                  <c:v>0.21341699222762628</c:v>
                </c:pt>
                <c:pt idx="3">
                  <c:v>0.43165566820587936</c:v>
                </c:pt>
                <c:pt idx="4">
                  <c:v>0.41456850603539341</c:v>
                </c:pt>
                <c:pt idx="5">
                  <c:v>0.29694797319603772</c:v>
                </c:pt>
                <c:pt idx="6">
                  <c:v>8.5017529286297064E-2</c:v>
                </c:pt>
              </c:numCache>
            </c:numRef>
          </c:val>
          <c:extLst>
            <c:ext xmlns:c16="http://schemas.microsoft.com/office/drawing/2014/chart" uri="{C3380CC4-5D6E-409C-BE32-E72D297353CC}">
              <c16:uniqueId val="{00000000-2DAE-4E9B-AC2A-48BE59565A00}"/>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'Chelt Clasif econ sectoare'!$A$198</c:f>
              <c:strCache>
                <c:ptCount val="1"/>
                <c:pt idx="0">
                  <c:v>Cheltuieli de capital</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 econ sectoare'!$A$199:$A$205</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 econ sectoare'!$L$199:$L$205</c:f>
              <c:numCache>
                <c:formatCode>0%</c:formatCode>
                <c:ptCount val="7"/>
                <c:pt idx="0">
                  <c:v>5.4914201064621249E-2</c:v>
                </c:pt>
                <c:pt idx="1">
                  <c:v>0.23014453410549621</c:v>
                </c:pt>
                <c:pt idx="2">
                  <c:v>0.23916202506965109</c:v>
                </c:pt>
                <c:pt idx="3">
                  <c:v>0.15235187776700557</c:v>
                </c:pt>
                <c:pt idx="4">
                  <c:v>0.14981729261673019</c:v>
                </c:pt>
                <c:pt idx="5">
                  <c:v>0.19859418591926578</c:v>
                </c:pt>
                <c:pt idx="6">
                  <c:v>3.9115481501984135E-2</c:v>
                </c:pt>
              </c:numCache>
            </c:numRef>
          </c:val>
          <c:extLst>
            <c:ext xmlns:c16="http://schemas.microsoft.com/office/drawing/2014/chart" uri="{C3380CC4-5D6E-409C-BE32-E72D297353CC}">
              <c16:uniqueId val="{00000000-5C7C-4C0B-B33C-75E3D557509B}"/>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'Chelt Clasifi functi sectoare'!$A$106</c:f>
              <c:strCache>
                <c:ptCount val="1"/>
                <c:pt idx="0">
                  <c:v>Cheltuieli Învăţământ</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Clasifi functi sectoare'!$A$107:$A$113</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Clasifi functi sectoare'!$L$107:$L$113</c:f>
              <c:numCache>
                <c:formatCode>0%</c:formatCode>
                <c:ptCount val="7"/>
                <c:pt idx="0">
                  <c:v>0.27498562806388011</c:v>
                </c:pt>
                <c:pt idx="1">
                  <c:v>0.28055765359551155</c:v>
                </c:pt>
                <c:pt idx="2">
                  <c:v>0.13803242333434274</c:v>
                </c:pt>
                <c:pt idx="3">
                  <c:v>0.1091116668675777</c:v>
                </c:pt>
                <c:pt idx="4">
                  <c:v>7.8374877067922386E-2</c:v>
                </c:pt>
                <c:pt idx="5">
                  <c:v>0.13633599015004041</c:v>
                </c:pt>
                <c:pt idx="6">
                  <c:v>9.188592134864719E-3</c:v>
                </c:pt>
              </c:numCache>
            </c:numRef>
          </c:val>
          <c:extLst>
            <c:ext xmlns:c16="http://schemas.microsoft.com/office/drawing/2014/chart" uri="{C3380CC4-5D6E-409C-BE32-E72D297353CC}">
              <c16:uniqueId val="{00000000-CE56-4B8C-A407-84C2DCAF945F}"/>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'Chelt Clasifi functi sectoare'!$A$132</c:f>
              <c:strCache>
                <c:ptCount val="1"/>
                <c:pt idx="0">
                  <c:v>Cheltuieli Sănătate</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Clasifi functi sectoare'!$A$133:$A$139</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Clasifi functi sectoare'!$L$133:$L$139</c:f>
              <c:numCache>
                <c:formatCode>0.0%</c:formatCode>
                <c:ptCount val="7"/>
                <c:pt idx="0">
                  <c:v>3.9251030528485074E-2</c:v>
                </c:pt>
                <c:pt idx="1">
                  <c:v>2.8455984883788126E-3</c:v>
                </c:pt>
                <c:pt idx="2">
                  <c:v>1.7627358537227874E-3</c:v>
                </c:pt>
                <c:pt idx="3">
                  <c:v>1.6668830273425786E-3</c:v>
                </c:pt>
                <c:pt idx="4">
                  <c:v>8.0877221908766429E-3</c:v>
                </c:pt>
                <c:pt idx="5">
                  <c:v>7.4745256455699307E-4</c:v>
                </c:pt>
                <c:pt idx="6">
                  <c:v>4.9444082013225858E-2</c:v>
                </c:pt>
              </c:numCache>
            </c:numRef>
          </c:val>
          <c:extLst>
            <c:ext xmlns:c16="http://schemas.microsoft.com/office/drawing/2014/chart" uri="{C3380CC4-5D6E-409C-BE32-E72D297353CC}">
              <c16:uniqueId val="{00000000-4FC9-4CCA-AE2A-1EE401BB6215}"/>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'Chelt Clasifi functi sectoare'!$A$158</c:f>
              <c:strCache>
                <c:ptCount val="1"/>
                <c:pt idx="0">
                  <c:v>Cheltuieli Asigurări şi asistenţă socială</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Clasifi functi sectoare'!$A$159:$A$165</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Clasifi functi sectoare'!$L$159:$L$165</c:f>
              <c:numCache>
                <c:formatCode>0%</c:formatCode>
                <c:ptCount val="7"/>
                <c:pt idx="0">
                  <c:v>0.18404920205686903</c:v>
                </c:pt>
                <c:pt idx="1">
                  <c:v>0.1912297116782285</c:v>
                </c:pt>
                <c:pt idx="2">
                  <c:v>0.1309372101822513</c:v>
                </c:pt>
                <c:pt idx="3">
                  <c:v>0.13134367558100213</c:v>
                </c:pt>
                <c:pt idx="4">
                  <c:v>0.22188134060321141</c:v>
                </c:pt>
                <c:pt idx="5">
                  <c:v>0.21752981731926724</c:v>
                </c:pt>
                <c:pt idx="6">
                  <c:v>7.7854331220073805E-2</c:v>
                </c:pt>
              </c:numCache>
            </c:numRef>
          </c:val>
          <c:extLst>
            <c:ext xmlns:c16="http://schemas.microsoft.com/office/drawing/2014/chart" uri="{C3380CC4-5D6E-409C-BE32-E72D297353CC}">
              <c16:uniqueId val="{00000000-7777-46DD-A589-F513B38F0F77}"/>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a:solidFill>
                  <a:sysClr val="windowText" lastClr="000000"/>
                </a:solidFill>
              </a:rPr>
              <a:t>Viața ta de elev(ă)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957020997375326"/>
          <c:y val="0.21337962962962964"/>
          <c:w val="0.41641535433070859"/>
          <c:h val="0.69402559055118107"/>
        </c:manualLayout>
      </c:layout>
      <c:doughnutChart>
        <c:varyColors val="1"/>
        <c:ser>
          <c:idx val="0"/>
          <c:order val="0"/>
          <c:tx>
            <c:strRef>
              <c:f>'[Grafice Sondaj Copii ILPC Bucuresti.xlsx]Scoala'!$A$5</c:f>
              <c:strCache>
                <c:ptCount val="1"/>
                <c:pt idx="0">
                  <c:v>Viața ta de elev(ă)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1A-4802-84F9-D5C42038E0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1A-4802-84F9-D5C42038E0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1A-4802-84F9-D5C42038E0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1A-4802-84F9-D5C42038E0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1A-4802-84F9-D5C42038E0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D1A-4802-84F9-D5C42038E07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D1A-4802-84F9-D5C42038E07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D1A-4802-84F9-D5C42038E07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D1A-4802-84F9-D5C42038E07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D1A-4802-84F9-D5C42038E07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D1A-4802-84F9-D5C42038E07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D1A-4802-84F9-D5C42038E070}"/>
              </c:ext>
            </c:extLst>
          </c:dPt>
          <c:dLbls>
            <c:dLbl>
              <c:idx val="0"/>
              <c:layout>
                <c:manualLayout>
                  <c:x val="-1.944444444444454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1A-4802-84F9-D5C42038E070}"/>
                </c:ext>
              </c:extLst>
            </c:dLbl>
            <c:dLbl>
              <c:idx val="1"/>
              <c:layout>
                <c:manualLayout>
                  <c:x val="8.3333333333333332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1A-4802-84F9-D5C42038E070}"/>
                </c:ext>
              </c:extLst>
            </c:dLbl>
            <c:dLbl>
              <c:idx val="2"/>
              <c:layout>
                <c:manualLayout>
                  <c:x val="3.6111111111111011E-2"/>
                  <c:y val="-0.101851851851851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1A-4802-84F9-D5C42038E070}"/>
                </c:ext>
              </c:extLst>
            </c:dLbl>
            <c:dLbl>
              <c:idx val="3"/>
              <c:layout>
                <c:manualLayout>
                  <c:x val="7.2222222222222118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1A-4802-84F9-D5C42038E070}"/>
                </c:ext>
              </c:extLst>
            </c:dLbl>
            <c:dLbl>
              <c:idx val="4"/>
              <c:layout>
                <c:manualLayout>
                  <c:x val="2.5000000000000001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1A-4802-84F9-D5C42038E070}"/>
                </c:ext>
              </c:extLst>
            </c:dLbl>
            <c:dLbl>
              <c:idx val="5"/>
              <c:layout>
                <c:manualLayout>
                  <c:x val="4.4444444444444342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1A-4802-84F9-D5C42038E070}"/>
                </c:ext>
              </c:extLst>
            </c:dLbl>
            <c:dLbl>
              <c:idx val="6"/>
              <c:layout>
                <c:manualLayout>
                  <c:x val="4.9999999999999899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1A-4802-84F9-D5C42038E070}"/>
                </c:ext>
              </c:extLst>
            </c:dLbl>
            <c:dLbl>
              <c:idx val="7"/>
              <c:layout>
                <c:manualLayout>
                  <c:x val="5.833333333333333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1A-4802-84F9-D5C42038E070}"/>
                </c:ext>
              </c:extLst>
            </c:dLbl>
            <c:dLbl>
              <c:idx val="8"/>
              <c:layout>
                <c:manualLayout>
                  <c:x val="2.4999999999999897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1A-4802-84F9-D5C42038E070}"/>
                </c:ext>
              </c:extLst>
            </c:dLbl>
            <c:dLbl>
              <c:idx val="9"/>
              <c:layout>
                <c:manualLayout>
                  <c:x val="-6.3888888888888939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1A-4802-84F9-D5C42038E070}"/>
                </c:ext>
              </c:extLst>
            </c:dLbl>
            <c:dLbl>
              <c:idx val="10"/>
              <c:layout>
                <c:manualLayout>
                  <c:x val="-5.2777777777777778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1A-4802-84F9-D5C42038E070}"/>
                </c:ext>
              </c:extLst>
            </c:dLbl>
            <c:dLbl>
              <c:idx val="11"/>
              <c:layout>
                <c:manualLayout>
                  <c:x val="-5.833333333333333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D1A-4802-84F9-D5C42038E0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 Sondaj Copii ILPC Bucuresti.xlsx]Scoala'!$B$4:$M$4</c:f>
              <c:strCache>
                <c:ptCount val="12"/>
                <c:pt idx="0">
                  <c:v>0 = deloc mulțumit</c:v>
                </c:pt>
                <c:pt idx="1">
                  <c:v>1</c:v>
                </c:pt>
                <c:pt idx="2">
                  <c:v>2</c:v>
                </c:pt>
                <c:pt idx="3">
                  <c:v>3</c:v>
                </c:pt>
                <c:pt idx="4">
                  <c:v>4</c:v>
                </c:pt>
                <c:pt idx="5">
                  <c:v>5</c:v>
                </c:pt>
                <c:pt idx="6">
                  <c:v>6</c:v>
                </c:pt>
                <c:pt idx="7">
                  <c:v>7</c:v>
                </c:pt>
                <c:pt idx="8">
                  <c:v>8</c:v>
                </c:pt>
                <c:pt idx="9">
                  <c:v>9</c:v>
                </c:pt>
                <c:pt idx="10">
                  <c:v>10 = În totalitate mulțumit</c:v>
                </c:pt>
                <c:pt idx="11">
                  <c:v>NR</c:v>
                </c:pt>
              </c:strCache>
            </c:strRef>
          </c:cat>
          <c:val>
            <c:numRef>
              <c:f>'[Grafice Sondaj Copii ILPC Bucuresti.xlsx]Scoala'!$B$5:$M$5</c:f>
              <c:numCache>
                <c:formatCode>0%</c:formatCode>
                <c:ptCount val="12"/>
                <c:pt idx="0">
                  <c:v>3.6775631500742943E-2</c:v>
                </c:pt>
                <c:pt idx="1">
                  <c:v>1.0029717682020801E-2</c:v>
                </c:pt>
                <c:pt idx="2">
                  <c:v>2.2659732540861812E-2</c:v>
                </c:pt>
                <c:pt idx="3">
                  <c:v>3.3432392273402674E-2</c:v>
                </c:pt>
                <c:pt idx="4">
                  <c:v>3.8632986627043092E-2</c:v>
                </c:pt>
                <c:pt idx="5">
                  <c:v>9.6582466567607717E-2</c:v>
                </c:pt>
                <c:pt idx="6">
                  <c:v>9.5468053491827631E-2</c:v>
                </c:pt>
                <c:pt idx="7">
                  <c:v>0.15898959881129271</c:v>
                </c:pt>
                <c:pt idx="8">
                  <c:v>0.19799405646359586</c:v>
                </c:pt>
                <c:pt idx="9">
                  <c:v>0.15416047548291234</c:v>
                </c:pt>
                <c:pt idx="10">
                  <c:v>0.15527488855869243</c:v>
                </c:pt>
                <c:pt idx="11">
                  <c:v>0</c:v>
                </c:pt>
              </c:numCache>
            </c:numRef>
          </c:val>
          <c:extLst>
            <c:ext xmlns:c16="http://schemas.microsoft.com/office/drawing/2014/chart" uri="{C3380CC4-5D6E-409C-BE32-E72D297353CC}">
              <c16:uniqueId val="{00000018-CD1A-4802-84F9-D5C42038E07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44656605424322E-2"/>
          <c:y val="0.12036818314377369"/>
          <c:w val="0.28706310320144152"/>
          <c:h val="0.6771606910107512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a:t>Modul în care școala îi pregătește pe elevi pentru viitor</a:t>
            </a:r>
          </a:p>
        </c:rich>
      </c:tx>
      <c:layout>
        <c:manualLayout>
          <c:xMode val="edge"/>
          <c:yMode val="edge"/>
          <c:x val="0.16366115603044604"/>
          <c:y val="5.99694300395951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957020997375326"/>
          <c:y val="0.24578703703703703"/>
          <c:w val="0.39697090988626421"/>
          <c:h val="0.66161818314377374"/>
        </c:manualLayout>
      </c:layout>
      <c:doughnutChart>
        <c:varyColors val="1"/>
        <c:ser>
          <c:idx val="0"/>
          <c:order val="0"/>
          <c:tx>
            <c:strRef>
              <c:f>'[Grafice Sondaj Copii ILPC Bucuresti.xlsx]Scoala'!$A$10</c:f>
              <c:strCache>
                <c:ptCount val="1"/>
                <c:pt idx="0">
                  <c:v>Modul în care școala îi pregătește pe elevi pentru viitor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AB-4955-8A7D-841AE81F6C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AB-4955-8A7D-841AE81F6C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AB-4955-8A7D-841AE81F6C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AB-4955-8A7D-841AE81F6C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AB-4955-8A7D-841AE81F6C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AB-4955-8A7D-841AE81F6CE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AB-4955-8A7D-841AE81F6CE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1AB-4955-8A7D-841AE81F6CE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1AB-4955-8A7D-841AE81F6CE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1AB-4955-8A7D-841AE81F6CE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1AB-4955-8A7D-841AE81F6CE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1AB-4955-8A7D-841AE81F6CEA}"/>
              </c:ext>
            </c:extLst>
          </c:dPt>
          <c:dLbls>
            <c:dLbl>
              <c:idx val="0"/>
              <c:layout>
                <c:manualLayout>
                  <c:x val="-6.1111111111111213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AB-4955-8A7D-841AE81F6CEA}"/>
                </c:ext>
              </c:extLst>
            </c:dLbl>
            <c:dLbl>
              <c:idx val="1"/>
              <c:layout>
                <c:manualLayout>
                  <c:x val="-1.1111111111111212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AB-4955-8A7D-841AE81F6CEA}"/>
                </c:ext>
              </c:extLst>
            </c:dLbl>
            <c:dLbl>
              <c:idx val="2"/>
              <c:layout>
                <c:manualLayout>
                  <c:x val="1.1111111111111112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AB-4955-8A7D-841AE81F6CEA}"/>
                </c:ext>
              </c:extLst>
            </c:dLbl>
            <c:dLbl>
              <c:idx val="3"/>
              <c:layout>
                <c:manualLayout>
                  <c:x val="1.388888888888888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AB-4955-8A7D-841AE81F6CEA}"/>
                </c:ext>
              </c:extLst>
            </c:dLbl>
            <c:dLbl>
              <c:idx val="4"/>
              <c:layout>
                <c:manualLayout>
                  <c:x val="3.611111111111110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AB-4955-8A7D-841AE81F6CEA}"/>
                </c:ext>
              </c:extLst>
            </c:dLbl>
            <c:dLbl>
              <c:idx val="5"/>
              <c:layout>
                <c:manualLayout>
                  <c:x val="4.4444444444444543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AB-4955-8A7D-841AE81F6CEA}"/>
                </c:ext>
              </c:extLst>
            </c:dLbl>
            <c:dLbl>
              <c:idx val="6"/>
              <c:layout>
                <c:manualLayout>
                  <c:x val="4.444444444444434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AB-4955-8A7D-841AE81F6CEA}"/>
                </c:ext>
              </c:extLst>
            </c:dLbl>
            <c:dLbl>
              <c:idx val="7"/>
              <c:layout>
                <c:manualLayout>
                  <c:x val="6.1111111111111012E-2"/>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AB-4955-8A7D-841AE81F6CEA}"/>
                </c:ext>
              </c:extLst>
            </c:dLbl>
            <c:dLbl>
              <c:idx val="8"/>
              <c:layout>
                <c:manualLayout>
                  <c:x val="2.5000000000000001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AB-4955-8A7D-841AE81F6CEA}"/>
                </c:ext>
              </c:extLst>
            </c:dLbl>
            <c:dLbl>
              <c:idx val="9"/>
              <c:layout>
                <c:manualLayout>
                  <c:x val="-6.1111111111111165E-2"/>
                  <c:y val="1.851851851851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AB-4955-8A7D-841AE81F6CEA}"/>
                </c:ext>
              </c:extLst>
            </c:dLbl>
            <c:dLbl>
              <c:idx val="10"/>
              <c:layout>
                <c:manualLayout>
                  <c:x val="-5.555555555555550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AB-4955-8A7D-841AE81F6CEA}"/>
                </c:ext>
              </c:extLst>
            </c:dLbl>
            <c:dLbl>
              <c:idx val="11"/>
              <c:layout>
                <c:manualLayout>
                  <c:x val="-1.6666666666666666E-2"/>
                  <c:y val="-7.8703703703703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AB-4955-8A7D-841AE81F6C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 Sondaj Copii ILPC Bucuresti.xlsx]Scoala'!$B$4:$M$4</c:f>
              <c:strCache>
                <c:ptCount val="12"/>
                <c:pt idx="0">
                  <c:v>0 = deloc mulțumit</c:v>
                </c:pt>
                <c:pt idx="1">
                  <c:v>1</c:v>
                </c:pt>
                <c:pt idx="2">
                  <c:v>2</c:v>
                </c:pt>
                <c:pt idx="3">
                  <c:v>3</c:v>
                </c:pt>
                <c:pt idx="4">
                  <c:v>4</c:v>
                </c:pt>
                <c:pt idx="5">
                  <c:v>5</c:v>
                </c:pt>
                <c:pt idx="6">
                  <c:v>6</c:v>
                </c:pt>
                <c:pt idx="7">
                  <c:v>7</c:v>
                </c:pt>
                <c:pt idx="8">
                  <c:v>8</c:v>
                </c:pt>
                <c:pt idx="9">
                  <c:v>9</c:v>
                </c:pt>
                <c:pt idx="10">
                  <c:v>10 = În totalitate mulțumit</c:v>
                </c:pt>
                <c:pt idx="11">
                  <c:v>NR</c:v>
                </c:pt>
              </c:strCache>
            </c:strRef>
          </c:cat>
          <c:val>
            <c:numRef>
              <c:f>'[Grafice Sondaj Copii ILPC Bucuresti.xlsx]Scoala'!$B$10:$M$10</c:f>
              <c:numCache>
                <c:formatCode>0%</c:formatCode>
                <c:ptCount val="12"/>
                <c:pt idx="0">
                  <c:v>0.10549777117384844</c:v>
                </c:pt>
                <c:pt idx="1">
                  <c:v>3.194650817236256E-2</c:v>
                </c:pt>
                <c:pt idx="2">
                  <c:v>4.5690936106983653E-2</c:v>
                </c:pt>
                <c:pt idx="3">
                  <c:v>4.8291233283803858E-2</c:v>
                </c:pt>
                <c:pt idx="4">
                  <c:v>6.0178306092124816E-2</c:v>
                </c:pt>
                <c:pt idx="5">
                  <c:v>9.1381872213967305E-2</c:v>
                </c:pt>
                <c:pt idx="6">
                  <c:v>9.9925705794948E-2</c:v>
                </c:pt>
                <c:pt idx="7">
                  <c:v>0.11627043090638929</c:v>
                </c:pt>
                <c:pt idx="8">
                  <c:v>0.11664190193164932</c:v>
                </c:pt>
                <c:pt idx="9">
                  <c:v>0.10921248142644874</c:v>
                </c:pt>
                <c:pt idx="10">
                  <c:v>0.17496285289747399</c:v>
                </c:pt>
                <c:pt idx="11">
                  <c:v>0</c:v>
                </c:pt>
              </c:numCache>
            </c:numRef>
          </c:val>
          <c:extLst>
            <c:ext xmlns:c16="http://schemas.microsoft.com/office/drawing/2014/chart" uri="{C3380CC4-5D6E-409C-BE32-E72D297353CC}">
              <c16:uniqueId val="{00000018-61AB-4955-8A7D-841AE81F6CE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44656605424322E-2"/>
          <c:y val="0.12036818314377369"/>
          <c:w val="0.22495756780402451"/>
          <c:h val="0.6296318168562262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a:solidFill>
                  <a:sysClr val="windowText" lastClr="000000"/>
                </a:solidFill>
              </a:rPr>
              <a:t>Cât de mulțumit sunteți în general de calitatea educației oferite de școala copilului / copiilor dumneavoastră?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037576552930886"/>
          <c:y val="0.2857420777674356"/>
          <c:w val="0.42615895216742783"/>
          <c:h val="0.67860934316117838"/>
        </c:manualLayout>
      </c:layout>
      <c:doughnutChart>
        <c:varyColors val="1"/>
        <c:ser>
          <c:idx val="0"/>
          <c:order val="0"/>
          <c:tx>
            <c:strRef>
              <c:f>'[Grafice Sondaj Parinti ILCP Bucuresti.xlsx]Educație'!$B$3:$B$4</c:f>
              <c:strCache>
                <c:ptCount val="2"/>
                <c:pt idx="0">
                  <c:v>Cât de mulțumit sunteți în general de calitatea educației oferite de școala copilului / copiilor dumneavoastră?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FA-485E-A462-25682551E4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FA-485E-A462-25682551E4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FA-485E-A462-25682551E4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FA-485E-A462-25682551E4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FA-485E-A462-25682551E4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FA-485E-A462-25682551E4E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FA-485E-A462-25682551E4E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FA-485E-A462-25682551E4E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5FA-485E-A462-25682551E4E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5FA-485E-A462-25682551E4E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5FA-485E-A462-25682551E4E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5FA-485E-A462-25682551E4E2}"/>
              </c:ext>
            </c:extLst>
          </c:dPt>
          <c:dLbls>
            <c:dLbl>
              <c:idx val="0"/>
              <c:layout>
                <c:manualLayout>
                  <c:x val="0"/>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FA-485E-A462-25682551E4E2}"/>
                </c:ext>
              </c:extLst>
            </c:dLbl>
            <c:dLbl>
              <c:idx val="1"/>
              <c:layout>
                <c:manualLayout>
                  <c:x val="1.94444444444444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FA-485E-A462-25682551E4E2}"/>
                </c:ext>
              </c:extLst>
            </c:dLbl>
            <c:dLbl>
              <c:idx val="2"/>
              <c:layout>
                <c:manualLayout>
                  <c:x val="-2.777777777777777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FA-485E-A462-25682551E4E2}"/>
                </c:ext>
              </c:extLst>
            </c:dLbl>
            <c:dLbl>
              <c:idx val="3"/>
              <c:layout>
                <c:manualLayout>
                  <c:x val="-0.10277777777777777"/>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FA-485E-A462-25682551E4E2}"/>
                </c:ext>
              </c:extLst>
            </c:dLbl>
            <c:dLbl>
              <c:idx val="4"/>
              <c:layout>
                <c:manualLayout>
                  <c:x val="2.2222222222222223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FA-485E-A462-25682551E4E2}"/>
                </c:ext>
              </c:extLst>
            </c:dLbl>
            <c:dLbl>
              <c:idx val="5"/>
              <c:layout>
                <c:manualLayout>
                  <c:x val="2.7777777777777676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FA-485E-A462-25682551E4E2}"/>
                </c:ext>
              </c:extLst>
            </c:dLbl>
            <c:dLbl>
              <c:idx val="6"/>
              <c:layout>
                <c:manualLayout>
                  <c:x val="3.6111111111111108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FA-485E-A462-25682551E4E2}"/>
                </c:ext>
              </c:extLst>
            </c:dLbl>
            <c:dLbl>
              <c:idx val="7"/>
              <c:layout>
                <c:manualLayout>
                  <c:x val="4.166666666666666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FA-485E-A462-25682551E4E2}"/>
                </c:ext>
              </c:extLst>
            </c:dLbl>
            <c:dLbl>
              <c:idx val="8"/>
              <c:layout>
                <c:manualLayout>
                  <c:x val="4.999999999999989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FA-485E-A462-25682551E4E2}"/>
                </c:ext>
              </c:extLst>
            </c:dLbl>
            <c:dLbl>
              <c:idx val="9"/>
              <c:layout>
                <c:manualLayout>
                  <c:x val="2.7777777777777779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FA-485E-A462-25682551E4E2}"/>
                </c:ext>
              </c:extLst>
            </c:dLbl>
            <c:dLbl>
              <c:idx val="10"/>
              <c:layout>
                <c:manualLayout>
                  <c:x val="-5.833333333333338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FA-485E-A462-25682551E4E2}"/>
                </c:ext>
              </c:extLst>
            </c:dLbl>
            <c:dLbl>
              <c:idx val="11"/>
              <c:layout>
                <c:manualLayout>
                  <c:x val="-4.4444444444444446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FA-485E-A462-25682551E4E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 Sondaj Parinti ILCP Bucuresti.xlsx]Educație'!$A$5:$A$16</c:f>
              <c:strCache>
                <c:ptCount val="12"/>
                <c:pt idx="0">
                  <c:v>0 = deloc mulțumit</c:v>
                </c:pt>
                <c:pt idx="1">
                  <c:v>1</c:v>
                </c:pt>
                <c:pt idx="2">
                  <c:v>2</c:v>
                </c:pt>
                <c:pt idx="3">
                  <c:v>3</c:v>
                </c:pt>
                <c:pt idx="4">
                  <c:v>4</c:v>
                </c:pt>
                <c:pt idx="5">
                  <c:v>5</c:v>
                </c:pt>
                <c:pt idx="6">
                  <c:v>6</c:v>
                </c:pt>
                <c:pt idx="7">
                  <c:v>7</c:v>
                </c:pt>
                <c:pt idx="8">
                  <c:v>8</c:v>
                </c:pt>
                <c:pt idx="9">
                  <c:v>9</c:v>
                </c:pt>
                <c:pt idx="10">
                  <c:v>10 = În totalitate mulțumit</c:v>
                </c:pt>
                <c:pt idx="11">
                  <c:v>NR</c:v>
                </c:pt>
              </c:strCache>
            </c:strRef>
          </c:cat>
          <c:val>
            <c:numRef>
              <c:f>'[Grafice Sondaj Parinti ILCP Bucuresti.xlsx]Educație'!$B$5:$B$16</c:f>
              <c:numCache>
                <c:formatCode>0%</c:formatCode>
                <c:ptCount val="12"/>
                <c:pt idx="0">
                  <c:v>1.8763029881862407E-2</c:v>
                </c:pt>
                <c:pt idx="1">
                  <c:v>9.4973361130414637E-3</c:v>
                </c:pt>
                <c:pt idx="2">
                  <c:v>1.5288394718554553E-2</c:v>
                </c:pt>
                <c:pt idx="3">
                  <c:v>2.1774380356729212E-2</c:v>
                </c:pt>
                <c:pt idx="4">
                  <c:v>3.3124855223534866E-2</c:v>
                </c:pt>
                <c:pt idx="5">
                  <c:v>8.1074820477183229E-2</c:v>
                </c:pt>
                <c:pt idx="6">
                  <c:v>7.2504053741023866E-2</c:v>
                </c:pt>
                <c:pt idx="7">
                  <c:v>0.15496872828353023</c:v>
                </c:pt>
                <c:pt idx="8">
                  <c:v>0.1795228167709057</c:v>
                </c:pt>
                <c:pt idx="9">
                  <c:v>0.16794069955987953</c:v>
                </c:pt>
                <c:pt idx="10">
                  <c:v>0.23581190641649294</c:v>
                </c:pt>
                <c:pt idx="11">
                  <c:v>9.7289784572619879E-3</c:v>
                </c:pt>
              </c:numCache>
            </c:numRef>
          </c:val>
          <c:extLst>
            <c:ext xmlns:c16="http://schemas.microsoft.com/office/drawing/2014/chart" uri="{C3380CC4-5D6E-409C-BE32-E72D297353CC}">
              <c16:uniqueId val="{00000018-D5FA-485E-A462-25682551E4E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1.1132327209098866E-2"/>
          <c:y val="0.20833114610673667"/>
          <c:w val="0.24717979002624671"/>
          <c:h val="0.527779965004374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0">
                <a:solidFill>
                  <a:sysClr val="windowText" lastClr="000000"/>
                </a:solidFill>
              </a:rPr>
              <a:t>Cei mai mulți dintre profesorii din școala copilului meu par competenți și dedicați.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277515310586176"/>
          <c:y val="0.22940507436570429"/>
          <c:w val="0.38389413823272084"/>
          <c:h val="0.63982356372120142"/>
        </c:manualLayout>
      </c:layout>
      <c:doughnutChart>
        <c:varyColors val="1"/>
        <c:ser>
          <c:idx val="0"/>
          <c:order val="0"/>
          <c:tx>
            <c:strRef>
              <c:f>'[Grafice Sondaj Parinti ILCP Bucuresti.xlsx]Educație'!$A$24</c:f>
              <c:strCache>
                <c:ptCount val="1"/>
                <c:pt idx="0">
                  <c:v>Cei mai mulți dintre profesorii din școala copilului meu par competenți și dedicați.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6A-4F4D-8A9A-6084CEBFC3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6A-4F4D-8A9A-6084CEBFC3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6A-4F4D-8A9A-6084CEBFC3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6A-4F4D-8A9A-6084CEBFC3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6A-4F4D-8A9A-6084CEBFC38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6A-4F4D-8A9A-6084CEBFC38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6A-4F4D-8A9A-6084CEBFC38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6A-4F4D-8A9A-6084CEBFC380}"/>
              </c:ext>
            </c:extLst>
          </c:dPt>
          <c:dLbls>
            <c:dLbl>
              <c:idx val="0"/>
              <c:layout>
                <c:manualLayout>
                  <c:x val="-4.7222222222222221E-2"/>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A-4F4D-8A9A-6084CEBFC380}"/>
                </c:ext>
              </c:extLst>
            </c:dLbl>
            <c:dLbl>
              <c:idx val="1"/>
              <c:layout>
                <c:manualLayout>
                  <c:x val="1.6666666666666666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A-4F4D-8A9A-6084CEBFC380}"/>
                </c:ext>
              </c:extLst>
            </c:dLbl>
            <c:dLbl>
              <c:idx val="2"/>
              <c:layout>
                <c:manualLayout>
                  <c:x val="3.3333333333333333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6A-4F4D-8A9A-6084CEBFC380}"/>
                </c:ext>
              </c:extLst>
            </c:dLbl>
            <c:dLbl>
              <c:idx val="3"/>
              <c:layout>
                <c:manualLayout>
                  <c:x val="5.55555555555554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6A-4F4D-8A9A-6084CEBFC380}"/>
                </c:ext>
              </c:extLst>
            </c:dLbl>
            <c:dLbl>
              <c:idx val="4"/>
              <c:layout>
                <c:manualLayout>
                  <c:x val="6.1111111111111012E-2"/>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6A-4F4D-8A9A-6084CEBFC380}"/>
                </c:ext>
              </c:extLst>
            </c:dLbl>
            <c:dLbl>
              <c:idx val="5"/>
              <c:layout>
                <c:manualLayout>
                  <c:x val="0.05"/>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6A-4F4D-8A9A-6084CEBFC380}"/>
                </c:ext>
              </c:extLst>
            </c:dLbl>
            <c:dLbl>
              <c:idx val="6"/>
              <c:layout>
                <c:manualLayout>
                  <c:x val="-6.1111111111111109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6A-4F4D-8A9A-6084CEBFC380}"/>
                </c:ext>
              </c:extLst>
            </c:dLbl>
            <c:dLbl>
              <c:idx val="7"/>
              <c:layout>
                <c:manualLayout>
                  <c:x val="8.3333333333332309E-3"/>
                  <c:y val="-8.7962962962962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6A-4F4D-8A9A-6084CEBFC3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 Sondaj Parinti ILCP Bucuresti.xlsx]Educație'!$B$23:$I$23</c:f>
              <c:strCache>
                <c:ptCount val="8"/>
                <c:pt idx="0">
                  <c:v>1 - Nu sunt deloc de acord</c:v>
                </c:pt>
                <c:pt idx="1">
                  <c:v>2</c:v>
                </c:pt>
                <c:pt idx="2">
                  <c:v>3</c:v>
                </c:pt>
                <c:pt idx="3">
                  <c:v>4</c:v>
                </c:pt>
                <c:pt idx="4">
                  <c:v>5</c:v>
                </c:pt>
                <c:pt idx="5">
                  <c:v>6</c:v>
                </c:pt>
                <c:pt idx="6">
                  <c:v>7 - În totalitate de acord</c:v>
                </c:pt>
                <c:pt idx="7">
                  <c:v>NR</c:v>
                </c:pt>
              </c:strCache>
            </c:strRef>
          </c:cat>
          <c:val>
            <c:numRef>
              <c:f>'[Grafice Sondaj Parinti ILCP Bucuresti.xlsx]Educație'!$B$24:$I$24</c:f>
              <c:numCache>
                <c:formatCode>0%</c:formatCode>
                <c:ptCount val="8"/>
                <c:pt idx="0">
                  <c:v>3.5441278665740102E-2</c:v>
                </c:pt>
                <c:pt idx="1">
                  <c:v>3.3588139911975907E-2</c:v>
                </c:pt>
                <c:pt idx="2">
                  <c:v>6.3470002316423441E-2</c:v>
                </c:pt>
                <c:pt idx="3">
                  <c:v>0.13690062543432938</c:v>
                </c:pt>
                <c:pt idx="4">
                  <c:v>0.20639332870048643</c:v>
                </c:pt>
                <c:pt idx="5">
                  <c:v>0.21311095668288163</c:v>
                </c:pt>
                <c:pt idx="6">
                  <c:v>0.30275654389622425</c:v>
                </c:pt>
                <c:pt idx="7">
                  <c:v>8.3391243919388475E-3</c:v>
                </c:pt>
              </c:numCache>
            </c:numRef>
          </c:val>
          <c:extLst>
            <c:ext xmlns:c16="http://schemas.microsoft.com/office/drawing/2014/chart" uri="{C3380CC4-5D6E-409C-BE32-E72D297353CC}">
              <c16:uniqueId val="{00000010-446A-4F4D-8A9A-6084CEBFC38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Sanatate!$B$62</c:f>
              <c:strCache>
                <c:ptCount val="1"/>
                <c:pt idx="0">
                  <c:v>Da</c:v>
                </c:pt>
              </c:strCache>
            </c:strRef>
          </c:tx>
          <c:spPr>
            <a:solidFill>
              <a:schemeClr val="accent1"/>
            </a:solidFill>
            <a:ln>
              <a:noFill/>
            </a:ln>
            <a:effectLst/>
          </c:spPr>
          <c:invertIfNegative val="0"/>
          <c:cat>
            <c:strRef>
              <c:f>Sanatate!$A$63:$A$68</c:f>
              <c:strCache>
                <c:ptCount val="6"/>
                <c:pt idx="0">
                  <c:v>Consiliere psihologică</c:v>
                </c:pt>
                <c:pt idx="1">
                  <c:v>Psihoterapie</c:v>
                </c:pt>
                <c:pt idx="2">
                  <c:v>Terapie comportamentală</c:v>
                </c:pt>
                <c:pt idx="3">
                  <c:v>Terapie logopedică</c:v>
                </c:pt>
                <c:pt idx="4">
                  <c:v>Terapie fizică</c:v>
                </c:pt>
                <c:pt idx="5">
                  <c:v>Alt tip de terapie</c:v>
                </c:pt>
              </c:strCache>
            </c:strRef>
          </c:cat>
          <c:val>
            <c:numRef>
              <c:f>Sanatate!$B$63:$B$68</c:f>
              <c:numCache>
                <c:formatCode>0%</c:formatCode>
                <c:ptCount val="6"/>
                <c:pt idx="0">
                  <c:v>0.14292332638406299</c:v>
                </c:pt>
                <c:pt idx="1">
                  <c:v>8.3622886263608989E-2</c:v>
                </c:pt>
                <c:pt idx="2">
                  <c:v>6.6944637479731298E-2</c:v>
                </c:pt>
                <c:pt idx="3">
                  <c:v>7.3662265462126481E-2</c:v>
                </c:pt>
                <c:pt idx="4">
                  <c:v>9.6363215195737789E-2</c:v>
                </c:pt>
                <c:pt idx="5">
                  <c:v>3.7294417419504289E-2</c:v>
                </c:pt>
              </c:numCache>
            </c:numRef>
          </c:val>
          <c:extLst>
            <c:ext xmlns:c16="http://schemas.microsoft.com/office/drawing/2014/chart" uri="{C3380CC4-5D6E-409C-BE32-E72D297353CC}">
              <c16:uniqueId val="{00000000-1F23-4556-9FD4-7F1884B20488}"/>
            </c:ext>
          </c:extLst>
        </c:ser>
        <c:ser>
          <c:idx val="1"/>
          <c:order val="1"/>
          <c:tx>
            <c:strRef>
              <c:f>Sanatate!$C$62</c:f>
              <c:strCache>
                <c:ptCount val="1"/>
                <c:pt idx="0">
                  <c:v>Nu, dar ar fi avut nevoie</c:v>
                </c:pt>
              </c:strCache>
            </c:strRef>
          </c:tx>
          <c:spPr>
            <a:solidFill>
              <a:schemeClr val="accent2"/>
            </a:solidFill>
            <a:ln>
              <a:noFill/>
            </a:ln>
            <a:effectLst/>
          </c:spPr>
          <c:invertIfNegative val="0"/>
          <c:cat>
            <c:strRef>
              <c:f>Sanatate!$A$63:$A$68</c:f>
              <c:strCache>
                <c:ptCount val="6"/>
                <c:pt idx="0">
                  <c:v>Consiliere psihologică</c:v>
                </c:pt>
                <c:pt idx="1">
                  <c:v>Psihoterapie</c:v>
                </c:pt>
                <c:pt idx="2">
                  <c:v>Terapie comportamentală</c:v>
                </c:pt>
                <c:pt idx="3">
                  <c:v>Terapie logopedică</c:v>
                </c:pt>
                <c:pt idx="4">
                  <c:v>Terapie fizică</c:v>
                </c:pt>
                <c:pt idx="5">
                  <c:v>Alt tip de terapie</c:v>
                </c:pt>
              </c:strCache>
            </c:strRef>
          </c:cat>
          <c:val>
            <c:numRef>
              <c:f>Sanatate!$C$63:$C$68</c:f>
              <c:numCache>
                <c:formatCode>0%</c:formatCode>
                <c:ptCount val="6"/>
                <c:pt idx="0">
                  <c:v>0.10030113504748668</c:v>
                </c:pt>
                <c:pt idx="1">
                  <c:v>7.1809126708362286E-2</c:v>
                </c:pt>
                <c:pt idx="2">
                  <c:v>8.4781097984711618E-2</c:v>
                </c:pt>
                <c:pt idx="3">
                  <c:v>4.5170257123002086E-2</c:v>
                </c:pt>
                <c:pt idx="4">
                  <c:v>7.7136900625434338E-2</c:v>
                </c:pt>
                <c:pt idx="5">
                  <c:v>2.9418577716006485E-2</c:v>
                </c:pt>
              </c:numCache>
            </c:numRef>
          </c:val>
          <c:extLst>
            <c:ext xmlns:c16="http://schemas.microsoft.com/office/drawing/2014/chart" uri="{C3380CC4-5D6E-409C-BE32-E72D297353CC}">
              <c16:uniqueId val="{00000001-1F23-4556-9FD4-7F1884B20488}"/>
            </c:ext>
          </c:extLst>
        </c:ser>
        <c:dLbls>
          <c:showLegendKey val="0"/>
          <c:showVal val="0"/>
          <c:showCatName val="0"/>
          <c:showSerName val="0"/>
          <c:showPercent val="0"/>
          <c:showBubbleSize val="0"/>
        </c:dLbls>
        <c:gapWidth val="219"/>
        <c:overlap val="-27"/>
        <c:axId val="269335344"/>
        <c:axId val="269335824"/>
      </c:barChart>
      <c:catAx>
        <c:axId val="26933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69335824"/>
        <c:crosses val="autoZero"/>
        <c:auto val="1"/>
        <c:lblAlgn val="ctr"/>
        <c:lblOffset val="100"/>
        <c:noMultiLvlLbl val="0"/>
      </c:catAx>
      <c:valAx>
        <c:axId val="269335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33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3641889612989859"/>
          <c:y val="0.36705165700441289"/>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28-4C33-A80C-535B11F918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28-4C33-A80C-535B11F918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28-4C33-A80C-535B11F918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28-4C33-A80C-535B11F918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28-4C33-A80C-535B11F918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28-4C33-A80C-535B11F918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28-4C33-A80C-535B11F918A5}"/>
              </c:ext>
            </c:extLst>
          </c:dPt>
          <c:dLbls>
            <c:dLbl>
              <c:idx val="0"/>
              <c:layout>
                <c:manualLayout>
                  <c:x val="1.9251861125252814E-2"/>
                  <c:y val="-9.7421591123075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28-4C33-A80C-535B11F918A5}"/>
                </c:ext>
              </c:extLst>
            </c:dLbl>
            <c:dLbl>
              <c:idx val="1"/>
              <c:layout>
                <c:manualLayout>
                  <c:x val="6.4171150015221695E-2"/>
                  <c:y val="-4.428044795077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28-4C33-A80C-535B11F918A5}"/>
                </c:ext>
              </c:extLst>
            </c:dLbl>
            <c:dLbl>
              <c:idx val="2"/>
              <c:layout>
                <c:manualLayout>
                  <c:x val="7.7005380018265929E-2"/>
                  <c:y val="4.42804479507740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28-4C33-A80C-535B11F918A5}"/>
                </c:ext>
              </c:extLst>
            </c:dLbl>
            <c:dLbl>
              <c:idx val="3"/>
              <c:layout>
                <c:manualLayout>
                  <c:x val="4.4919805010655192E-2"/>
                  <c:y val="7.5276761516315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28-4C33-A80C-535B11F918A5}"/>
                </c:ext>
              </c:extLst>
            </c:dLbl>
            <c:dLbl>
              <c:idx val="4"/>
              <c:layout>
                <c:manualLayout>
                  <c:x val="3.2085575007610848E-3"/>
                  <c:y val="7.9704806311393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28-4C33-A80C-535B11F918A5}"/>
                </c:ext>
              </c:extLst>
            </c:dLbl>
            <c:dLbl>
              <c:idx val="5"/>
              <c:layout>
                <c:manualLayout>
                  <c:x val="-5.4545477512938444E-2"/>
                  <c:y val="7.0848716721238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28-4C33-A80C-535B11F918A5}"/>
                </c:ext>
              </c:extLst>
            </c:dLbl>
            <c:dLbl>
              <c:idx val="6"/>
              <c:layout>
                <c:manualLayout>
                  <c:x val="-6.7379707515982851E-2"/>
                  <c:y val="-4.428044795077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28-4C33-A80C-535B11F918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'Venituri sectoare'!$A$77:$A$83</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'Venituri sectoare'!$L$77:$L$83</c:f>
              <c:numCache>
                <c:formatCode>0%</c:formatCode>
                <c:ptCount val="7"/>
                <c:pt idx="0">
                  <c:v>0.11176349089126089</c:v>
                </c:pt>
                <c:pt idx="1">
                  <c:v>0.10600858074714938</c:v>
                </c:pt>
                <c:pt idx="2">
                  <c:v>0.11855747304027155</c:v>
                </c:pt>
                <c:pt idx="3">
                  <c:v>9.6251250318867762E-2</c:v>
                </c:pt>
                <c:pt idx="4">
                  <c:v>6.9135791346122563E-2</c:v>
                </c:pt>
                <c:pt idx="5">
                  <c:v>0.10174523467348043</c:v>
                </c:pt>
                <c:pt idx="6">
                  <c:v>0.39653817898284743</c:v>
                </c:pt>
              </c:numCache>
            </c:numRef>
          </c:val>
          <c:extLst>
            <c:ext xmlns:c16="http://schemas.microsoft.com/office/drawing/2014/chart" uri="{C3380CC4-5D6E-409C-BE32-E72D297353CC}">
              <c16:uniqueId val="{0000000E-9128-4C33-A80C-535B11F918A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
          <c:y val="0.73501981483083834"/>
          <c:w val="0.95756593652872768"/>
          <c:h val="0.2358304058146577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277515310586176"/>
          <c:y val="0.27107174103237097"/>
          <c:w val="0.3394496937882765"/>
          <c:h val="0.56574948964712757"/>
        </c:manualLayout>
      </c:layout>
      <c:doughnutChart>
        <c:varyColors val="1"/>
        <c:ser>
          <c:idx val="0"/>
          <c:order val="0"/>
          <c:tx>
            <c:strRef>
              <c:f>Comunitate!$A$18</c:f>
              <c:strCache>
                <c:ptCount val="1"/>
                <c:pt idx="0">
                  <c:v>Mă simt în siguranță atunci când mă plimb în zona în care locuiesc.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09-4BA5-94DE-192646B8F6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09-4BA5-94DE-192646B8F6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09-4BA5-94DE-192646B8F6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09-4BA5-94DE-192646B8F6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09-4BA5-94DE-192646B8F6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09-4BA5-94DE-192646B8F69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609-4BA5-94DE-192646B8F69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609-4BA5-94DE-192646B8F696}"/>
              </c:ext>
            </c:extLst>
          </c:dPt>
          <c:dLbls>
            <c:dLbl>
              <c:idx val="0"/>
              <c:layout>
                <c:manualLayout>
                  <c:x val="2.777777777777676E-3"/>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09-4BA5-94DE-192646B8F696}"/>
                </c:ext>
              </c:extLst>
            </c:dLbl>
            <c:dLbl>
              <c:idx val="1"/>
              <c:layout>
                <c:manualLayout>
                  <c:x val="1.666666666666666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09-4BA5-94DE-192646B8F696}"/>
                </c:ext>
              </c:extLst>
            </c:dLbl>
            <c:dLbl>
              <c:idx val="2"/>
              <c:layout>
                <c:manualLayout>
                  <c:x val="2.4999999999999897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09-4BA5-94DE-192646B8F696}"/>
                </c:ext>
              </c:extLst>
            </c:dLbl>
            <c:dLbl>
              <c:idx val="3"/>
              <c:layout>
                <c:manualLayout>
                  <c:x val="2.7777777777777776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09-4BA5-94DE-192646B8F696}"/>
                </c:ext>
              </c:extLst>
            </c:dLbl>
            <c:dLbl>
              <c:idx val="4"/>
              <c:layout>
                <c:manualLayout>
                  <c:x val="5.555555555555545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09-4BA5-94DE-192646B8F696}"/>
                </c:ext>
              </c:extLst>
            </c:dLbl>
            <c:dLbl>
              <c:idx val="5"/>
              <c:layout>
                <c:manualLayout>
                  <c:x val="-1.0185067526415994E-16"/>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09-4BA5-94DE-192646B8F696}"/>
                </c:ext>
              </c:extLst>
            </c:dLbl>
            <c:dLbl>
              <c:idx val="6"/>
              <c:layout>
                <c:manualLayout>
                  <c:x val="-6.111111111111110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09-4BA5-94DE-192646B8F696}"/>
                </c:ext>
              </c:extLst>
            </c:dLbl>
            <c:dLbl>
              <c:idx val="7"/>
              <c:layout>
                <c:manualLayout>
                  <c:x val="-3.888888888888889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09-4BA5-94DE-192646B8F6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Comunitate!$B$17:$I$17</c:f>
              <c:strCache>
                <c:ptCount val="8"/>
                <c:pt idx="0">
                  <c:v>1 - Nu sunt deloc de acord</c:v>
                </c:pt>
                <c:pt idx="1">
                  <c:v>2</c:v>
                </c:pt>
                <c:pt idx="2">
                  <c:v>3</c:v>
                </c:pt>
                <c:pt idx="3">
                  <c:v>4</c:v>
                </c:pt>
                <c:pt idx="4">
                  <c:v>5</c:v>
                </c:pt>
                <c:pt idx="5">
                  <c:v>6</c:v>
                </c:pt>
                <c:pt idx="6">
                  <c:v>7 - În totalitate de acord</c:v>
                </c:pt>
                <c:pt idx="7">
                  <c:v>NR</c:v>
                </c:pt>
              </c:strCache>
            </c:strRef>
          </c:cat>
          <c:val>
            <c:numRef>
              <c:f>Comunitate!$B$18:$I$18</c:f>
              <c:numCache>
                <c:formatCode>0%</c:formatCode>
                <c:ptCount val="8"/>
                <c:pt idx="0">
                  <c:v>2.8492008339124394E-2</c:v>
                </c:pt>
                <c:pt idx="1">
                  <c:v>2.8492008339124394E-2</c:v>
                </c:pt>
                <c:pt idx="2">
                  <c:v>5.5594162612925643E-2</c:v>
                </c:pt>
                <c:pt idx="3">
                  <c:v>0.13713226777854992</c:v>
                </c:pt>
                <c:pt idx="4">
                  <c:v>0.23164234422052352</c:v>
                </c:pt>
                <c:pt idx="5">
                  <c:v>0.28654157980078759</c:v>
                </c:pt>
                <c:pt idx="6">
                  <c:v>0.2304841324994209</c:v>
                </c:pt>
                <c:pt idx="7">
                  <c:v>1.6214964095436647E-3</c:v>
                </c:pt>
              </c:numCache>
            </c:numRef>
          </c:val>
          <c:extLst>
            <c:ext xmlns:c16="http://schemas.microsoft.com/office/drawing/2014/chart" uri="{C3380CC4-5D6E-409C-BE32-E72D297353CC}">
              <c16:uniqueId val="{00000010-0609-4BA5-94DE-192646B8F69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1.7697116619372458E-2"/>
          <c:y val="0.76634770819210507"/>
          <c:w val="0.95267259253691139"/>
          <c:h val="0.233652291807894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Dacă am o problemă, există oameni în comunitatea mea care mă vor ajuta.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277515310586176"/>
          <c:y val="0.27107174103237097"/>
          <c:w val="0.3394496937882765"/>
          <c:h val="0.56574948964712757"/>
        </c:manualLayout>
      </c:layout>
      <c:doughnutChart>
        <c:varyColors val="1"/>
        <c:ser>
          <c:idx val="0"/>
          <c:order val="0"/>
          <c:tx>
            <c:strRef>
              <c:f>Comunitate!$A$20</c:f>
              <c:strCache>
                <c:ptCount val="1"/>
                <c:pt idx="0">
                  <c:v>Dacă am o problemă, există oameni în comunitatea mea care mă vor ajuta.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1C-4CFB-ADC3-3D698E3AE0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1C-4CFB-ADC3-3D698E3AE0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1C-4CFB-ADC3-3D698E3AE0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1C-4CFB-ADC3-3D698E3AE0B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1C-4CFB-ADC3-3D698E3AE0B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1C-4CFB-ADC3-3D698E3AE0B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B1C-4CFB-ADC3-3D698E3AE0B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B1C-4CFB-ADC3-3D698E3AE0BA}"/>
              </c:ext>
            </c:extLst>
          </c:dPt>
          <c:dLbls>
            <c:dLbl>
              <c:idx val="0"/>
              <c:layout>
                <c:manualLayout>
                  <c:x val="1.111111111111111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1C-4CFB-ADC3-3D698E3AE0BA}"/>
                </c:ext>
              </c:extLst>
            </c:dLbl>
            <c:dLbl>
              <c:idx val="1"/>
              <c:layout>
                <c:manualLayout>
                  <c:x val="2.499999999999989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1C-4CFB-ADC3-3D698E3AE0BA}"/>
                </c:ext>
              </c:extLst>
            </c:dLbl>
            <c:dLbl>
              <c:idx val="2"/>
              <c:layout>
                <c:manualLayout>
                  <c:x val="3.888888888888889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1C-4CFB-ADC3-3D698E3AE0BA}"/>
                </c:ext>
              </c:extLst>
            </c:dLbl>
            <c:dLbl>
              <c:idx val="3"/>
              <c:layout>
                <c:manualLayout>
                  <c:x val="0.05"/>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1C-4CFB-ADC3-3D698E3AE0BA}"/>
                </c:ext>
              </c:extLst>
            </c:dLbl>
            <c:dLbl>
              <c:idx val="4"/>
              <c:layout>
                <c:manualLayout>
                  <c:x val="5.2777777777777674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1C-4CFB-ADC3-3D698E3AE0BA}"/>
                </c:ext>
              </c:extLst>
            </c:dLbl>
            <c:dLbl>
              <c:idx val="5"/>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1C-4CFB-ADC3-3D698E3AE0BA}"/>
                </c:ext>
              </c:extLst>
            </c:dLbl>
            <c:dLbl>
              <c:idx val="6"/>
              <c:layout>
                <c:manualLayout>
                  <c:x val="-6.6666666666666721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1C-4CFB-ADC3-3D698E3AE0BA}"/>
                </c:ext>
              </c:extLst>
            </c:dLbl>
            <c:dLbl>
              <c:idx val="7"/>
              <c:layout>
                <c:manualLayout>
                  <c:x val="-8.3333333333333332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1C-4CFB-ADC3-3D698E3AE0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Comunitate!$B$17:$I$17</c:f>
              <c:strCache>
                <c:ptCount val="8"/>
                <c:pt idx="0">
                  <c:v>1 - Nu sunt deloc de acord</c:v>
                </c:pt>
                <c:pt idx="1">
                  <c:v>2</c:v>
                </c:pt>
                <c:pt idx="2">
                  <c:v>3</c:v>
                </c:pt>
                <c:pt idx="3">
                  <c:v>4</c:v>
                </c:pt>
                <c:pt idx="4">
                  <c:v>5</c:v>
                </c:pt>
                <c:pt idx="5">
                  <c:v>6</c:v>
                </c:pt>
                <c:pt idx="6">
                  <c:v>7 - În totalitate de acord</c:v>
                </c:pt>
                <c:pt idx="7">
                  <c:v>NR</c:v>
                </c:pt>
              </c:strCache>
            </c:strRef>
          </c:cat>
          <c:val>
            <c:numRef>
              <c:f>Comunitate!$B$20:$I$20</c:f>
              <c:numCache>
                <c:formatCode>0%</c:formatCode>
                <c:ptCount val="8"/>
                <c:pt idx="0">
                  <c:v>9.2193652999768366E-2</c:v>
                </c:pt>
                <c:pt idx="1">
                  <c:v>0.10887190178364606</c:v>
                </c:pt>
                <c:pt idx="2">
                  <c:v>0.12786657400972898</c:v>
                </c:pt>
                <c:pt idx="3">
                  <c:v>0.19620106555478339</c:v>
                </c:pt>
                <c:pt idx="4">
                  <c:v>0.18485059068797777</c:v>
                </c:pt>
                <c:pt idx="5">
                  <c:v>0.14477646513782719</c:v>
                </c:pt>
                <c:pt idx="6">
                  <c:v>0.14246004169562196</c:v>
                </c:pt>
                <c:pt idx="7">
                  <c:v>2.7797081306462825E-3</c:v>
                </c:pt>
              </c:numCache>
            </c:numRef>
          </c:val>
          <c:extLst>
            <c:ext xmlns:c16="http://schemas.microsoft.com/office/drawing/2014/chart" uri="{C3380CC4-5D6E-409C-BE32-E72D297353CC}">
              <c16:uniqueId val="{00000010-9B1C-4CFB-ADC3-3D698E3AE0B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7844073190135241E-2"/>
          <c:y val="0.77672980947203163"/>
          <c:w val="0.96645932384943534"/>
          <c:h val="0.223270190527968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000" b="0">
                <a:solidFill>
                  <a:sysClr val="windowText" lastClr="000000"/>
                </a:solidFill>
              </a:rPr>
              <a:t>Cât de des ai fost intimidat, batjocorit sau agresat („bullied”) la școală în ultimele două luni? </a:t>
            </a:r>
          </a:p>
        </c:rich>
      </c:tx>
      <c:layout>
        <c:manualLayout>
          <c:xMode val="edge"/>
          <c:yMode val="edge"/>
          <c:x val="0.17378455818022751"/>
          <c:y val="1.3888888888888888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989650441422094"/>
          <c:y val="0.26292938662116933"/>
          <c:w val="0.44551031973276067"/>
          <c:h val="0.67420306339609526"/>
        </c:manualLayout>
      </c:layout>
      <c:doughnutChart>
        <c:varyColors val="1"/>
        <c:ser>
          <c:idx val="0"/>
          <c:order val="0"/>
          <c:tx>
            <c:strRef>
              <c:f>'[Grafice Sondaj Copii ILPC Bucuresti.xlsx]Scoala'!$B$71</c:f>
              <c:strCache>
                <c:ptCount val="1"/>
                <c:pt idx="0">
                  <c:v>Cât de des ai fost intimidat, batjocorit sau agresat („bullied”) la școală în ultimele două luni?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6E-4191-9DE6-FCFC3FD034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6E-4191-9DE6-FCFC3FD034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6E-4191-9DE6-FCFC3FD034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6E-4191-9DE6-FCFC3FD034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6E-4191-9DE6-FCFC3FD034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6E-4191-9DE6-FCFC3FD03470}"/>
              </c:ext>
            </c:extLst>
          </c:dPt>
          <c:dLbls>
            <c:dLbl>
              <c:idx val="0"/>
              <c:layout>
                <c:manualLayout>
                  <c:x val="4.722222222222232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6E-4191-9DE6-FCFC3FD03470}"/>
                </c:ext>
              </c:extLst>
            </c:dLbl>
            <c:dLbl>
              <c:idx val="1"/>
              <c:layout>
                <c:manualLayout>
                  <c:x val="-6.944444444444448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6E-4191-9DE6-FCFC3FD03470}"/>
                </c:ext>
              </c:extLst>
            </c:dLbl>
            <c:dLbl>
              <c:idx val="2"/>
              <c:layout>
                <c:manualLayout>
                  <c:x val="-5.833333333333343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6E-4191-9DE6-FCFC3FD03470}"/>
                </c:ext>
              </c:extLst>
            </c:dLbl>
            <c:dLbl>
              <c:idx val="3"/>
              <c:layout>
                <c:manualLayout>
                  <c:x val="-3.611111111111110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6E-4191-9DE6-FCFC3FD03470}"/>
                </c:ext>
              </c:extLst>
            </c:dLbl>
            <c:dLbl>
              <c:idx val="4"/>
              <c:layout>
                <c:manualLayout>
                  <c:x val="-2.7777777777777779E-3"/>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6E-4191-9DE6-FCFC3FD03470}"/>
                </c:ext>
              </c:extLst>
            </c:dLbl>
            <c:dLbl>
              <c:idx val="5"/>
              <c:layout>
                <c:manualLayout>
                  <c:x val="1.9444444444444445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6E-4191-9DE6-FCFC3FD034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'[Grafice Sondaj Copii ILPC Bucuresti.xlsx]Scoala'!$A$72:$A$77</c:f>
              <c:strCache>
                <c:ptCount val="6"/>
                <c:pt idx="0">
                  <c:v>Nu am fost intimidat, batjocorit sau agresat la școală în ultimele două luni</c:v>
                </c:pt>
                <c:pt idx="1">
                  <c:v>S-a întâmplat doar o dată sau de două ori</c:v>
                </c:pt>
                <c:pt idx="2">
                  <c:v>De 2 sau 3 ori pe lună</c:v>
                </c:pt>
                <c:pt idx="3">
                  <c:v>Aproximativ o dată pe săptămână</c:v>
                </c:pt>
                <c:pt idx="4">
                  <c:v>De câteva ori pe săptămână</c:v>
                </c:pt>
                <c:pt idx="5">
                  <c:v>NR</c:v>
                </c:pt>
              </c:strCache>
            </c:strRef>
          </c:cat>
          <c:val>
            <c:numRef>
              <c:f>'[Grafice Sondaj Copii ILPC Bucuresti.xlsx]Scoala'!$B$72:$B$77</c:f>
              <c:numCache>
                <c:formatCode>0%</c:formatCode>
                <c:ptCount val="6"/>
                <c:pt idx="0">
                  <c:v>0.62704309063893016</c:v>
                </c:pt>
                <c:pt idx="1">
                  <c:v>0.22436849925705793</c:v>
                </c:pt>
                <c:pt idx="2">
                  <c:v>6.6493313521545319E-2</c:v>
                </c:pt>
                <c:pt idx="3">
                  <c:v>3.2689450222882617E-2</c:v>
                </c:pt>
                <c:pt idx="4">
                  <c:v>4.7548291233283801E-2</c:v>
                </c:pt>
                <c:pt idx="5">
                  <c:v>1.8573551263001487E-3</c:v>
                </c:pt>
              </c:numCache>
            </c:numRef>
          </c:val>
          <c:extLst>
            <c:ext xmlns:c16="http://schemas.microsoft.com/office/drawing/2014/chart" uri="{C3380CC4-5D6E-409C-BE32-E72D297353CC}">
              <c16:uniqueId val="{0000000C-5C6E-4191-9DE6-FCFC3FD0347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5.6355643044619416E-2"/>
          <c:y val="0.21238261883931175"/>
          <c:w val="0.25395538057742784"/>
          <c:h val="0.5931729367162438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Cât de mulțumit(ă) ești de întreținerea și siguranța parcurilor, locurilor de joacă și spațiilor verzi din </a:t>
            </a:r>
            <a:r>
              <a:rPr lang="en-US" sz="1400" b="0" i="0" u="none" strike="noStrike" kern="1200" spc="0" baseline="0">
                <a:solidFill>
                  <a:sysClr val="windowText" lastClr="000000">
                    <a:lumMod val="65000"/>
                    <a:lumOff val="35000"/>
                  </a:sysClr>
                </a:solidFill>
                <a:latin typeface="+mn-lt"/>
                <a:ea typeface="+mn-ea"/>
                <a:cs typeface="+mn-cs"/>
              </a:rPr>
              <a:t>București</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163954505686792"/>
          <c:y val="0.30638888888888893"/>
          <c:w val="0.35505424321959761"/>
          <c:h val="0.5917570720326627"/>
        </c:manualLayout>
      </c:layout>
      <c:doughnutChart>
        <c:varyColors val="1"/>
        <c:ser>
          <c:idx val="0"/>
          <c:order val="0"/>
          <c:tx>
            <c:strRef>
              <c:f>Comunitate!$B$60</c:f>
              <c:strCache>
                <c:ptCount val="1"/>
                <c:pt idx="0">
                  <c:v>Cât de mulțumit(ă) ești de întreținerea și siguranța parcurilor, locurilor de joacă și spațiilor verzi din București?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B0-4AC7-9F4A-D818345DDA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B0-4AC7-9F4A-D818345DDA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B0-4AC7-9F4A-D818345DDA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B0-4AC7-9F4A-D818345DDA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B0-4AC7-9F4A-D818345DDA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B0-4AC7-9F4A-D818345DDA1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6B0-4AC7-9F4A-D818345DDA1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6B0-4AC7-9F4A-D818345DDA1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6B0-4AC7-9F4A-D818345DDA1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6B0-4AC7-9F4A-D818345DDA1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6B0-4AC7-9F4A-D818345DDA1E}"/>
              </c:ext>
            </c:extLst>
          </c:dPt>
          <c:dLbls>
            <c:dLbl>
              <c:idx val="0"/>
              <c:layout>
                <c:manualLayout>
                  <c:x val="-5.8333333333333334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B0-4AC7-9F4A-D818345DDA1E}"/>
                </c:ext>
              </c:extLst>
            </c:dLbl>
            <c:dLbl>
              <c:idx val="1"/>
              <c:layout>
                <c:manualLayout>
                  <c:x val="-2.777777777777777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B0-4AC7-9F4A-D818345DDA1E}"/>
                </c:ext>
              </c:extLst>
            </c:dLbl>
            <c:dLbl>
              <c:idx val="2"/>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B0-4AC7-9F4A-D818345DDA1E}"/>
                </c:ext>
              </c:extLst>
            </c:dLbl>
            <c:dLbl>
              <c:idx val="3"/>
              <c:layout>
                <c:manualLayout>
                  <c:x val="1.6666666666666666E-2"/>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B0-4AC7-9F4A-D818345DDA1E}"/>
                </c:ext>
              </c:extLst>
            </c:dLbl>
            <c:dLbl>
              <c:idx val="4"/>
              <c:layout>
                <c:manualLayout>
                  <c:x val="4.444444444444434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B0-4AC7-9F4A-D818345DDA1E}"/>
                </c:ext>
              </c:extLst>
            </c:dLbl>
            <c:dLbl>
              <c:idx val="5"/>
              <c:layout>
                <c:manualLayout>
                  <c:x val="6.6666666666666569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B0-4AC7-9F4A-D818345DDA1E}"/>
                </c:ext>
              </c:extLst>
            </c:dLbl>
            <c:dLbl>
              <c:idx val="6"/>
              <c:layout>
                <c:manualLayout>
                  <c:x val="5.277777777777777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B0-4AC7-9F4A-D818345DDA1E}"/>
                </c:ext>
              </c:extLst>
            </c:dLbl>
            <c:dLbl>
              <c:idx val="7"/>
              <c:layout>
                <c:manualLayout>
                  <c:x val="5.833333333333333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B0-4AC7-9F4A-D818345DDA1E}"/>
                </c:ext>
              </c:extLst>
            </c:dLbl>
            <c:dLbl>
              <c:idx val="8"/>
              <c:layout>
                <c:manualLayout>
                  <c:x val="5.277777777777777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B0-4AC7-9F4A-D818345DDA1E}"/>
                </c:ext>
              </c:extLst>
            </c:dLbl>
            <c:dLbl>
              <c:idx val="9"/>
              <c:layout>
                <c:manualLayout>
                  <c:x val="-4.4444444444444446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B0-4AC7-9F4A-D818345DDA1E}"/>
                </c:ext>
              </c:extLst>
            </c:dLbl>
            <c:dLbl>
              <c:idx val="10"/>
              <c:layout>
                <c:manualLayout>
                  <c:x val="-9.166666666666677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B0-4AC7-9F4A-D818345DDA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Comunitate!$A$61:$A$71</c:f>
              <c:strCache>
                <c:ptCount val="11"/>
                <c:pt idx="0">
                  <c:v>0 = deloc mulțumit</c:v>
                </c:pt>
                <c:pt idx="1">
                  <c:v>1</c:v>
                </c:pt>
                <c:pt idx="2">
                  <c:v>2</c:v>
                </c:pt>
                <c:pt idx="3">
                  <c:v>3</c:v>
                </c:pt>
                <c:pt idx="4">
                  <c:v>4</c:v>
                </c:pt>
                <c:pt idx="5">
                  <c:v>5</c:v>
                </c:pt>
                <c:pt idx="6">
                  <c:v>6</c:v>
                </c:pt>
                <c:pt idx="7">
                  <c:v>7</c:v>
                </c:pt>
                <c:pt idx="8">
                  <c:v>8</c:v>
                </c:pt>
                <c:pt idx="9">
                  <c:v>9</c:v>
                </c:pt>
                <c:pt idx="10">
                  <c:v>10 = În totalitate mulțumit</c:v>
                </c:pt>
              </c:strCache>
            </c:strRef>
          </c:cat>
          <c:val>
            <c:numRef>
              <c:f>Comunitate!$B$61:$B$71</c:f>
              <c:numCache>
                <c:formatCode>0%</c:formatCode>
                <c:ptCount val="11"/>
                <c:pt idx="0">
                  <c:v>5.7206537890044575E-2</c:v>
                </c:pt>
                <c:pt idx="1">
                  <c:v>1.6716196136701337E-2</c:v>
                </c:pt>
                <c:pt idx="2">
                  <c:v>3.5289747399702823E-2</c:v>
                </c:pt>
                <c:pt idx="3">
                  <c:v>5.4977711738484397E-2</c:v>
                </c:pt>
                <c:pt idx="4">
                  <c:v>7.3922734026745915E-2</c:v>
                </c:pt>
                <c:pt idx="5">
                  <c:v>0.10029717682020803</c:v>
                </c:pt>
                <c:pt idx="6">
                  <c:v>0.10698365527488855</c:v>
                </c:pt>
                <c:pt idx="7">
                  <c:v>0.13410104011887072</c:v>
                </c:pt>
                <c:pt idx="8">
                  <c:v>0.15676077265973254</c:v>
                </c:pt>
                <c:pt idx="9">
                  <c:v>0.10289747399702824</c:v>
                </c:pt>
                <c:pt idx="10">
                  <c:v>0.15527488855869243</c:v>
                </c:pt>
              </c:numCache>
            </c:numRef>
          </c:val>
          <c:extLst>
            <c:ext xmlns:c16="http://schemas.microsoft.com/office/drawing/2014/chart" uri="{C3380CC4-5D6E-409C-BE32-E72D297353CC}">
              <c16:uniqueId val="{00000016-86B0-4AC7-9F4A-D818345DDA1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2.121609798775153E-5"/>
          <c:y val="0.21759040536599591"/>
          <c:w val="0.38331211723534564"/>
          <c:h val="0.75463181685622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3641889612989859"/>
          <c:y val="0.36705165700441289"/>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EA-4F64-A7B8-B96335CCE9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EA-4F64-A7B8-B96335CCE9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EA-4F64-A7B8-B96335CCE9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EA-4F64-A7B8-B96335CCE9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EA-4F64-A7B8-B96335CCE9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EA-4F64-A7B8-B96335CCE9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EA-4F64-A7B8-B96335CCE972}"/>
              </c:ext>
            </c:extLst>
          </c:dPt>
          <c:dLbls>
            <c:dLbl>
              <c:idx val="0"/>
              <c:layout>
                <c:manualLayout>
                  <c:x val="7.3796822517504954E-2"/>
                  <c:y val="-4.8708492745851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EA-4F64-A7B8-B96335CCE972}"/>
                </c:ext>
              </c:extLst>
            </c:dLbl>
            <c:dLbl>
              <c:idx val="1"/>
              <c:layout>
                <c:manualLayout>
                  <c:x val="4.4919805010655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EA-4F64-A7B8-B96335CCE972}"/>
                </c:ext>
              </c:extLst>
            </c:dLbl>
            <c:dLbl>
              <c:idx val="2"/>
              <c:layout>
                <c:manualLayout>
                  <c:x val="2.2459902505327596E-2"/>
                  <c:y val="7.0848716721238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EA-4F64-A7B8-B96335CCE972}"/>
                </c:ext>
              </c:extLst>
            </c:dLbl>
            <c:dLbl>
              <c:idx val="3"/>
              <c:layout>
                <c:manualLayout>
                  <c:x val="-6.7379707515982781E-2"/>
                  <c:y val="2.214022397538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EA-4F64-A7B8-B96335CCE972}"/>
                </c:ext>
              </c:extLst>
            </c:dLbl>
            <c:dLbl>
              <c:idx val="4"/>
              <c:layout>
                <c:manualLayout>
                  <c:x val="-7.0588265016743867E-2"/>
                  <c:y val="-2.2140223975387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EA-4F64-A7B8-B96335CCE972}"/>
                </c:ext>
              </c:extLst>
            </c:dLbl>
            <c:dLbl>
              <c:idx val="5"/>
              <c:layout>
                <c:manualLayout>
                  <c:x val="-6.4171150015221765E-2"/>
                  <c:y val="-5.7564582336006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EA-4F64-A7B8-B96335CCE97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'Venituri sectoare'!$A$102:$A$108</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'Venituri sectoare'!$L$102:$L$108</c:f>
              <c:numCache>
                <c:formatCode>0%</c:formatCode>
                <c:ptCount val="7"/>
                <c:pt idx="0">
                  <c:v>0.20711342039290306</c:v>
                </c:pt>
                <c:pt idx="1">
                  <c:v>8.2886626157625667E-2</c:v>
                </c:pt>
                <c:pt idx="2">
                  <c:v>0.35336150559472124</c:v>
                </c:pt>
                <c:pt idx="3">
                  <c:v>0.10027701419097317</c:v>
                </c:pt>
                <c:pt idx="4">
                  <c:v>3.6985165977244439E-2</c:v>
                </c:pt>
                <c:pt idx="5">
                  <c:v>0.21937626768653243</c:v>
                </c:pt>
              </c:numCache>
            </c:numRef>
          </c:val>
          <c:extLst>
            <c:ext xmlns:c16="http://schemas.microsoft.com/office/drawing/2014/chart" uri="{C3380CC4-5D6E-409C-BE32-E72D297353CC}">
              <c16:uniqueId val="{0000000E-0FEA-4F64-A7B8-B96335CCE97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
          <c:y val="0.73501981483083834"/>
          <c:w val="0.98941448298426837"/>
          <c:h val="0.2649801278414885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3641887283774572"/>
          <c:y val="0.3390413501848614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36-4F89-AB3D-FD4D88811B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36-4F89-AB3D-FD4D88811B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36-4F89-AB3D-FD4D88811B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36-4F89-AB3D-FD4D88811B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36-4F89-AB3D-FD4D88811B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36-4F89-AB3D-FD4D88811B7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36-4F89-AB3D-FD4D88811B70}"/>
              </c:ext>
            </c:extLst>
          </c:dPt>
          <c:dLbls>
            <c:dLbl>
              <c:idx val="1"/>
              <c:layout>
                <c:manualLayout>
                  <c:x val="1.283423000304428E-2"/>
                  <c:y val="-7.5276761516315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36-4F89-AB3D-FD4D88811B70}"/>
                </c:ext>
              </c:extLst>
            </c:dLbl>
            <c:dLbl>
              <c:idx val="2"/>
              <c:layout>
                <c:manualLayout>
                  <c:x val="5.4545477512938444E-2"/>
                  <c:y val="-2.6568268770464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36-4F89-AB3D-FD4D88811B70}"/>
                </c:ext>
              </c:extLst>
            </c:dLbl>
            <c:dLbl>
              <c:idx val="3"/>
              <c:layout>
                <c:manualLayout>
                  <c:x val="8.0213937519027126E-2"/>
                  <c:y val="8.85608959015473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36-4F89-AB3D-FD4D88811B70}"/>
                </c:ext>
              </c:extLst>
            </c:dLbl>
            <c:dLbl>
              <c:idx val="4"/>
              <c:layout>
                <c:manualLayout>
                  <c:x val="5.4545477512938326E-2"/>
                  <c:y val="4.428044795077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36-4F89-AB3D-FD4D88811B70}"/>
                </c:ext>
              </c:extLst>
            </c:dLbl>
            <c:dLbl>
              <c:idx val="5"/>
              <c:layout>
                <c:manualLayout>
                  <c:x val="2.2459902505327596E-2"/>
                  <c:y val="5.7564582336006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36-4F89-AB3D-FD4D88811B70}"/>
                </c:ext>
              </c:extLst>
            </c:dLbl>
            <c:dLbl>
              <c:idx val="6"/>
              <c:layout>
                <c:manualLayout>
                  <c:x val="-7.0588265016743923E-2"/>
                  <c:y val="-8.11798834461449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36-4F89-AB3D-FD4D88811B7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'Venituri sectoare'!$A$128:$A$134</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'Venituri sectoare'!$L$128:$L$134</c:f>
              <c:numCache>
                <c:formatCode>0%</c:formatCode>
                <c:ptCount val="7"/>
                <c:pt idx="0">
                  <c:v>9.1197072454281373E-3</c:v>
                </c:pt>
                <c:pt idx="1">
                  <c:v>8.8930490829954342E-2</c:v>
                </c:pt>
                <c:pt idx="2">
                  <c:v>7.5646469631509963E-2</c:v>
                </c:pt>
                <c:pt idx="3">
                  <c:v>0.14652479336806384</c:v>
                </c:pt>
                <c:pt idx="4">
                  <c:v>5.9818092479111289E-2</c:v>
                </c:pt>
                <c:pt idx="5">
                  <c:v>6.9846417307791495E-2</c:v>
                </c:pt>
                <c:pt idx="6">
                  <c:v>0.55011402913814089</c:v>
                </c:pt>
              </c:numCache>
            </c:numRef>
          </c:val>
          <c:extLst>
            <c:ext xmlns:c16="http://schemas.microsoft.com/office/drawing/2014/chart" uri="{C3380CC4-5D6E-409C-BE32-E72D297353CC}">
              <c16:uniqueId val="{0000000E-0B36-4F89-AB3D-FD4D88811B7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
          <c:y val="0.73501981483083834"/>
          <c:w val="0.87710492109348648"/>
          <c:h val="0.2649801278414885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4875171468431679"/>
          <c:y val="0.4607474675328356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AC-4FDA-A70C-EE0F75F205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AC-4FDA-A70C-EE0F75F205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AC-4FDA-A70C-EE0F75F205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AC-4FDA-A70C-EE0F75F205F6}"/>
              </c:ext>
            </c:extLst>
          </c:dPt>
          <c:dLbls>
            <c:dLbl>
              <c:idx val="0"/>
              <c:layout>
                <c:manualLayout>
                  <c:x val="6.4900664507853548E-2"/>
                  <c:y val="8.6390150162406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AC-4FDA-A70C-EE0F75F205F6}"/>
                </c:ext>
              </c:extLst>
            </c:dLbl>
            <c:dLbl>
              <c:idx val="1"/>
              <c:layout>
                <c:manualLayout>
                  <c:x val="-8.9624727177512228E-2"/>
                  <c:y val="4.7994527868003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AC-4FDA-A70C-EE0F75F205F6}"/>
                </c:ext>
              </c:extLst>
            </c:dLbl>
            <c:dLbl>
              <c:idx val="2"/>
              <c:layout>
                <c:manualLayout>
                  <c:x val="-7.1081680175268266E-2"/>
                  <c:y val="-2.399726393400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AC-4FDA-A70C-EE0F75F205F6}"/>
                </c:ext>
              </c:extLst>
            </c:dLbl>
            <c:dLbl>
              <c:idx val="3"/>
              <c:layout>
                <c:manualLayout>
                  <c:x val="-1.5452539168536587E-2"/>
                  <c:y val="-0.1007885085228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AC-4FDA-A70C-EE0F75F205F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'Cheltuieli UAT Bucuresti'!$A$4:$A$7</c:f>
              <c:strCache>
                <c:ptCount val="4"/>
                <c:pt idx="0">
                  <c:v>Alte cheltuieli</c:v>
                </c:pt>
                <c:pt idx="1">
                  <c:v>Învăţământ</c:v>
                </c:pt>
                <c:pt idx="2">
                  <c:v>Sănătate</c:v>
                </c:pt>
                <c:pt idx="3">
                  <c:v>Asigurări şi asistenţă socială</c:v>
                </c:pt>
              </c:strCache>
            </c:strRef>
          </c:cat>
          <c:val>
            <c:numRef>
              <c:f>'Cheltuieli UAT Bucuresti'!$H$4:$H$7</c:f>
              <c:numCache>
                <c:formatCode>0.0%</c:formatCode>
                <c:ptCount val="4"/>
                <c:pt idx="0">
                  <c:v>0.69987513719367833</c:v>
                </c:pt>
                <c:pt idx="1">
                  <c:v>0.10732237322751735</c:v>
                </c:pt>
                <c:pt idx="2">
                  <c:v>3.1411395133153948E-2</c:v>
                </c:pt>
                <c:pt idx="3">
                  <c:v>0.16139109444565031</c:v>
                </c:pt>
              </c:numCache>
            </c:numRef>
          </c:val>
          <c:extLst>
            <c:ext xmlns:c16="http://schemas.microsoft.com/office/drawing/2014/chart" uri="{C3380CC4-5D6E-409C-BE32-E72D297353CC}">
              <c16:uniqueId val="{00000008-FAAC-4FDA-A70C-EE0F75F205F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5162867265592249"/>
          <c:y val="0.4544388514393222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83-4FFD-98B8-9EEAFD93E5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83-4FFD-98B8-9EEAFD93E5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83-4FFD-98B8-9EEAFD93E5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83-4FFD-98B8-9EEAFD93E5A5}"/>
              </c:ext>
            </c:extLst>
          </c:dPt>
          <c:dLbls>
            <c:dLbl>
              <c:idx val="0"/>
              <c:layout>
                <c:manualLayout>
                  <c:x val="7.1396883321947144E-2"/>
                  <c:y val="4.6147501221818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83-4FFD-98B8-9EEAFD93E5A5}"/>
                </c:ext>
              </c:extLst>
            </c:dLbl>
            <c:dLbl>
              <c:idx val="1"/>
              <c:layout>
                <c:manualLayout>
                  <c:x val="-8.0709520276983734E-2"/>
                  <c:y val="-5.28767343134536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83-4FFD-98B8-9EEAFD93E5A5}"/>
                </c:ext>
              </c:extLst>
            </c:dLbl>
            <c:dLbl>
              <c:idx val="2"/>
              <c:layout>
                <c:manualLayout>
                  <c:x val="-4.6563184775182925E-2"/>
                  <c:y val="-6.3452814180000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83-4FFD-98B8-9EEAFD93E5A5}"/>
                </c:ext>
              </c:extLst>
            </c:dLbl>
            <c:dLbl>
              <c:idx val="3"/>
              <c:layout>
                <c:manualLayout>
                  <c:x val="-1.8625273910073167E-2"/>
                  <c:y val="-0.12690562836000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83-4FFD-98B8-9EEAFD93E5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'Cheltuieli UAT Bucuresti'!$A$12:$A$15</c:f>
              <c:strCache>
                <c:ptCount val="4"/>
                <c:pt idx="0">
                  <c:v>Alte cheltuieli</c:v>
                </c:pt>
                <c:pt idx="1">
                  <c:v>Învăţământ</c:v>
                </c:pt>
                <c:pt idx="2">
                  <c:v>Sănătate</c:v>
                </c:pt>
                <c:pt idx="3">
                  <c:v>Asigurări şi asistenţă socială</c:v>
                </c:pt>
              </c:strCache>
            </c:strRef>
          </c:cat>
          <c:val>
            <c:numRef>
              <c:f>'Cheltuieli UAT Bucuresti'!$H$12:$H$15</c:f>
              <c:numCache>
                <c:formatCode>0.0%</c:formatCode>
                <c:ptCount val="4"/>
                <c:pt idx="0">
                  <c:v>0.73386874125059076</c:v>
                </c:pt>
                <c:pt idx="1">
                  <c:v>0.10548785958082627</c:v>
                </c:pt>
                <c:pt idx="2">
                  <c:v>2.5214967963898736E-2</c:v>
                </c:pt>
                <c:pt idx="3">
                  <c:v>0.13542843120468426</c:v>
                </c:pt>
              </c:numCache>
            </c:numRef>
          </c:val>
          <c:extLst>
            <c:ext xmlns:c16="http://schemas.microsoft.com/office/drawing/2014/chart" uri="{C3380CC4-5D6E-409C-BE32-E72D297353CC}">
              <c16:uniqueId val="{00000008-9983-4FFD-98B8-9EEAFD93E5A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3139160104986884"/>
          <c:y val="0.4525547445255474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8-4407-8F2A-57362DFF9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8-4407-8F2A-57362DFF9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E8-4407-8F2A-57362DFF9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E8-4407-8F2A-57362DFF9948}"/>
              </c:ext>
            </c:extLst>
          </c:dPt>
          <c:dLbls>
            <c:dLbl>
              <c:idx val="0"/>
              <c:layout>
                <c:manualLayout>
                  <c:x val="4.6666666666666669E-2"/>
                  <c:y val="7.785891061130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E8-4407-8F2A-57362DFF9948}"/>
                </c:ext>
              </c:extLst>
            </c:dLbl>
            <c:dLbl>
              <c:idx val="1"/>
              <c:layout>
                <c:manualLayout>
                  <c:x val="-0.10333333333333333"/>
                  <c:y val="-3.4063273392445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E8-4407-8F2A-57362DFF9948}"/>
                </c:ext>
              </c:extLst>
            </c:dLbl>
            <c:dLbl>
              <c:idx val="2"/>
              <c:layout>
                <c:manualLayout>
                  <c:x val="-3.3333333333333333E-2"/>
                  <c:y val="-8.75912744377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E8-4407-8F2A-57362DFF9948}"/>
                </c:ext>
              </c:extLst>
            </c:dLbl>
            <c:dLbl>
              <c:idx val="3"/>
              <c:layout>
                <c:manualLayout>
                  <c:x val="-1.6666666666666666E-2"/>
                  <c:y val="-0.10705600209054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E8-4407-8F2A-57362DFF994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'Cheltuieli UAT Bucuresti'!$A$26:$A$29</c:f>
              <c:strCache>
                <c:ptCount val="4"/>
                <c:pt idx="0">
                  <c:v>Alte cheltuieli</c:v>
                </c:pt>
                <c:pt idx="1">
                  <c:v>Învăţământ</c:v>
                </c:pt>
                <c:pt idx="2">
                  <c:v>Sănătate</c:v>
                </c:pt>
                <c:pt idx="3">
                  <c:v>Asigurări şi asistenţă socială</c:v>
                </c:pt>
              </c:strCache>
            </c:strRef>
          </c:cat>
          <c:val>
            <c:numRef>
              <c:f>'Cheltuieli UAT Bucuresti'!$H$26:$H$29</c:f>
              <c:numCache>
                <c:formatCode>0.0%</c:formatCode>
                <c:ptCount val="4"/>
                <c:pt idx="0">
                  <c:v>0.86351299463183562</c:v>
                </c:pt>
                <c:pt idx="1">
                  <c:v>9.188592134864719E-3</c:v>
                </c:pt>
                <c:pt idx="2">
                  <c:v>4.9444082013225858E-2</c:v>
                </c:pt>
                <c:pt idx="3">
                  <c:v>7.7854331220073805E-2</c:v>
                </c:pt>
              </c:numCache>
            </c:numRef>
          </c:val>
          <c:extLst>
            <c:ext xmlns:c16="http://schemas.microsoft.com/office/drawing/2014/chart" uri="{C3380CC4-5D6E-409C-BE32-E72D297353CC}">
              <c16:uniqueId val="{00000008-A8E8-4407-8F2A-57362DFF994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3641879417148105"/>
          <c:y val="0.34980926517452599"/>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DA-4EE3-81D1-4EABF72600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DA-4EE3-81D1-4EABF72600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DA-4EE3-81D1-4EABF72600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DA-4EE3-81D1-4EABF72600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DA-4EE3-81D1-4EABF72600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DA-4EE3-81D1-4EABF72600C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DA-4EE3-81D1-4EABF72600C8}"/>
              </c:ext>
            </c:extLst>
          </c:dPt>
          <c:dLbls>
            <c:dLbl>
              <c:idx val="0"/>
              <c:layout>
                <c:manualLayout>
                  <c:x val="1.7821784957010207E-2"/>
                  <c:y val="-9.914341582160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DA-4EE3-81D1-4EABF72600C8}"/>
                </c:ext>
              </c:extLst>
            </c:dLbl>
            <c:dLbl>
              <c:idx val="1"/>
              <c:layout>
                <c:manualLayout>
                  <c:x val="5.3465354871030511E-2"/>
                  <c:y val="-4.3105832965915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DA-4EE3-81D1-4EABF72600C8}"/>
                </c:ext>
              </c:extLst>
            </c:dLbl>
            <c:dLbl>
              <c:idx val="2"/>
              <c:layout>
                <c:manualLayout>
                  <c:x val="7.128713982804083E-2"/>
                  <c:y val="3.4484666372732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DA-4EE3-81D1-4EABF72600C8}"/>
                </c:ext>
              </c:extLst>
            </c:dLbl>
            <c:dLbl>
              <c:idx val="3"/>
              <c:layout>
                <c:manualLayout>
                  <c:x val="5.6435652363865656E-2"/>
                  <c:y val="8.6211665931831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DA-4EE3-81D1-4EABF72600C8}"/>
                </c:ext>
              </c:extLst>
            </c:dLbl>
            <c:dLbl>
              <c:idx val="4"/>
              <c:layout>
                <c:manualLayout>
                  <c:x val="8.9108924785051037E-3"/>
                  <c:y val="8.6211665931831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DA-4EE3-81D1-4EABF72600C8}"/>
                </c:ext>
              </c:extLst>
            </c:dLbl>
            <c:dLbl>
              <c:idx val="5"/>
              <c:layout>
                <c:manualLayout>
                  <c:x val="-3.2673272421185375E-2"/>
                  <c:y val="9.052224922842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DA-4EE3-81D1-4EABF72600C8}"/>
                </c:ext>
              </c:extLst>
            </c:dLbl>
            <c:dLbl>
              <c:idx val="6"/>
              <c:layout>
                <c:manualLayout>
                  <c:x val="-7.72277348137108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DA-4EE3-81D1-4EABF72600C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'Chelt Clasif econ sectoare'!$A$122:$A$128</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 econ sectoare'!$L$122:$L$128</c:f>
              <c:numCache>
                <c:formatCode>0%</c:formatCode>
                <c:ptCount val="7"/>
                <c:pt idx="0">
                  <c:v>9.1978328512134999E-2</c:v>
                </c:pt>
                <c:pt idx="1">
                  <c:v>0.10580058681137594</c:v>
                </c:pt>
                <c:pt idx="2">
                  <c:v>0.1251012647524023</c:v>
                </c:pt>
                <c:pt idx="3">
                  <c:v>9.9054085404465475E-2</c:v>
                </c:pt>
                <c:pt idx="4">
                  <c:v>7.4393809330633387E-2</c:v>
                </c:pt>
                <c:pt idx="5">
                  <c:v>9.4200497163591662E-2</c:v>
                </c:pt>
                <c:pt idx="6">
                  <c:v>0.40947142802539627</c:v>
                </c:pt>
              </c:numCache>
            </c:numRef>
          </c:val>
          <c:extLst>
            <c:ext xmlns:c16="http://schemas.microsoft.com/office/drawing/2014/chart" uri="{C3380CC4-5D6E-409C-BE32-E72D297353CC}">
              <c16:uniqueId val="{0000000E-D0DA-4EE3-81D1-4EABF72600C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600" b="1"/>
              <a:t>2022</a:t>
            </a:r>
          </a:p>
        </c:rich>
      </c:tx>
      <c:layout>
        <c:manualLayout>
          <c:xMode val="edge"/>
          <c:yMode val="edge"/>
          <c:x val="0.42750790169297603"/>
          <c:y val="6.5201837191586722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'Chelt Clasif econ sectoare'!$A$146</c:f>
              <c:strCache>
                <c:ptCount val="1"/>
                <c:pt idx="0">
                  <c:v>Cheltuieli de personal</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'Chelt Clasif econ sectoare'!$A$147:$A$153</c:f>
              <c:strCache>
                <c:ptCount val="7"/>
                <c:pt idx="0">
                  <c:v>Primaria Sectorului 1</c:v>
                </c:pt>
                <c:pt idx="1">
                  <c:v>Primaria Sectorului 2</c:v>
                </c:pt>
                <c:pt idx="2">
                  <c:v>Primaria Sectorului 3</c:v>
                </c:pt>
                <c:pt idx="3">
                  <c:v>Primaria Sectorului 4</c:v>
                </c:pt>
                <c:pt idx="4">
                  <c:v>Primaria Sectorului 5</c:v>
                </c:pt>
                <c:pt idx="5">
                  <c:v>Primaria Sectorului 6</c:v>
                </c:pt>
                <c:pt idx="6">
                  <c:v>Primaria Municipiului Bucuresti</c:v>
                </c:pt>
              </c:strCache>
            </c:strRef>
          </c:cat>
          <c:val>
            <c:numRef>
              <c:f>'Chelt Clasif econ sectoare'!$L$147:$L$153</c:f>
              <c:numCache>
                <c:formatCode>0%</c:formatCode>
                <c:ptCount val="7"/>
                <c:pt idx="0">
                  <c:v>0.1993295167061151</c:v>
                </c:pt>
                <c:pt idx="1">
                  <c:v>0.19761104504685656</c:v>
                </c:pt>
                <c:pt idx="2">
                  <c:v>0.14282430892613363</c:v>
                </c:pt>
                <c:pt idx="3">
                  <c:v>0.12324082167231604</c:v>
                </c:pt>
                <c:pt idx="4">
                  <c:v>0.18673447097541032</c:v>
                </c:pt>
                <c:pt idx="5">
                  <c:v>0.17655846660060384</c:v>
                </c:pt>
                <c:pt idx="6">
                  <c:v>6.8534686552627608E-2</c:v>
                </c:pt>
              </c:numCache>
            </c:numRef>
          </c:val>
          <c:extLst>
            <c:ext xmlns:c16="http://schemas.microsoft.com/office/drawing/2014/chart" uri="{C3380CC4-5D6E-409C-BE32-E72D297353CC}">
              <c16:uniqueId val="{00000000-76A3-4291-99A8-970436A276B7}"/>
            </c:ext>
          </c:extLst>
        </c:ser>
        <c:dLbls>
          <c:showLegendKey val="0"/>
          <c:showVal val="0"/>
          <c:showCatName val="0"/>
          <c:showSerName val="0"/>
          <c:showPercent val="0"/>
          <c:showBubbleSize val="0"/>
        </c:dLbls>
        <c:gapWidth val="100"/>
        <c:axId val="916312000"/>
        <c:axId val="916308992"/>
      </c:barChart>
      <c:valAx>
        <c:axId val="916308992"/>
        <c:scaling>
          <c:orientation val="minMax"/>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12000"/>
        <c:crosses val="autoZero"/>
        <c:crossBetween val="between"/>
      </c:valAx>
      <c:catAx>
        <c:axId val="9163120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B44260588911428BA6C530AD8006C9" ma:contentTypeVersion="18" ma:contentTypeDescription="Create a new document." ma:contentTypeScope="" ma:versionID="9602a36f02409166b0440d148e61c6ec">
  <xsd:schema xmlns:xsd="http://www.w3.org/2001/XMLSchema" xmlns:xs="http://www.w3.org/2001/XMLSchema" xmlns:p="http://schemas.microsoft.com/office/2006/metadata/properties" xmlns:ns2="bb7983f7-3f1d-4565-a283-3f47d8d80381" xmlns:ns3="3af82d03-62e3-419c-8bf1-b839c34dd730" xmlns:ns4="ca283e0b-db31-4043-a2ef-b80661bf084a" targetNamespace="http://schemas.microsoft.com/office/2006/metadata/properties" ma:root="true" ma:fieldsID="f0835c2b66c2f7077455acb3b3e62cba" ns2:_="" ns3:_="" ns4:_="">
    <xsd:import namespace="bb7983f7-3f1d-4565-a283-3f47d8d80381"/>
    <xsd:import namespace="3af82d03-62e3-419c-8bf1-b839c34dd730"/>
    <xsd:import namespace="ca283e0b-db31-4043-a2ef-b80661bf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983f7-3f1d-4565-a283-3f47d8d803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f82d03-62e3-419c-8bf1-b839c34dd7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83a1a04-6841-4dbb-9146-86de40b8b3c6}" ma:internalName="TaxCatchAll" ma:showField="CatchAllData" ma:web="bb7983f7-3f1d-4565-a283-3f47d8d80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a283e0b-db31-4043-a2ef-b80661bf084a" xsi:nil="true"/>
    <lcf76f155ced4ddcb4097134ff3c332f xmlns="3af82d03-62e3-419c-8bf1-b839c34dd7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020E5B-98D9-4D95-BD12-09C85DB7F6A6}">
  <ds:schemaRefs>
    <ds:schemaRef ds:uri="http://schemas.microsoft.com/sharepoint/v3/contenttype/forms"/>
  </ds:schemaRefs>
</ds:datastoreItem>
</file>

<file path=customXml/itemProps2.xml><?xml version="1.0" encoding="utf-8"?>
<ds:datastoreItem xmlns:ds="http://schemas.openxmlformats.org/officeDocument/2006/customXml" ds:itemID="{19A82EEA-ECFE-4362-9EE7-4088D7295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983f7-3f1d-4565-a283-3f47d8d80381"/>
    <ds:schemaRef ds:uri="3af82d03-62e3-419c-8bf1-b839c34dd730"/>
    <ds:schemaRef ds:uri="ca283e0b-db31-4043-a2ef-b80661bf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D6A39E-D80B-4F0C-B6D5-20E9E690D9D6}">
  <ds:schemaRefs>
    <ds:schemaRef ds:uri="http://schemas.openxmlformats.org/officeDocument/2006/bibliography"/>
  </ds:schemaRefs>
</ds:datastoreItem>
</file>

<file path=customXml/itemProps4.xml><?xml version="1.0" encoding="utf-8"?>
<ds:datastoreItem xmlns:ds="http://schemas.openxmlformats.org/officeDocument/2006/customXml" ds:itemID="{E2CCFE1C-BD1B-4F5E-B1D4-7CDED32F691E}">
  <ds:schemaRefs>
    <ds:schemaRef ds:uri="http://schemas.microsoft.com/office/2006/metadata/properties"/>
    <ds:schemaRef ds:uri="http://schemas.microsoft.com/office/infopath/2007/PartnerControls"/>
    <ds:schemaRef ds:uri="ca283e0b-db31-4043-a2ef-b80661bf084a"/>
    <ds:schemaRef ds:uri="3af82d03-62e3-419c-8bf1-b839c34dd730"/>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133</Pages>
  <Words>46343</Words>
  <Characters>264158</Characters>
  <Application>Microsoft Office Word</Application>
  <DocSecurity>0</DocSecurity>
  <Lines>2201</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Toth</dc:creator>
  <cp:keywords/>
  <dc:description/>
  <cp:lastModifiedBy>Petre-Vlad Irimie</cp:lastModifiedBy>
  <cp:revision>27</cp:revision>
  <cp:lastPrinted>2025-03-08T11:40:00Z</cp:lastPrinted>
  <dcterms:created xsi:type="dcterms:W3CDTF">2025-03-08T09:44:00Z</dcterms:created>
  <dcterms:modified xsi:type="dcterms:W3CDTF">2025-06-25T13:46:00Z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0x01010060B44260588911428BA6C530AD8006C9</vt:lpwstr>
  </property>
  <property fmtid="{D5CDD505-2E9C-101B-9397-08002B2CF9AE}" pid="3" name="MediaServiceImageTags">
    <vt:lpwstr/>
  </property>
</Properties>
</file>