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C14B8" w14:textId="75C10FE7" w:rsidR="00813556" w:rsidRPr="001558A0" w:rsidRDefault="00A06CE4" w:rsidP="008F43D3">
      <w:pPr>
        <w:jc w:val="center"/>
        <w:rPr>
          <w:rFonts w:asciiTheme="majorHAnsi" w:hAnsiTheme="majorHAnsi" w:cstheme="majorBidi"/>
          <w:b/>
          <w:sz w:val="32"/>
          <w:szCs w:val="32"/>
          <w:lang w:val="ro-RO"/>
        </w:rPr>
      </w:pPr>
      <w:r w:rsidRPr="001558A0">
        <w:rPr>
          <w:rFonts w:asciiTheme="majorHAnsi" w:hAnsiTheme="majorHAnsi" w:cstheme="majorBidi"/>
          <w:b/>
          <w:sz w:val="32"/>
          <w:szCs w:val="32"/>
          <w:lang w:val="ro-RO"/>
        </w:rPr>
        <w:t>DOCUMENT DE SINTEZĂ</w:t>
      </w:r>
    </w:p>
    <w:p w14:paraId="1913D33A" w14:textId="286DC62A" w:rsidR="00813556" w:rsidRPr="001558A0" w:rsidRDefault="00DB118A" w:rsidP="00D5107C">
      <w:pPr>
        <w:spacing w:before="120" w:after="360"/>
        <w:jc w:val="center"/>
        <w:rPr>
          <w:rFonts w:asciiTheme="majorHAnsi" w:hAnsiTheme="majorHAnsi" w:cstheme="majorHAnsi"/>
          <w:b/>
          <w:sz w:val="28"/>
          <w:szCs w:val="28"/>
          <w:lang w:val="ro-RO"/>
        </w:rPr>
      </w:pPr>
      <w:r w:rsidRPr="001558A0">
        <w:rPr>
          <w:rFonts w:asciiTheme="majorHAnsi" w:hAnsiTheme="majorHAnsi" w:cstheme="majorHAnsi"/>
          <w:b/>
          <w:color w:val="1CABE2"/>
          <w:sz w:val="28"/>
          <w:szCs w:val="28"/>
          <w:lang w:val="ro-RO"/>
        </w:rPr>
        <w:t>Analiza situației drepturilor copilului în Municipiul București – SitAn 2024</w:t>
      </w:r>
      <w:r w:rsidR="007109FF" w:rsidRPr="001558A0">
        <w:rPr>
          <w:rFonts w:asciiTheme="majorHAnsi" w:hAnsiTheme="majorHAnsi" w:cstheme="majorHAnsi"/>
          <w:b/>
          <w:sz w:val="28"/>
          <w:szCs w:val="28"/>
          <w:lang w:val="ro-RO"/>
        </w:rPr>
        <w:br/>
      </w:r>
      <w:r w:rsidRPr="001558A0">
        <w:rPr>
          <w:rFonts w:asciiTheme="majorHAnsi" w:hAnsiTheme="majorHAnsi" w:cstheme="majorHAnsi"/>
          <w:b/>
          <w:color w:val="1CABE2"/>
          <w:sz w:val="28"/>
          <w:szCs w:val="28"/>
          <w:lang w:val="ro-RO"/>
        </w:rPr>
        <w:t>Inițiativa „Localități Prietene</w:t>
      </w:r>
      <w:r w:rsidR="00A06CE4" w:rsidRPr="001558A0">
        <w:rPr>
          <w:rFonts w:asciiTheme="majorHAnsi" w:hAnsiTheme="majorHAnsi" w:cstheme="majorHAnsi"/>
          <w:b/>
          <w:color w:val="1CABE2"/>
          <w:sz w:val="28"/>
          <w:szCs w:val="28"/>
          <w:lang w:val="ro-RO"/>
        </w:rPr>
        <w:t xml:space="preserve"> ale Copiilor” | UNICEF &amp; </w:t>
      </w:r>
      <w:r w:rsidR="00F11886" w:rsidRPr="001558A0">
        <w:rPr>
          <w:rFonts w:asciiTheme="majorHAnsi" w:hAnsiTheme="majorHAnsi" w:cstheme="majorHAnsi"/>
          <w:b/>
          <w:color w:val="1CABE2"/>
          <w:sz w:val="28"/>
          <w:szCs w:val="28"/>
          <w:lang w:val="ro-RO"/>
        </w:rPr>
        <w:t>Primăria Municipiului București</w:t>
      </w:r>
    </w:p>
    <w:p w14:paraId="621928DF" w14:textId="77777777" w:rsidR="00813556" w:rsidRPr="00637E82" w:rsidRDefault="00DB118A" w:rsidP="001558A0">
      <w:pPr>
        <w:pStyle w:val="Heading1"/>
        <w:rPr>
          <w:lang w:val="ro-RO"/>
        </w:rPr>
      </w:pPr>
      <w:r w:rsidRPr="00637E82">
        <w:rPr>
          <w:lang w:val="ro-RO"/>
        </w:rPr>
        <w:t>Scopul și contextul analizei</w:t>
      </w:r>
    </w:p>
    <w:p w14:paraId="7A41D47D" w14:textId="5D61B405" w:rsidR="00242614" w:rsidRPr="00A27954" w:rsidRDefault="00242614" w:rsidP="00242614">
      <w:pPr>
        <w:rPr>
          <w:rFonts w:asciiTheme="majorHAnsi" w:hAnsiTheme="majorHAnsi" w:cstheme="majorHAnsi"/>
          <w:lang w:val="ro-RO"/>
        </w:rPr>
      </w:pPr>
      <w:r w:rsidRPr="00A27954">
        <w:rPr>
          <w:rFonts w:asciiTheme="majorHAnsi" w:hAnsiTheme="majorHAnsi" w:cstheme="majorHAnsi"/>
          <w:lang w:val="ro-RO"/>
        </w:rPr>
        <w:t>Analiza situației drepturilor copilului (SitAn</w:t>
      </w:r>
      <w:r w:rsidR="00463E4A">
        <w:rPr>
          <w:rFonts w:asciiTheme="majorHAnsi" w:hAnsiTheme="majorHAnsi" w:cstheme="majorHAnsi"/>
          <w:lang w:val="ro-RO"/>
        </w:rPr>
        <w:t>)</w:t>
      </w:r>
      <w:r w:rsidRPr="00A27954">
        <w:rPr>
          <w:rFonts w:asciiTheme="majorHAnsi" w:hAnsiTheme="majorHAnsi" w:cstheme="majorHAnsi"/>
          <w:lang w:val="ro-RO"/>
        </w:rPr>
        <w:t xml:space="preserve"> a fost realizată cu sprijinul Primăriei Municipiului București, în cadrul Inițiativei „Localități Prietene ale Copiilor” (ILPC), coordonată de UNICEF România. Documentul oferă o imagine cuprinzătoare și documentată asupra </w:t>
      </w:r>
      <w:r w:rsidR="00463E4A">
        <w:rPr>
          <w:rFonts w:asciiTheme="majorHAnsi" w:hAnsiTheme="majorHAnsi" w:cstheme="majorHAnsi"/>
          <w:lang w:val="ro-RO"/>
        </w:rPr>
        <w:t xml:space="preserve">situației </w:t>
      </w:r>
      <w:r w:rsidRPr="00DF6981">
        <w:rPr>
          <w:rFonts w:asciiTheme="majorHAnsi" w:hAnsiTheme="majorHAnsi" w:cstheme="majorHAnsi"/>
          <w:bCs/>
          <w:lang w:val="ro-RO"/>
        </w:rPr>
        <w:t>drepturilor copilului în c</w:t>
      </w:r>
      <w:r w:rsidRPr="00DF6981">
        <w:rPr>
          <w:rFonts w:asciiTheme="majorHAnsi" w:hAnsiTheme="majorHAnsi" w:cstheme="majorHAnsi"/>
          <w:lang w:val="ro-RO"/>
        </w:rPr>
        <w:t>apitală</w:t>
      </w:r>
      <w:r w:rsidRPr="00A27954">
        <w:rPr>
          <w:rFonts w:asciiTheme="majorHAnsi" w:hAnsiTheme="majorHAnsi" w:cstheme="majorHAnsi"/>
          <w:lang w:val="ro-RO"/>
        </w:rPr>
        <w:t xml:space="preserve">, </w:t>
      </w:r>
      <w:r w:rsidR="00463E4A">
        <w:rPr>
          <w:rFonts w:asciiTheme="majorHAnsi" w:hAnsiTheme="majorHAnsi" w:cstheme="majorHAnsi"/>
          <w:lang w:val="ro-RO"/>
        </w:rPr>
        <w:t>în</w:t>
      </w:r>
      <w:r w:rsidR="00463E4A" w:rsidRPr="00A27954">
        <w:rPr>
          <w:rFonts w:asciiTheme="majorHAnsi" w:hAnsiTheme="majorHAnsi" w:cstheme="majorHAnsi"/>
          <w:lang w:val="ro-RO"/>
        </w:rPr>
        <w:t xml:space="preserve"> </w:t>
      </w:r>
      <w:r w:rsidRPr="00A27954">
        <w:rPr>
          <w:rFonts w:asciiTheme="majorHAnsi" w:hAnsiTheme="majorHAnsi" w:cstheme="majorHAnsi"/>
          <w:lang w:val="ro-RO"/>
        </w:rPr>
        <w:t xml:space="preserve">baza </w:t>
      </w:r>
      <w:r w:rsidR="00463E4A">
        <w:rPr>
          <w:rFonts w:asciiTheme="majorHAnsi" w:hAnsiTheme="majorHAnsi" w:cstheme="majorHAnsi"/>
          <w:lang w:val="ro-RO"/>
        </w:rPr>
        <w:t>mai multor</w:t>
      </w:r>
      <w:r w:rsidR="00463E4A" w:rsidRPr="00A27954">
        <w:rPr>
          <w:rFonts w:asciiTheme="majorHAnsi" w:hAnsiTheme="majorHAnsi" w:cstheme="majorHAnsi"/>
          <w:lang w:val="ro-RO"/>
        </w:rPr>
        <w:t xml:space="preserve"> </w:t>
      </w:r>
      <w:r w:rsidRPr="00A27954">
        <w:rPr>
          <w:rFonts w:asciiTheme="majorHAnsi" w:hAnsiTheme="majorHAnsi" w:cstheme="majorHAnsi"/>
          <w:lang w:val="ro-RO"/>
        </w:rPr>
        <w:t>dimensiuni ale bunăstării</w:t>
      </w:r>
      <w:r w:rsidR="00463E4A">
        <w:rPr>
          <w:rFonts w:asciiTheme="majorHAnsi" w:hAnsiTheme="majorHAnsi" w:cstheme="majorHAnsi"/>
          <w:lang w:val="ro-RO"/>
        </w:rPr>
        <w:t>, precum</w:t>
      </w:r>
      <w:r w:rsidRPr="00A27954">
        <w:rPr>
          <w:rFonts w:asciiTheme="majorHAnsi" w:hAnsiTheme="majorHAnsi" w:cstheme="majorHAnsi"/>
          <w:lang w:val="ro-RO"/>
        </w:rPr>
        <w:t>: educație, sănătate, protecție, participare și condiții de trai.</w:t>
      </w:r>
    </w:p>
    <w:p w14:paraId="4A81CBAD" w14:textId="08441809" w:rsidR="00242614" w:rsidRPr="00A27954" w:rsidRDefault="00242614" w:rsidP="00242614">
      <w:pPr>
        <w:rPr>
          <w:rFonts w:asciiTheme="majorHAnsi" w:hAnsiTheme="majorHAnsi" w:cstheme="majorHAnsi"/>
          <w:lang w:val="ro-RO"/>
        </w:rPr>
      </w:pPr>
      <w:r w:rsidRPr="00A27954">
        <w:rPr>
          <w:rFonts w:asciiTheme="majorHAnsi" w:hAnsiTheme="majorHAnsi" w:cstheme="majorHAnsi"/>
          <w:lang w:val="ro-RO"/>
        </w:rPr>
        <w:t>Analiza se fundamentează pe principiile Convenției ONU privind Drepturile Copilului și promovează o abordare integrată, centrată pe copil, în toate politicile publice locale. În contextul Municipiului București – cel mai mare și mai populat oraș din România – SitAn evidențiază provocările privind echitatea, incluziunea și calitatea serviciilor destinate copiilor, în special pentru cei care trăiesc în zone urbane marginalizate sau aparțin unor grupuri vulnerabile.</w:t>
      </w:r>
    </w:p>
    <w:p w14:paraId="0196808B" w14:textId="210D1EBE" w:rsidR="00242614" w:rsidRPr="00A27954" w:rsidRDefault="00242614" w:rsidP="00242614">
      <w:pPr>
        <w:rPr>
          <w:rFonts w:asciiTheme="majorHAnsi" w:hAnsiTheme="majorHAnsi" w:cstheme="majorHAnsi"/>
          <w:b/>
          <w:bCs/>
          <w:lang w:val="ro-RO"/>
        </w:rPr>
      </w:pPr>
      <w:r w:rsidRPr="00A27954">
        <w:rPr>
          <w:rFonts w:asciiTheme="majorHAnsi" w:hAnsiTheme="majorHAnsi" w:cstheme="majorHAnsi"/>
          <w:lang w:val="ro-RO"/>
        </w:rPr>
        <w:t xml:space="preserve">Rezultatele analizei </w:t>
      </w:r>
      <w:r w:rsidR="002C2D91">
        <w:rPr>
          <w:rFonts w:asciiTheme="majorHAnsi" w:hAnsiTheme="majorHAnsi" w:cstheme="majorHAnsi"/>
          <w:lang w:val="ro-RO"/>
        </w:rPr>
        <w:t xml:space="preserve">au contribuit </w:t>
      </w:r>
      <w:r w:rsidRPr="00A27954">
        <w:rPr>
          <w:rFonts w:asciiTheme="majorHAnsi" w:hAnsiTheme="majorHAnsi" w:cstheme="majorHAnsi"/>
          <w:lang w:val="ro-RO"/>
        </w:rPr>
        <w:t>la elaborarea Planului de acțiune pentru copii al Municipiului București, etapă esențială în procesul de implementare a Inițiativei ILPC și în recunoașterea orașului ca „Localitate Prietenă a Copiilor”.</w:t>
      </w:r>
      <w:r w:rsidR="00637E82">
        <w:rPr>
          <w:rFonts w:asciiTheme="majorHAnsi" w:hAnsiTheme="majorHAnsi" w:cstheme="majorHAnsi"/>
          <w:lang w:val="ro-RO"/>
        </w:rPr>
        <w:t xml:space="preserve"> </w:t>
      </w:r>
      <w:r w:rsidR="00A06CE4" w:rsidRPr="00A27954">
        <w:rPr>
          <w:rFonts w:asciiTheme="majorHAnsi" w:hAnsiTheme="majorHAnsi" w:cstheme="majorHAnsi"/>
          <w:lang w:val="ro-RO"/>
        </w:rPr>
        <w:t>Prezentul document de sinteză a SitAn oferă o imagine de ansamblu asupra principalelor constatări și recomandări privind respectarea drepturilor copilului în Municipiul București, iar pentru o înțelegere completă a datelor, contextului și metodologiei utilizate, se recomandă consultarea raportului detaliat.</w:t>
      </w:r>
    </w:p>
    <w:p w14:paraId="79E2BC86" w14:textId="77777777" w:rsidR="002962BA" w:rsidRPr="00A27954" w:rsidRDefault="00D5107C" w:rsidP="001558A0">
      <w:pPr>
        <w:pStyle w:val="Heading1"/>
        <w:spacing w:before="120"/>
        <w:rPr>
          <w:lang w:val="ro-RO"/>
        </w:rPr>
      </w:pPr>
      <w:r w:rsidRPr="00A27954">
        <w:rPr>
          <w:lang w:val="ro-RO"/>
        </w:rPr>
        <w:t>Introducere</w:t>
      </w:r>
    </w:p>
    <w:p w14:paraId="0A676C20" w14:textId="4C6B3437" w:rsidR="00672F8F" w:rsidRPr="00A27954" w:rsidRDefault="006868EB" w:rsidP="00C34BEA">
      <w:pPr>
        <w:rPr>
          <w:rFonts w:asciiTheme="majorHAnsi" w:hAnsiTheme="majorHAnsi" w:cstheme="majorHAnsi"/>
          <w:lang w:val="ro-RO"/>
        </w:rPr>
      </w:pPr>
      <w:r w:rsidRPr="00A27954">
        <w:rPr>
          <w:rFonts w:asciiTheme="majorHAnsi" w:eastAsia="Calibri" w:hAnsiTheme="majorHAnsi" w:cstheme="majorHAnsi"/>
          <w:b/>
          <w:kern w:val="2"/>
          <w:lang w:val="ro-RO"/>
          <w14:ligatures w14:val="standardContextual"/>
        </w:rPr>
        <w:t>Context</w:t>
      </w:r>
      <w:r w:rsidR="00E919EE" w:rsidRPr="00A27954">
        <w:rPr>
          <w:rFonts w:asciiTheme="majorHAnsi" w:eastAsia="Calibri" w:hAnsiTheme="majorHAnsi" w:cstheme="majorHAnsi"/>
          <w:b/>
          <w:kern w:val="2"/>
          <w:lang w:val="ro-RO"/>
          <w14:ligatures w14:val="standardContextual"/>
        </w:rPr>
        <w:t>ul</w:t>
      </w:r>
      <w:r w:rsidRPr="00A27954">
        <w:rPr>
          <w:rFonts w:asciiTheme="majorHAnsi" w:eastAsia="Calibri" w:hAnsiTheme="majorHAnsi" w:cstheme="majorHAnsi"/>
          <w:b/>
          <w:kern w:val="2"/>
          <w:lang w:val="ro-RO"/>
          <w14:ligatures w14:val="standardContextual"/>
        </w:rPr>
        <w:t xml:space="preserve"> </w:t>
      </w:r>
      <w:r w:rsidR="00A27954" w:rsidRPr="00A27954">
        <w:rPr>
          <w:rFonts w:asciiTheme="majorHAnsi" w:eastAsia="Calibri" w:hAnsiTheme="majorHAnsi" w:cstheme="majorHAnsi"/>
          <w:b/>
          <w:kern w:val="2"/>
          <w:lang w:val="ro-RO"/>
          <w14:ligatures w14:val="standardContextual"/>
        </w:rPr>
        <w:t>demografic</w:t>
      </w:r>
      <w:r w:rsidR="00242614" w:rsidRPr="00A27954">
        <w:rPr>
          <w:rFonts w:asciiTheme="majorHAnsi" w:eastAsia="Calibri" w:hAnsiTheme="majorHAnsi" w:cstheme="majorHAnsi"/>
          <w:b/>
          <w:kern w:val="2"/>
          <w:lang w:val="ro-RO"/>
          <w14:ligatures w14:val="standardContextual"/>
        </w:rPr>
        <w:t>.</w:t>
      </w:r>
      <w:r w:rsidR="00242614" w:rsidRPr="00A27954">
        <w:rPr>
          <w:rFonts w:asciiTheme="majorHAnsi" w:hAnsiTheme="majorHAnsi" w:cstheme="majorHAnsi"/>
          <w:b/>
          <w:color w:val="365F91" w:themeColor="accent1" w:themeShade="BF"/>
          <w:lang w:val="ro-RO"/>
        </w:rPr>
        <w:t xml:space="preserve"> </w:t>
      </w:r>
      <w:r w:rsidR="00672F8F" w:rsidRPr="00A27954">
        <w:rPr>
          <w:rFonts w:asciiTheme="majorHAnsi" w:hAnsiTheme="majorHAnsi" w:cstheme="majorHAnsi"/>
          <w:lang w:val="ro-RO"/>
        </w:rPr>
        <w:t>Între 2020 și 2023, populația Bucureștiului a scăzut cu 115.781 de locuitori, însă numărul copiilor (0–18 ani) a crescut ușor, de la 333.294 la 333.802. București-Ilfov, alături de Cluj și Timiș, este una dintre puținele regiuni din România cu prognoze de creștere demografică în următorul deceniu,</w:t>
      </w:r>
      <w:r w:rsidR="00242614" w:rsidRPr="00A27954">
        <w:rPr>
          <w:rFonts w:asciiTheme="majorHAnsi" w:hAnsiTheme="majorHAnsi" w:cstheme="majorHAnsi"/>
          <w:lang w:val="ro-RO"/>
        </w:rPr>
        <w:t xml:space="preserve"> datorită migrației externe. </w:t>
      </w:r>
      <w:r w:rsidR="00672F8F" w:rsidRPr="00A27954">
        <w:rPr>
          <w:rFonts w:asciiTheme="majorHAnsi" w:hAnsiTheme="majorHAnsi" w:cstheme="majorHAnsi"/>
          <w:lang w:val="ro-RO"/>
        </w:rPr>
        <w:t>Copiii (0–14 ani) sunt concentrați în special în zonele periferice, corelate cu expansiunea urbană recentă și cu prezența familiilor tinere.</w:t>
      </w:r>
    </w:p>
    <w:p w14:paraId="3CABBC73" w14:textId="3810E06F" w:rsidR="00672F8F" w:rsidRPr="00A27954" w:rsidRDefault="00E301F3" w:rsidP="00C34BEA">
      <w:pPr>
        <w:rPr>
          <w:rFonts w:asciiTheme="majorHAnsi" w:hAnsiTheme="majorHAnsi" w:cstheme="majorHAnsi"/>
          <w:lang w:val="ro-RO"/>
        </w:rPr>
      </w:pPr>
      <w:r w:rsidRPr="00A27954">
        <w:rPr>
          <w:rFonts w:asciiTheme="majorHAnsi" w:hAnsiTheme="majorHAnsi" w:cstheme="majorHAnsi"/>
          <w:noProof/>
        </w:rPr>
        <w:drawing>
          <wp:anchor distT="0" distB="0" distL="114300" distR="114300" simplePos="0" relativeHeight="251658240" behindDoc="0" locked="0" layoutInCell="1" allowOverlap="1" wp14:anchorId="09C1D3BA" wp14:editId="70C8B686">
            <wp:simplePos x="0" y="0"/>
            <wp:positionH relativeFrom="column">
              <wp:posOffset>2540</wp:posOffset>
            </wp:positionH>
            <wp:positionV relativeFrom="paragraph">
              <wp:posOffset>871855</wp:posOffset>
            </wp:positionV>
            <wp:extent cx="6419850" cy="2343150"/>
            <wp:effectExtent l="0" t="0" r="0" b="0"/>
            <wp:wrapThrough wrapText="bothSides">
              <wp:wrapPolygon edited="0">
                <wp:start x="0" y="0"/>
                <wp:lineTo x="0" y="21424"/>
                <wp:lineTo x="21536" y="21424"/>
                <wp:lineTo x="21536" y="0"/>
                <wp:lineTo x="0" y="0"/>
              </wp:wrapPolygon>
            </wp:wrapThrough>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002F1334" w:rsidRPr="0032564C">
        <w:rPr>
          <w:rFonts w:asciiTheme="majorHAnsi" w:hAnsiTheme="majorHAnsi" w:cstheme="majorHAnsi"/>
          <w:noProof/>
          <w:lang w:val="ro-RO"/>
        </w:rPr>
        <mc:AlternateContent>
          <mc:Choice Requires="wps">
            <w:drawing>
              <wp:anchor distT="45720" distB="45720" distL="114300" distR="114300" simplePos="0" relativeHeight="251660288" behindDoc="0" locked="0" layoutInCell="1" allowOverlap="1" wp14:anchorId="74CF4F79" wp14:editId="202122E1">
                <wp:simplePos x="0" y="0"/>
                <wp:positionH relativeFrom="column">
                  <wp:posOffset>2540</wp:posOffset>
                </wp:positionH>
                <wp:positionV relativeFrom="paragraph">
                  <wp:posOffset>3129280</wp:posOffset>
                </wp:positionV>
                <wp:extent cx="662940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noFill/>
                          <a:miter lim="800000"/>
                          <a:headEnd/>
                          <a:tailEnd/>
                        </a:ln>
                      </wps:spPr>
                      <wps:txbx>
                        <w:txbxContent>
                          <w:p w14:paraId="7C67E263" w14:textId="29742415" w:rsidR="0032564C" w:rsidRPr="001558A0" w:rsidRDefault="0032564C" w:rsidP="001558A0">
                            <w:pPr>
                              <w:pStyle w:val="Caption"/>
                              <w:spacing w:after="0"/>
                              <w:jc w:val="right"/>
                              <w:rPr>
                                <w:rFonts w:asciiTheme="majorHAnsi" w:hAnsiTheme="majorHAnsi" w:cstheme="majorHAnsi"/>
                                <w:b w:val="0"/>
                                <w:bCs w:val="0"/>
                                <w:i/>
                                <w:color w:val="808080" w:themeColor="background1" w:themeShade="80"/>
                                <w:sz w:val="20"/>
                                <w:lang w:val="ro-RO"/>
                              </w:rPr>
                            </w:pPr>
                            <w:r w:rsidRPr="001558A0">
                              <w:rPr>
                                <w:b w:val="0"/>
                                <w:bCs w:val="0"/>
                                <w:i/>
                                <w:color w:val="808080" w:themeColor="background1" w:themeShade="80"/>
                                <w:sz w:val="16"/>
                                <w:lang w:val="ro-RO"/>
                              </w:rPr>
                              <w:t>Sursa: Ministerul Dezvoltării, Lucrărilor Publice și Administrației / Direcția Generală Administrație Publică / Direcția pentru Politici Fiscale și Bugete Locale, mai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CF4F79" id="_x0000_t202" coordsize="21600,21600" o:spt="202" path="m,l,21600r21600,l21600,xe">
                <v:stroke joinstyle="miter"/>
                <v:path gradientshapeok="t" o:connecttype="rect"/>
              </v:shapetype>
              <v:shape id="Text Box 2" o:spid="_x0000_s1026" type="#_x0000_t202" style="position:absolute;left:0;text-align:left;margin-left:.2pt;margin-top:246.4pt;width:52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4f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" stroked="f">
                <v:textbox style="mso-fit-shape-to-text:t">
                  <w:txbxContent>
                    <w:p w14:paraId="7C67E263" w14:textId="29742415" w:rsidR="0032564C" w:rsidRPr="001558A0" w:rsidRDefault="0032564C" w:rsidP="001558A0">
                      <w:pPr>
                        <w:pStyle w:val="Caption"/>
                        <w:spacing w:after="0"/>
                        <w:jc w:val="right"/>
                        <w:rPr>
                          <w:rFonts w:asciiTheme="majorHAnsi" w:hAnsiTheme="majorHAnsi" w:cstheme="majorHAnsi"/>
                          <w:b w:val="0"/>
                          <w:bCs w:val="0"/>
                          <w:i/>
                          <w:color w:val="808080" w:themeColor="background1" w:themeShade="80"/>
                          <w:sz w:val="20"/>
                          <w:lang w:val="ro-RO"/>
                        </w:rPr>
                      </w:pPr>
                      <w:r w:rsidRPr="001558A0">
                        <w:rPr>
                          <w:b w:val="0"/>
                          <w:bCs w:val="0"/>
                          <w:i/>
                          <w:color w:val="808080" w:themeColor="background1" w:themeShade="80"/>
                          <w:sz w:val="16"/>
                          <w:lang w:val="ro-RO"/>
                        </w:rPr>
                        <w:t>Sursa: Ministerul Dezvoltării, Lucrărilor Publice și Administrației / Direcția Generală Administrație Publică / Direcția pentru Politici Fiscale și Bugete Locale, mai 2024</w:t>
                      </w:r>
                    </w:p>
                  </w:txbxContent>
                </v:textbox>
              </v:shape>
            </w:pict>
          </mc:Fallback>
        </mc:AlternateContent>
      </w:r>
      <w:r w:rsidR="002F1334">
        <w:rPr>
          <w:noProof/>
        </w:rPr>
        <mc:AlternateContent>
          <mc:Choice Requires="wps">
            <w:drawing>
              <wp:anchor distT="0" distB="0" distL="114300" distR="114300" simplePos="0" relativeHeight="251666432" behindDoc="0" locked="0" layoutInCell="1" allowOverlap="1" wp14:anchorId="457D78D8" wp14:editId="5572AAEA">
                <wp:simplePos x="0" y="0"/>
                <wp:positionH relativeFrom="column">
                  <wp:posOffset>2540</wp:posOffset>
                </wp:positionH>
                <wp:positionV relativeFrom="paragraph">
                  <wp:posOffset>471805</wp:posOffset>
                </wp:positionV>
                <wp:extent cx="6629400" cy="457200"/>
                <wp:effectExtent l="0" t="0" r="0" b="0"/>
                <wp:wrapThrough wrapText="bothSides">
                  <wp:wrapPolygon edited="0">
                    <wp:start x="0" y="0"/>
                    <wp:lineTo x="0" y="20700"/>
                    <wp:lineTo x="21538" y="20700"/>
                    <wp:lineTo x="21538" y="0"/>
                    <wp:lineTo x="0" y="0"/>
                  </wp:wrapPolygon>
                </wp:wrapThrough>
                <wp:docPr id="631243395" name="Text Box 1"/>
                <wp:cNvGraphicFramePr/>
                <a:graphic xmlns:a="http://schemas.openxmlformats.org/drawingml/2006/main">
                  <a:graphicData uri="http://schemas.microsoft.com/office/word/2010/wordprocessingShape">
                    <wps:wsp>
                      <wps:cNvSpPr txBox="1"/>
                      <wps:spPr>
                        <a:xfrm>
                          <a:off x="0" y="0"/>
                          <a:ext cx="6629400" cy="457200"/>
                        </a:xfrm>
                        <a:prstGeom prst="rect">
                          <a:avLst/>
                        </a:prstGeom>
                        <a:solidFill>
                          <a:prstClr val="white"/>
                        </a:solidFill>
                        <a:ln>
                          <a:noFill/>
                        </a:ln>
                      </wps:spPr>
                      <wps:txbx>
                        <w:txbxContent>
                          <w:p w14:paraId="2768BAB9" w14:textId="25E619AF" w:rsidR="002F1334" w:rsidRPr="001558A0" w:rsidRDefault="002F1334" w:rsidP="002F1334">
                            <w:pPr>
                              <w:pStyle w:val="Caption"/>
                              <w:rPr>
                                <w:rFonts w:asciiTheme="majorHAnsi" w:hAnsiTheme="majorHAnsi" w:cstheme="majorHAnsi"/>
                                <w:color w:val="000000" w:themeColor="text1"/>
                                <w:sz w:val="22"/>
                                <w:szCs w:val="22"/>
                                <w:lang w:val="ro-RO"/>
                              </w:rPr>
                            </w:pPr>
                            <w:proofErr w:type="spellStart"/>
                            <w:r w:rsidRPr="001558A0">
                              <w:rPr>
                                <w:rFonts w:asciiTheme="majorHAnsi" w:hAnsiTheme="majorHAnsi" w:cstheme="majorHAnsi"/>
                                <w:color w:val="000000" w:themeColor="text1"/>
                                <w:sz w:val="22"/>
                                <w:szCs w:val="22"/>
                              </w:rPr>
                              <w:t>Figura</w:t>
                            </w:r>
                            <w:proofErr w:type="spellEnd"/>
                            <w:r w:rsidRPr="001558A0">
                              <w:rPr>
                                <w:rFonts w:asciiTheme="majorHAnsi" w:hAnsiTheme="majorHAnsi" w:cstheme="majorHAnsi"/>
                                <w:color w:val="000000" w:themeColor="text1"/>
                                <w:sz w:val="22"/>
                                <w:szCs w:val="22"/>
                              </w:rPr>
                              <w:t xml:space="preserve"> </w:t>
                            </w:r>
                            <w:r w:rsidRPr="001558A0">
                              <w:rPr>
                                <w:rFonts w:asciiTheme="majorHAnsi" w:hAnsiTheme="majorHAnsi" w:cstheme="majorHAnsi"/>
                                <w:color w:val="000000" w:themeColor="text1"/>
                                <w:sz w:val="22"/>
                                <w:szCs w:val="22"/>
                              </w:rPr>
                              <w:fldChar w:fldCharType="begin"/>
                            </w:r>
                            <w:r w:rsidRPr="001558A0">
                              <w:rPr>
                                <w:rFonts w:asciiTheme="majorHAnsi" w:hAnsiTheme="majorHAnsi" w:cstheme="majorHAnsi"/>
                                <w:color w:val="000000" w:themeColor="text1"/>
                                <w:sz w:val="22"/>
                                <w:szCs w:val="22"/>
                              </w:rPr>
                              <w:instrText xml:space="preserve"> SEQ Figura \* ARABIC </w:instrText>
                            </w:r>
                            <w:r w:rsidRPr="001558A0">
                              <w:rPr>
                                <w:rFonts w:asciiTheme="majorHAnsi" w:hAnsiTheme="majorHAnsi" w:cstheme="majorHAnsi"/>
                                <w:color w:val="000000" w:themeColor="text1"/>
                                <w:sz w:val="22"/>
                                <w:szCs w:val="22"/>
                              </w:rPr>
                              <w:fldChar w:fldCharType="separate"/>
                            </w:r>
                            <w:r w:rsidR="00C475F1">
                              <w:rPr>
                                <w:rFonts w:asciiTheme="majorHAnsi" w:hAnsiTheme="majorHAnsi" w:cstheme="majorHAnsi"/>
                                <w:noProof/>
                                <w:color w:val="000000" w:themeColor="text1"/>
                                <w:sz w:val="22"/>
                                <w:szCs w:val="22"/>
                              </w:rPr>
                              <w:t>1</w:t>
                            </w:r>
                            <w:r w:rsidRPr="001558A0">
                              <w:rPr>
                                <w:rFonts w:asciiTheme="majorHAnsi" w:hAnsiTheme="majorHAnsi" w:cstheme="majorHAnsi"/>
                                <w:color w:val="000000" w:themeColor="text1"/>
                                <w:sz w:val="22"/>
                                <w:szCs w:val="22"/>
                              </w:rPr>
                              <w:fldChar w:fldCharType="end"/>
                            </w:r>
                            <w:r w:rsidRPr="001558A0">
                              <w:rPr>
                                <w:rFonts w:asciiTheme="majorHAnsi" w:hAnsiTheme="majorHAnsi" w:cstheme="majorHAnsi"/>
                                <w:color w:val="000000" w:themeColor="text1"/>
                                <w:sz w:val="22"/>
                                <w:szCs w:val="22"/>
                              </w:rPr>
                              <w:t>.</w:t>
                            </w:r>
                            <w:r w:rsidRPr="001558A0">
                              <w:rPr>
                                <w:rFonts w:asciiTheme="majorHAnsi" w:hAnsiTheme="majorHAnsi" w:cstheme="majorHAnsi"/>
                                <w:color w:val="000000" w:themeColor="text1"/>
                                <w:kern w:val="24"/>
                                <w:sz w:val="24"/>
                                <w:szCs w:val="24"/>
                                <w:lang w:val="ro-RO"/>
                              </w:rPr>
                              <w:t xml:space="preserve"> </w:t>
                            </w:r>
                            <w:r w:rsidRPr="001558A0">
                              <w:rPr>
                                <w:rFonts w:asciiTheme="majorHAnsi" w:hAnsiTheme="majorHAnsi" w:cstheme="majorHAnsi"/>
                                <w:color w:val="000000" w:themeColor="text1"/>
                                <w:sz w:val="22"/>
                                <w:szCs w:val="22"/>
                                <w:lang w:val="ro-RO"/>
                              </w:rPr>
                              <w:t>Ponderile cheltuielilor pentru învățământ, sănătate și asigurări şi asistență socială în cheltuielile celor șase sectoare, respectiv ale Primariei municipiului București în anul 2022 (%)</w:t>
                            </w:r>
                          </w:p>
                          <w:p w14:paraId="53EDA170" w14:textId="77D008F2" w:rsidR="002F1334" w:rsidRPr="00E454AB" w:rsidRDefault="002F1334" w:rsidP="001558A0">
                            <w:pPr>
                              <w:pStyle w:val="Caption"/>
                              <w:rPr>
                                <w:rFonts w:asciiTheme="majorHAnsi" w:hAnsiTheme="majorHAnsi" w:cstheme="majorHAnsi"/>
                                <w:noProof/>
                                <w:sz w:val="22"/>
                                <w:szCs w:val="22"/>
                                <w:lang w:val="ro-R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7D78D8" id="Text Box 1" o:spid="_x0000_s1027" type="#_x0000_t202" style="position:absolute;left:0;text-align:left;margin-left:.2pt;margin-top:37.15pt;width:522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" stroked="f">
                <v:textbox inset="0,0,0,0">
                  <w:txbxContent>
                    <w:p w14:paraId="2768BAB9" w14:textId="25E619AF" w:rsidR="002F1334" w:rsidRPr="001558A0" w:rsidRDefault="002F1334" w:rsidP="002F1334">
                      <w:pPr>
                        <w:pStyle w:val="Caption"/>
                        <w:rPr>
                          <w:rFonts w:asciiTheme="majorHAnsi" w:hAnsiTheme="majorHAnsi" w:cstheme="majorHAnsi"/>
                          <w:color w:val="000000" w:themeColor="text1"/>
                          <w:sz w:val="22"/>
                          <w:szCs w:val="22"/>
                          <w:lang w:val="ro-RO"/>
                        </w:rPr>
                      </w:pPr>
                      <w:proofErr w:type="spellStart"/>
                      <w:r w:rsidRPr="001558A0">
                        <w:rPr>
                          <w:rFonts w:asciiTheme="majorHAnsi" w:hAnsiTheme="majorHAnsi" w:cstheme="majorHAnsi"/>
                          <w:color w:val="000000" w:themeColor="text1"/>
                          <w:sz w:val="22"/>
                          <w:szCs w:val="22"/>
                        </w:rPr>
                        <w:t>Figura</w:t>
                      </w:r>
                      <w:proofErr w:type="spellEnd"/>
                      <w:r w:rsidRPr="001558A0">
                        <w:rPr>
                          <w:rFonts w:asciiTheme="majorHAnsi" w:hAnsiTheme="majorHAnsi" w:cstheme="majorHAnsi"/>
                          <w:color w:val="000000" w:themeColor="text1"/>
                          <w:sz w:val="22"/>
                          <w:szCs w:val="22"/>
                        </w:rPr>
                        <w:t xml:space="preserve"> </w:t>
                      </w:r>
                      <w:r w:rsidRPr="001558A0">
                        <w:rPr>
                          <w:rFonts w:asciiTheme="majorHAnsi" w:hAnsiTheme="majorHAnsi" w:cstheme="majorHAnsi"/>
                          <w:color w:val="000000" w:themeColor="text1"/>
                          <w:sz w:val="22"/>
                          <w:szCs w:val="22"/>
                        </w:rPr>
                        <w:fldChar w:fldCharType="begin"/>
                      </w:r>
                      <w:r w:rsidRPr="001558A0">
                        <w:rPr>
                          <w:rFonts w:asciiTheme="majorHAnsi" w:hAnsiTheme="majorHAnsi" w:cstheme="majorHAnsi"/>
                          <w:color w:val="000000" w:themeColor="text1"/>
                          <w:sz w:val="22"/>
                          <w:szCs w:val="22"/>
                        </w:rPr>
                        <w:instrText xml:space="preserve"> SEQ Figura \* ARABIC </w:instrText>
                      </w:r>
                      <w:r w:rsidRPr="001558A0">
                        <w:rPr>
                          <w:rFonts w:asciiTheme="majorHAnsi" w:hAnsiTheme="majorHAnsi" w:cstheme="majorHAnsi"/>
                          <w:color w:val="000000" w:themeColor="text1"/>
                          <w:sz w:val="22"/>
                          <w:szCs w:val="22"/>
                        </w:rPr>
                        <w:fldChar w:fldCharType="separate"/>
                      </w:r>
                      <w:r w:rsidR="00C475F1">
                        <w:rPr>
                          <w:rFonts w:asciiTheme="majorHAnsi" w:hAnsiTheme="majorHAnsi" w:cstheme="majorHAnsi"/>
                          <w:noProof/>
                          <w:color w:val="000000" w:themeColor="text1"/>
                          <w:sz w:val="22"/>
                          <w:szCs w:val="22"/>
                        </w:rPr>
                        <w:t>1</w:t>
                      </w:r>
                      <w:r w:rsidRPr="001558A0">
                        <w:rPr>
                          <w:rFonts w:asciiTheme="majorHAnsi" w:hAnsiTheme="majorHAnsi" w:cstheme="majorHAnsi"/>
                          <w:color w:val="000000" w:themeColor="text1"/>
                          <w:sz w:val="22"/>
                          <w:szCs w:val="22"/>
                        </w:rPr>
                        <w:fldChar w:fldCharType="end"/>
                      </w:r>
                      <w:r w:rsidRPr="001558A0">
                        <w:rPr>
                          <w:rFonts w:asciiTheme="majorHAnsi" w:hAnsiTheme="majorHAnsi" w:cstheme="majorHAnsi"/>
                          <w:color w:val="000000" w:themeColor="text1"/>
                          <w:sz w:val="22"/>
                          <w:szCs w:val="22"/>
                        </w:rPr>
                        <w:t>.</w:t>
                      </w:r>
                      <w:r w:rsidRPr="001558A0">
                        <w:rPr>
                          <w:rFonts w:asciiTheme="majorHAnsi" w:hAnsiTheme="majorHAnsi" w:cstheme="majorHAnsi"/>
                          <w:color w:val="000000" w:themeColor="text1"/>
                          <w:kern w:val="24"/>
                          <w:sz w:val="24"/>
                          <w:szCs w:val="24"/>
                          <w:lang w:val="ro-RO"/>
                        </w:rPr>
                        <w:t xml:space="preserve"> </w:t>
                      </w:r>
                      <w:r w:rsidRPr="001558A0">
                        <w:rPr>
                          <w:rFonts w:asciiTheme="majorHAnsi" w:hAnsiTheme="majorHAnsi" w:cstheme="majorHAnsi"/>
                          <w:color w:val="000000" w:themeColor="text1"/>
                          <w:sz w:val="22"/>
                          <w:szCs w:val="22"/>
                          <w:lang w:val="ro-RO"/>
                        </w:rPr>
                        <w:t>Ponderile cheltuielilor pentru învățământ, sănătate și asigurări şi asistență socială în cheltuielile celor șase sectoare, respectiv ale Primariei municipiului București în anul 2022 (%)</w:t>
                      </w:r>
                    </w:p>
                    <w:p w14:paraId="53EDA170" w14:textId="77D008F2" w:rsidR="002F1334" w:rsidRPr="00E454AB" w:rsidRDefault="002F1334" w:rsidP="001558A0">
                      <w:pPr>
                        <w:pStyle w:val="Caption"/>
                        <w:rPr>
                          <w:rFonts w:asciiTheme="majorHAnsi" w:hAnsiTheme="majorHAnsi" w:cstheme="majorHAnsi"/>
                          <w:noProof/>
                          <w:sz w:val="22"/>
                          <w:szCs w:val="22"/>
                          <w:lang w:val="ro-RO"/>
                        </w:rPr>
                      </w:pPr>
                    </w:p>
                  </w:txbxContent>
                </v:textbox>
                <w10:wrap type="through"/>
              </v:shape>
            </w:pict>
          </mc:Fallback>
        </mc:AlternateContent>
      </w:r>
      <w:r w:rsidR="00672F8F" w:rsidRPr="00A27954">
        <w:rPr>
          <w:rFonts w:asciiTheme="majorHAnsi" w:hAnsiTheme="majorHAnsi" w:cstheme="majorHAnsi"/>
          <w:lang w:val="ro-RO"/>
        </w:rPr>
        <w:t>Zonele cu pondere mare a populației tinere includ cartierele Militari, Crângași, Colentina, Vitan, Titan est și Băneasa. Acestea pot fi susținute prin investiții în transport public și dotări urbane de calitate. În zone precum Ferentari (Sector 5) și zona Industriilor (Sector 3), unde există o pondere ridicată de copii în comunități marginalizate, sunt necesare intervenții urbane specifice pentru îmbunătățirea calității locuirii.</w:t>
      </w:r>
    </w:p>
    <w:p w14:paraId="76CF4CCA" w14:textId="4BA1FE76" w:rsidR="0032564C" w:rsidRDefault="0032564C" w:rsidP="00C34BEA">
      <w:pPr>
        <w:keepNext/>
        <w:rPr>
          <w:rFonts w:asciiTheme="majorHAnsi" w:eastAsia="Calibri" w:hAnsiTheme="majorHAnsi" w:cstheme="majorHAnsi"/>
          <w:kern w:val="2"/>
          <w:lang w:val="ro-RO"/>
          <w14:ligatures w14:val="standardContextual"/>
        </w:rPr>
      </w:pPr>
      <w:bookmarkStart w:id="0" w:name="_Toc192858169"/>
      <w:r w:rsidRPr="001558A0">
        <w:rPr>
          <w:rFonts w:asciiTheme="majorHAnsi" w:eastAsia="Calibri" w:hAnsiTheme="majorHAnsi" w:cstheme="majorHAnsi"/>
          <w:kern w:val="2"/>
          <w:lang w:val="ro-RO"/>
          <w14:ligatures w14:val="standardContextual"/>
        </w:rPr>
        <w:t>La nivelul municipiului București (inclusiv sectoarele), cheltuielile pentru învățământ reprezintă 10,5% din buget, în linie cu media națională (10,7%) și în creștere cu 29% între 2020 și 2022. În schimb, Primăria Municipiului București (fără sectoare) alocă doar 0,9% pentru educație – de peste zece ori mai puțin.</w:t>
      </w:r>
      <w:r>
        <w:rPr>
          <w:rFonts w:asciiTheme="majorHAnsi" w:eastAsia="Calibri" w:hAnsiTheme="majorHAnsi" w:cstheme="majorHAnsi"/>
          <w:kern w:val="2"/>
          <w:lang w:val="ro-RO"/>
          <w14:ligatures w14:val="standardContextual"/>
        </w:rPr>
        <w:t xml:space="preserve"> </w:t>
      </w:r>
      <w:r w:rsidRPr="001558A0">
        <w:rPr>
          <w:rFonts w:asciiTheme="majorHAnsi" w:eastAsia="Calibri" w:hAnsiTheme="majorHAnsi" w:cstheme="majorHAnsi"/>
          <w:kern w:val="2"/>
          <w:lang w:val="ro-RO"/>
          <w14:ligatures w14:val="standardContextual"/>
        </w:rPr>
        <w:t>Pentru asigurări și asistență socială, nivelul general este 13,5%, sub media națională (16,1%). Comparativ, Primăria Municipiului București alocă</w:t>
      </w:r>
      <w:r>
        <w:rPr>
          <w:rFonts w:asciiTheme="majorHAnsi" w:eastAsia="Calibri" w:hAnsiTheme="majorHAnsi" w:cstheme="majorHAnsi"/>
          <w:kern w:val="2"/>
          <w:lang w:val="ro-RO"/>
          <w14:ligatures w14:val="standardContextual"/>
        </w:rPr>
        <w:t xml:space="preserve">, procentual, </w:t>
      </w:r>
      <w:r w:rsidRPr="003116F9">
        <w:rPr>
          <w:rFonts w:asciiTheme="majorHAnsi" w:eastAsia="Calibri" w:hAnsiTheme="majorHAnsi" w:cstheme="majorHAnsi"/>
          <w:kern w:val="2"/>
          <w:lang w:val="ro-RO"/>
          <w14:ligatures w14:val="standardContextual"/>
        </w:rPr>
        <w:t>aproape jumătate</w:t>
      </w:r>
      <w:r w:rsidRPr="001558A0">
        <w:rPr>
          <w:rFonts w:asciiTheme="majorHAnsi" w:eastAsia="Calibri" w:hAnsiTheme="majorHAnsi" w:cstheme="majorHAnsi"/>
          <w:kern w:val="2"/>
          <w:lang w:val="ro-RO"/>
          <w14:ligatures w14:val="standardContextual"/>
        </w:rPr>
        <w:t xml:space="preserve"> </w:t>
      </w:r>
      <w:r>
        <w:rPr>
          <w:rFonts w:asciiTheme="majorHAnsi" w:eastAsia="Calibri" w:hAnsiTheme="majorHAnsi" w:cstheme="majorHAnsi"/>
          <w:kern w:val="2"/>
          <w:lang w:val="ro-RO"/>
          <w14:ligatures w14:val="standardContextual"/>
        </w:rPr>
        <w:t>(</w:t>
      </w:r>
      <w:r w:rsidRPr="001558A0">
        <w:rPr>
          <w:rFonts w:asciiTheme="majorHAnsi" w:eastAsia="Calibri" w:hAnsiTheme="majorHAnsi" w:cstheme="majorHAnsi"/>
          <w:kern w:val="2"/>
          <w:lang w:val="ro-RO"/>
          <w14:ligatures w14:val="standardContextual"/>
        </w:rPr>
        <w:t>7,8%</w:t>
      </w:r>
      <w:r>
        <w:rPr>
          <w:rFonts w:asciiTheme="majorHAnsi" w:eastAsia="Calibri" w:hAnsiTheme="majorHAnsi" w:cstheme="majorHAnsi"/>
          <w:kern w:val="2"/>
          <w:lang w:val="ro-RO"/>
          <w14:ligatures w14:val="standardContextual"/>
        </w:rPr>
        <w:t>)</w:t>
      </w:r>
      <w:r w:rsidRPr="002C2D91">
        <w:rPr>
          <w:rFonts w:asciiTheme="majorHAnsi" w:eastAsia="Calibri" w:hAnsiTheme="majorHAnsi" w:cstheme="majorHAnsi"/>
          <w:kern w:val="2"/>
          <w:lang w:val="ro-RO"/>
          <w14:ligatures w14:val="standardContextual"/>
        </w:rPr>
        <w:t>.</w:t>
      </w:r>
      <w:r>
        <w:rPr>
          <w:rFonts w:asciiTheme="majorHAnsi" w:eastAsia="Calibri" w:hAnsiTheme="majorHAnsi" w:cstheme="majorHAnsi"/>
          <w:kern w:val="2"/>
          <w:lang w:val="ro-RO"/>
          <w14:ligatures w14:val="standardContextual"/>
        </w:rPr>
        <w:t xml:space="preserve"> C</w:t>
      </w:r>
      <w:r w:rsidRPr="001558A0">
        <w:rPr>
          <w:rFonts w:asciiTheme="majorHAnsi" w:eastAsia="Calibri" w:hAnsiTheme="majorHAnsi" w:cstheme="majorHAnsi"/>
          <w:kern w:val="2"/>
          <w:lang w:val="ro-RO"/>
          <w14:ligatures w14:val="standardContextual"/>
        </w:rPr>
        <w:t>heltuielile pentru sănătate sunt de 2,5% la nivel general (inclusiv sectoare), apropiat de media națională (3,1%), însă la nivelul Primăriei Municipiului București acestea ur</w:t>
      </w:r>
      <w:r w:rsidRPr="002C2D91">
        <w:rPr>
          <w:rFonts w:asciiTheme="majorHAnsi" w:eastAsia="Calibri" w:hAnsiTheme="majorHAnsi" w:cstheme="majorHAnsi"/>
          <w:kern w:val="2"/>
          <w:lang w:val="ro-RO"/>
          <w14:ligatures w14:val="standardContextual"/>
        </w:rPr>
        <w:t>că la 4,9%.</w:t>
      </w:r>
      <w:r>
        <w:rPr>
          <w:rFonts w:asciiTheme="majorHAnsi" w:eastAsia="Calibri" w:hAnsiTheme="majorHAnsi" w:cstheme="majorHAnsi"/>
          <w:kern w:val="2"/>
          <w:lang w:val="ro-RO"/>
          <w14:ligatures w14:val="standardContextual"/>
        </w:rPr>
        <w:t xml:space="preserve"> </w:t>
      </w:r>
      <w:r w:rsidRPr="001558A0">
        <w:rPr>
          <w:rFonts w:asciiTheme="majorHAnsi" w:eastAsia="Calibri" w:hAnsiTheme="majorHAnsi" w:cstheme="majorHAnsi"/>
          <w:kern w:val="2"/>
          <w:lang w:val="ro-RO"/>
          <w14:ligatures w14:val="standardContextual"/>
        </w:rPr>
        <w:t xml:space="preserve">Mai </w:t>
      </w:r>
      <w:r>
        <w:rPr>
          <w:rFonts w:asciiTheme="majorHAnsi" w:eastAsia="Calibri" w:hAnsiTheme="majorHAnsi" w:cstheme="majorHAnsi"/>
          <w:kern w:val="2"/>
          <w:lang w:val="ro-RO"/>
          <w14:ligatures w14:val="standardContextual"/>
        </w:rPr>
        <w:t>sus</w:t>
      </w:r>
      <w:r w:rsidRPr="001558A0">
        <w:rPr>
          <w:rFonts w:asciiTheme="majorHAnsi" w:eastAsia="Calibri" w:hAnsiTheme="majorHAnsi" w:cstheme="majorHAnsi"/>
          <w:kern w:val="2"/>
          <w:lang w:val="ro-RO"/>
          <w14:ligatures w14:val="standardContextual"/>
        </w:rPr>
        <w:t xml:space="preserve"> este prezentat un grafic comparativ care evidențiază procentele alocate de Primăria Generală și de primăriile de sector pentru principalele domenii de interes pentru copii, pe baza datelor disponibile</w:t>
      </w:r>
      <w:r w:rsidR="00223E5B">
        <w:rPr>
          <w:rFonts w:asciiTheme="majorHAnsi" w:eastAsia="Calibri" w:hAnsiTheme="majorHAnsi" w:cstheme="majorHAnsi"/>
          <w:kern w:val="2"/>
          <w:lang w:val="ro-RO"/>
          <w14:ligatures w14:val="standardContextual"/>
        </w:rPr>
        <w:t xml:space="preserve"> (fig 1)</w:t>
      </w:r>
      <w:r w:rsidRPr="001558A0">
        <w:rPr>
          <w:rFonts w:asciiTheme="majorHAnsi" w:eastAsia="Calibri" w:hAnsiTheme="majorHAnsi" w:cstheme="majorHAnsi"/>
          <w:kern w:val="2"/>
          <w:lang w:val="ro-RO"/>
          <w14:ligatures w14:val="standardContextual"/>
        </w:rPr>
        <w:t>.</w:t>
      </w:r>
    </w:p>
    <w:p w14:paraId="50DDB528" w14:textId="77777777" w:rsidR="00AF6B9A" w:rsidRPr="00A27954" w:rsidRDefault="00AF6B9A" w:rsidP="001558A0">
      <w:pPr>
        <w:pStyle w:val="Heading1"/>
        <w:spacing w:before="120"/>
        <w:rPr>
          <w:lang w:val="ro-RO"/>
        </w:rPr>
      </w:pPr>
      <w:bookmarkStart w:id="1" w:name="_Toc192858172"/>
      <w:bookmarkEnd w:id="0"/>
      <w:r w:rsidRPr="00A27954">
        <w:rPr>
          <w:lang w:val="ro-RO"/>
        </w:rPr>
        <w:t>Obținerea de rezultate pentru copii în sfera anumitor drepturi ale copilului</w:t>
      </w:r>
      <w:bookmarkEnd w:id="1"/>
    </w:p>
    <w:p w14:paraId="647B9F23" w14:textId="77777777" w:rsidR="00D5107C" w:rsidRPr="00A27954" w:rsidRDefault="00D5107C" w:rsidP="001558A0">
      <w:pPr>
        <w:pStyle w:val="Heading3"/>
        <w:spacing w:before="120"/>
        <w:rPr>
          <w:lang w:val="ro-RO"/>
        </w:rPr>
      </w:pPr>
      <w:bookmarkStart w:id="2" w:name="_Toc192858173"/>
      <w:r w:rsidRPr="00A27954">
        <w:rPr>
          <w:sz w:val="24"/>
          <w:lang w:val="ro-RO"/>
        </w:rPr>
        <w:t>Educație</w:t>
      </w:r>
    </w:p>
    <w:p w14:paraId="7594F939" w14:textId="77777777" w:rsidR="00D70AF6" w:rsidRPr="00A27954" w:rsidRDefault="00AF6B9A" w:rsidP="00242614">
      <w:pPr>
        <w:rPr>
          <w:rFonts w:asciiTheme="majorHAnsi" w:eastAsia="Times New Roman" w:hAnsiTheme="majorHAnsi" w:cstheme="majorHAnsi"/>
          <w:bCs/>
          <w:lang w:val="ro-RO"/>
        </w:rPr>
      </w:pPr>
      <w:r w:rsidRPr="00A27954">
        <w:rPr>
          <w:rFonts w:asciiTheme="majorHAnsi" w:hAnsiTheme="majorHAnsi" w:cstheme="majorHAnsi"/>
          <w:b/>
          <w:lang w:val="ro-RO"/>
        </w:rPr>
        <w:t xml:space="preserve">Accesul la servicii </w:t>
      </w:r>
      <w:r w:rsidR="00242614" w:rsidRPr="00A27954">
        <w:rPr>
          <w:rFonts w:asciiTheme="majorHAnsi" w:hAnsiTheme="majorHAnsi" w:cstheme="majorHAnsi"/>
          <w:b/>
          <w:lang w:val="ro-RO"/>
        </w:rPr>
        <w:t>educaționale</w:t>
      </w:r>
      <w:r w:rsidRPr="00A27954">
        <w:rPr>
          <w:rFonts w:asciiTheme="majorHAnsi" w:hAnsiTheme="majorHAnsi" w:cstheme="majorHAnsi"/>
          <w:b/>
          <w:lang w:val="ro-RO"/>
        </w:rPr>
        <w:t xml:space="preserve"> de calitate</w:t>
      </w:r>
      <w:bookmarkEnd w:id="2"/>
      <w:r w:rsidR="00242614" w:rsidRPr="00A27954">
        <w:rPr>
          <w:rFonts w:asciiTheme="majorHAnsi" w:hAnsiTheme="majorHAnsi" w:cstheme="majorHAnsi"/>
          <w:b/>
          <w:lang w:val="ro-RO"/>
        </w:rPr>
        <w:t>.</w:t>
      </w:r>
      <w:r w:rsidR="00242614" w:rsidRPr="00A27954">
        <w:rPr>
          <w:rFonts w:asciiTheme="majorHAnsi" w:hAnsiTheme="majorHAnsi" w:cstheme="majorHAnsi"/>
          <w:lang w:val="ro-RO"/>
        </w:rPr>
        <w:t xml:space="preserve"> </w:t>
      </w:r>
      <w:r w:rsidR="00D70AF6" w:rsidRPr="00A27954">
        <w:rPr>
          <w:rFonts w:asciiTheme="majorHAnsi" w:eastAsia="Times New Roman" w:hAnsiTheme="majorHAnsi" w:cstheme="majorHAnsi"/>
          <w:bCs/>
          <w:lang w:val="ro-RO"/>
        </w:rPr>
        <w:t>Populația școlară din București (0–19 ani) a înregistrat o ușoară creștere, de la 386.712 copii în 2021 la 391.635 în 2023, în ciuda scăderii numărului de copii din grupa de vârstă 0–4 ani cu 4,8%. Numărul total al unităților școlare a crescut de la 597 în 2020 la 658 în 2022, evoluție determinată în principal de extinderea rețelei de școli private (de la 180 la 238). În învățământul antepreșcolar nu a existat până în 2022 nicio unitate publică, iar grădinițele private sunt mai numeroase decât cele publice încă din 2021.</w:t>
      </w:r>
    </w:p>
    <w:p w14:paraId="6F29F50B" w14:textId="77777777" w:rsidR="00D70AF6" w:rsidRPr="00A27954" w:rsidRDefault="00D70AF6" w:rsidP="00242614">
      <w:pPr>
        <w:rPr>
          <w:rFonts w:asciiTheme="majorHAnsi" w:eastAsia="Times New Roman" w:hAnsiTheme="majorHAnsi" w:cstheme="majorHAnsi"/>
          <w:bCs/>
          <w:lang w:val="ro-RO"/>
        </w:rPr>
      </w:pPr>
      <w:r w:rsidRPr="00A27954">
        <w:rPr>
          <w:rFonts w:asciiTheme="majorHAnsi" w:eastAsia="Times New Roman" w:hAnsiTheme="majorHAnsi" w:cstheme="majorHAnsi"/>
          <w:bCs/>
          <w:lang w:val="ro-RO"/>
        </w:rPr>
        <w:t xml:space="preserve">Bucureștiul are cea mai mare </w:t>
      </w:r>
      <w:r w:rsidRPr="00A27954">
        <w:rPr>
          <w:rFonts w:asciiTheme="majorHAnsi" w:eastAsia="Times New Roman" w:hAnsiTheme="majorHAnsi" w:cstheme="majorHAnsi"/>
          <w:b/>
          <w:bCs/>
          <w:lang w:val="ro-RO"/>
        </w:rPr>
        <w:t>rată netă de cuprindere în învățământ</w:t>
      </w:r>
      <w:r w:rsidRPr="00A27954">
        <w:rPr>
          <w:rFonts w:asciiTheme="majorHAnsi" w:eastAsia="Times New Roman" w:hAnsiTheme="majorHAnsi" w:cstheme="majorHAnsi"/>
          <w:bCs/>
          <w:lang w:val="ro-RO"/>
        </w:rPr>
        <w:t xml:space="preserve"> din țară (98,6%), însă se confruntă cu o problemă majoră de supraaglomerare: 40% dintre școli sunt supraîncărcate, iar 78% funcționează în două sau trei schimburi. Presiunea demografică asupra sistemului educațional este amplificată de lipsa locurilor în unitățile din Ilfov, ceea ce determină un aflux suplimentar de elevi către școlile din Capitală.</w:t>
      </w:r>
      <w:r w:rsidR="00D5107C" w:rsidRPr="00A27954">
        <w:rPr>
          <w:rFonts w:asciiTheme="majorHAnsi" w:eastAsia="Times New Roman" w:hAnsiTheme="majorHAnsi" w:cstheme="majorHAnsi"/>
          <w:bCs/>
          <w:lang w:val="ro-RO"/>
        </w:rPr>
        <w:t xml:space="preserve"> </w:t>
      </w:r>
      <w:r w:rsidRPr="00A27954">
        <w:rPr>
          <w:rFonts w:asciiTheme="majorHAnsi" w:hAnsiTheme="majorHAnsi" w:cstheme="majorHAnsi"/>
          <w:lang w:val="ro-RO"/>
        </w:rPr>
        <w:t xml:space="preserve">Numărul copiilor înscriși în creșe reprezintă sub 3,5% dintre copii de 0 – 4 ani din municipiul București. Scăderea numărului copiilor cuprinși în educația timpurie este asemănătoare cu tendința înregistrată la nivel național și este un efect al tendințelor demografice negative. </w:t>
      </w:r>
    </w:p>
    <w:p w14:paraId="37AA9238" w14:textId="1E5379E4" w:rsidR="00FB2C6A" w:rsidRPr="00A27954" w:rsidRDefault="00FB2C6A" w:rsidP="00242614">
      <w:pPr>
        <w:rPr>
          <w:rFonts w:asciiTheme="majorHAnsi" w:eastAsia="Times New Roman" w:hAnsiTheme="majorHAnsi" w:cstheme="majorHAnsi"/>
          <w:lang w:val="ro-RO"/>
        </w:rPr>
      </w:pPr>
      <w:r w:rsidRPr="00A27954">
        <w:rPr>
          <w:rFonts w:asciiTheme="majorHAnsi" w:eastAsia="Times New Roman" w:hAnsiTheme="majorHAnsi" w:cstheme="majorHAnsi"/>
          <w:lang w:val="ro-RO"/>
        </w:rPr>
        <w:t xml:space="preserve">În ceea ce privește </w:t>
      </w:r>
      <w:r w:rsidRPr="00A27954">
        <w:rPr>
          <w:rFonts w:asciiTheme="majorHAnsi" w:eastAsia="Times New Roman" w:hAnsiTheme="majorHAnsi" w:cstheme="majorHAnsi"/>
          <w:b/>
          <w:lang w:val="ro-RO"/>
        </w:rPr>
        <w:t>accesibilitatea școlilor</w:t>
      </w:r>
      <w:r w:rsidRPr="00A27954">
        <w:rPr>
          <w:rFonts w:asciiTheme="majorHAnsi" w:eastAsia="Times New Roman" w:hAnsiTheme="majorHAnsi" w:cstheme="majorHAnsi"/>
          <w:lang w:val="ro-RO"/>
        </w:rPr>
        <w:t>, marea majoritate a copiilor intervievați</w:t>
      </w:r>
      <w:r w:rsidR="00D70AF6" w:rsidRPr="00A27954">
        <w:rPr>
          <w:rFonts w:asciiTheme="majorHAnsi" w:eastAsia="Times New Roman" w:hAnsiTheme="majorHAnsi" w:cstheme="majorHAnsi"/>
          <w:lang w:val="ro-RO"/>
        </w:rPr>
        <w:t xml:space="preserve"> pentru realizarea SitAn</w:t>
      </w:r>
      <w:r w:rsidRPr="00A27954">
        <w:rPr>
          <w:rFonts w:asciiTheme="majorHAnsi" w:eastAsia="Times New Roman" w:hAnsiTheme="majorHAnsi" w:cstheme="majorHAnsi"/>
          <w:lang w:val="ro-RO"/>
        </w:rPr>
        <w:t xml:space="preserve"> (78%) spun că școala pe care o urmează este la o distanță rezonabilă de locuința lor, timpul necesar pentru parcurgerea drumului fiind sub 15 minute (41%), sau între 15 și 30 minute (37%). Apropierea școlii de domiciliul copiilor facilitează procesul de educație și este un rezultat al politicii de arondare a copiilor la școala din proximitatea locuinței. Aproximativ 22% dintre copiii care au participat la sondajul realizat pentru acest studiu declară că au nevoie de o oră sau mai mult pentru a ajunge la școală. Dintre aceștia, 52% sunt elevi de liceu sau urmează o formă de învățământ profesional.</w:t>
      </w:r>
    </w:p>
    <w:p w14:paraId="25B8457D" w14:textId="77777777" w:rsidR="00FB2C6A" w:rsidRPr="00A27954" w:rsidRDefault="00FB2C6A" w:rsidP="00242614">
      <w:pPr>
        <w:rPr>
          <w:rFonts w:asciiTheme="majorHAnsi" w:eastAsia="Times New Roman" w:hAnsiTheme="majorHAnsi" w:cstheme="majorHAnsi"/>
          <w:color w:val="4F81BD" w:themeColor="accent1"/>
          <w:highlight w:val="yellow"/>
          <w:lang w:val="ro-RO"/>
        </w:rPr>
      </w:pPr>
      <w:r w:rsidRPr="00A27954">
        <w:rPr>
          <w:rFonts w:asciiTheme="majorHAnsi" w:eastAsia="Times New Roman" w:hAnsiTheme="majorHAnsi" w:cstheme="majorHAnsi"/>
          <w:lang w:val="ro-RO"/>
        </w:rPr>
        <w:t xml:space="preserve">Majoritatea copiilor parcurg drumul casă-școală pe jos (36%) sau cu mijloacele de transport în comun (45%), iar 15% parcurg drumul la școală cu părinții cu mașina personală. Autobuzul școlar nu este o opțiune pentru nici unul dintre copii respondenți. Aproximativ 90% dintre copii care au participat la sondajul realizat pentru acest studiu afirmă că în drumul spre școală se simt în </w:t>
      </w:r>
      <w:r w:rsidRPr="00A27954">
        <w:rPr>
          <w:rFonts w:asciiTheme="majorHAnsi" w:eastAsia="Times New Roman" w:hAnsiTheme="majorHAnsi" w:cstheme="majorHAnsi"/>
          <w:b/>
          <w:lang w:val="ro-RO"/>
        </w:rPr>
        <w:t>siguranță</w:t>
      </w:r>
      <w:r w:rsidRPr="00A27954">
        <w:rPr>
          <w:rFonts w:asciiTheme="majorHAnsi" w:eastAsia="Times New Roman" w:hAnsiTheme="majorHAnsi" w:cstheme="majorHAnsi"/>
          <w:lang w:val="ro-RO"/>
        </w:rPr>
        <w:t xml:space="preserve"> deplină sau destul de în siguranță. Procentul fetelor care se simt în deplină siguranță este de doar (31%), semnificativ mai mic decât cel al băieților care au sentimentul deplinei siguranțe (49%).  </w:t>
      </w:r>
    </w:p>
    <w:p w14:paraId="0AF3E180" w14:textId="0377EC2F" w:rsidR="00223E5B" w:rsidRDefault="00B8056F" w:rsidP="00242614">
      <w:pPr>
        <w:rPr>
          <w:rFonts w:asciiTheme="majorHAnsi" w:eastAsia="Times New Roman" w:hAnsiTheme="majorHAnsi" w:cstheme="majorHAnsi"/>
          <w:lang w:val="ro-RO"/>
        </w:rPr>
      </w:pPr>
      <w:r w:rsidRPr="00A27954">
        <w:rPr>
          <w:rFonts w:asciiTheme="majorHAnsi" w:eastAsia="Times New Roman" w:hAnsiTheme="majorHAnsi" w:cstheme="majorHAnsi"/>
          <w:lang w:val="ro-RO"/>
        </w:rPr>
        <w:t>În</w:t>
      </w:r>
      <w:r w:rsidR="008826E6" w:rsidRPr="00A27954">
        <w:rPr>
          <w:rFonts w:asciiTheme="majorHAnsi" w:eastAsia="Times New Roman" w:hAnsiTheme="majorHAnsi" w:cstheme="majorHAnsi"/>
          <w:lang w:val="ro-RO"/>
        </w:rPr>
        <w:t xml:space="preserve"> 2022, copii din municipiul București au beneficiat de aportul unui număr de 28.028 cadre didactice implicate la nivelul tuturor nivelurilor de învățământ analizate, cu 785 mai mult decât în anul școlar anterior. Atrage atenția creșterea numărului profesorilor implicați în învățământul ante preșcolar (423 în 2022 față de 289 în 2020) și preșcolar (3.917 în</w:t>
      </w:r>
      <w:r w:rsidRPr="00A27954">
        <w:rPr>
          <w:rFonts w:asciiTheme="majorHAnsi" w:eastAsia="Times New Roman" w:hAnsiTheme="majorHAnsi" w:cstheme="majorHAnsi"/>
          <w:lang w:val="ro-RO"/>
        </w:rPr>
        <w:t xml:space="preserve"> 2022 față de 3.537 în 2020),</w:t>
      </w:r>
      <w:r w:rsidR="008826E6" w:rsidRPr="00A27954">
        <w:rPr>
          <w:rFonts w:asciiTheme="majorHAnsi" w:eastAsia="Times New Roman" w:hAnsiTheme="majorHAnsi" w:cstheme="majorHAnsi"/>
          <w:lang w:val="ro-RO"/>
        </w:rPr>
        <w:t xml:space="preserve"> în pofida scăderii numărului copiilor care frecventează acest nivel de învățământ.</w:t>
      </w:r>
    </w:p>
    <w:p w14:paraId="44FA08B6" w14:textId="1CDB4F72" w:rsidR="008826E6" w:rsidRDefault="001832DA" w:rsidP="00242614">
      <w:pPr>
        <w:rPr>
          <w:rFonts w:asciiTheme="majorHAnsi" w:eastAsia="Calibri" w:hAnsiTheme="majorHAnsi" w:cstheme="majorHAnsi"/>
          <w:kern w:val="2"/>
          <w:lang w:val="ro-RO"/>
          <w14:ligatures w14:val="standardContextual"/>
        </w:rPr>
      </w:pPr>
      <w:r w:rsidRPr="00A27954">
        <w:rPr>
          <w:rFonts w:asciiTheme="majorHAnsi" w:hAnsiTheme="majorHAnsi" w:cstheme="majorHAnsi"/>
          <w:b/>
          <w:lang w:val="ro-RO"/>
        </w:rPr>
        <w:t>Calitatea educației</w:t>
      </w:r>
      <w:r w:rsidR="00D70AF6" w:rsidRPr="00A27954">
        <w:rPr>
          <w:rFonts w:asciiTheme="majorHAnsi" w:hAnsiTheme="majorHAnsi" w:cstheme="majorHAnsi"/>
          <w:b/>
          <w:lang w:val="ro-RO"/>
        </w:rPr>
        <w:t>.</w:t>
      </w:r>
      <w:r w:rsidR="00D70AF6" w:rsidRPr="00A27954">
        <w:rPr>
          <w:rFonts w:asciiTheme="majorHAnsi" w:eastAsia="Times New Roman" w:hAnsiTheme="majorHAnsi" w:cstheme="majorHAnsi"/>
          <w:lang w:val="ro-RO"/>
        </w:rPr>
        <w:t xml:space="preserve"> </w:t>
      </w:r>
      <w:r w:rsidR="00B8056F" w:rsidRPr="00A27954">
        <w:rPr>
          <w:rFonts w:asciiTheme="majorHAnsi" w:eastAsia="Times New Roman" w:hAnsiTheme="majorHAnsi" w:cstheme="majorHAnsi"/>
          <w:lang w:val="ro-RO"/>
        </w:rPr>
        <w:t>P</w:t>
      </w:r>
      <w:r w:rsidR="008826E6" w:rsidRPr="00A27954">
        <w:rPr>
          <w:rFonts w:asciiTheme="majorHAnsi" w:eastAsia="Times New Roman" w:hAnsiTheme="majorHAnsi" w:cstheme="majorHAnsi"/>
          <w:lang w:val="ro-RO"/>
        </w:rPr>
        <w:t>ercepția copiilor</w:t>
      </w:r>
      <w:r w:rsidR="008826E6" w:rsidRPr="00A27954">
        <w:rPr>
          <w:rFonts w:asciiTheme="majorHAnsi" w:eastAsia="Calibri" w:hAnsiTheme="majorHAnsi" w:cstheme="majorHAnsi"/>
          <w:kern w:val="2"/>
          <w:lang w:val="ro-RO"/>
          <w14:ligatures w14:val="standardContextual"/>
        </w:rPr>
        <w:t xml:space="preserve"> și a părinților despre viața școlară și calitatea educației pe care o primesc în școală este </w:t>
      </w:r>
      <w:r w:rsidR="00A47981">
        <w:rPr>
          <w:rFonts w:asciiTheme="majorHAnsi" w:eastAsia="Calibri" w:hAnsiTheme="majorHAnsi" w:cstheme="majorHAnsi"/>
          <w:kern w:val="2"/>
          <w:lang w:val="ro-RO"/>
          <w14:ligatures w14:val="standardContextual"/>
        </w:rPr>
        <w:t>variată</w:t>
      </w:r>
      <w:r w:rsidR="008826E6" w:rsidRPr="00A27954">
        <w:rPr>
          <w:rFonts w:asciiTheme="majorHAnsi" w:eastAsia="Calibri" w:hAnsiTheme="majorHAnsi" w:cstheme="majorHAnsi"/>
          <w:kern w:val="2"/>
          <w:lang w:val="ro-RO"/>
          <w14:ligatures w14:val="standardContextual"/>
        </w:rPr>
        <w:t xml:space="preserve">. </w:t>
      </w:r>
      <w:r w:rsidR="00B8056F" w:rsidRPr="00A27954">
        <w:rPr>
          <w:rFonts w:asciiTheme="majorHAnsi" w:eastAsia="Calibri" w:hAnsiTheme="majorHAnsi" w:cstheme="majorHAnsi"/>
          <w:kern w:val="2"/>
          <w:lang w:val="ro-RO"/>
          <w14:ligatures w14:val="standardContextual"/>
        </w:rPr>
        <w:t>P</w:t>
      </w:r>
      <w:r w:rsidR="008826E6" w:rsidRPr="00A27954">
        <w:rPr>
          <w:rFonts w:asciiTheme="majorHAnsi" w:eastAsia="Calibri" w:hAnsiTheme="majorHAnsi" w:cstheme="majorHAnsi"/>
          <w:kern w:val="2"/>
          <w:lang w:val="ro-RO"/>
          <w14:ligatures w14:val="standardContextual"/>
        </w:rPr>
        <w:t>e o scală de la 1 la 10, doar jumătate (51%) dintre copiii care au participat la sondajul realizat pentru acest studiu se declară mulțumiți și foarte mulțumiți de viața școlară (calificative între 8-10), în timp ce 7% se plasează la polul opus (calificative între 0-2).</w:t>
      </w:r>
      <w:r w:rsidR="00223E5B">
        <w:rPr>
          <w:rFonts w:asciiTheme="majorHAnsi" w:eastAsia="Calibri" w:hAnsiTheme="majorHAnsi" w:cstheme="majorHAnsi"/>
          <w:kern w:val="2"/>
          <w:lang w:val="ro-RO"/>
          <w14:ligatures w14:val="standardContextual"/>
        </w:rPr>
        <w:t xml:space="preserve"> </w:t>
      </w:r>
      <w:r w:rsidR="008826E6" w:rsidRPr="00A27954">
        <w:rPr>
          <w:rFonts w:asciiTheme="majorHAnsi" w:eastAsia="Calibri" w:hAnsiTheme="majorHAnsi" w:cstheme="majorHAnsi"/>
          <w:kern w:val="2"/>
          <w:lang w:val="ro-RO"/>
          <w14:ligatures w14:val="standardContextual"/>
        </w:rPr>
        <w:t xml:space="preserve">Un număr important de copii (42%) au exprimat opinii de </w:t>
      </w:r>
      <w:r w:rsidR="008826E6" w:rsidRPr="00A27954">
        <w:rPr>
          <w:rFonts w:asciiTheme="majorHAnsi" w:eastAsia="Calibri" w:hAnsiTheme="majorHAnsi" w:cstheme="majorHAnsi"/>
          <w:kern w:val="2"/>
          <w:lang w:val="ro-RO"/>
          <w14:ligatures w14:val="standardContextual"/>
        </w:rPr>
        <w:lastRenderedPageBreak/>
        <w:t xml:space="preserve">insatisfacție, respectiv satisfacție medie. </w:t>
      </w:r>
      <w:r w:rsidR="00D70AF6" w:rsidRPr="00A27954">
        <w:rPr>
          <w:rFonts w:asciiTheme="majorHAnsi" w:eastAsia="Times New Roman" w:hAnsiTheme="majorHAnsi" w:cstheme="majorHAnsi"/>
          <w:lang w:val="ro-RO"/>
        </w:rPr>
        <w:t xml:space="preserve"> </w:t>
      </w:r>
      <w:r w:rsidR="008826E6" w:rsidRPr="00A27954">
        <w:rPr>
          <w:rFonts w:asciiTheme="majorHAnsi" w:eastAsia="Calibri" w:hAnsiTheme="majorHAnsi" w:cstheme="majorHAnsi"/>
          <w:kern w:val="2"/>
          <w:lang w:val="ro-RO"/>
          <w14:ligatures w14:val="standardContextual"/>
        </w:rPr>
        <w:t xml:space="preserve">Poate cel mai îngrijorător este modul în care copiii apreciază măsura în care școala îi </w:t>
      </w:r>
      <w:r w:rsidR="006528C0">
        <w:rPr>
          <w:noProof/>
        </w:rPr>
        <mc:AlternateContent>
          <mc:Choice Requires="wps">
            <w:drawing>
              <wp:anchor distT="0" distB="0" distL="114300" distR="114300" simplePos="0" relativeHeight="251668480" behindDoc="0" locked="0" layoutInCell="1" allowOverlap="1" wp14:anchorId="69643BDD" wp14:editId="601CB23F">
                <wp:simplePos x="0" y="0"/>
                <wp:positionH relativeFrom="column">
                  <wp:posOffset>97790</wp:posOffset>
                </wp:positionH>
                <wp:positionV relativeFrom="paragraph">
                  <wp:posOffset>66675</wp:posOffset>
                </wp:positionV>
                <wp:extent cx="3829050" cy="400050"/>
                <wp:effectExtent l="0" t="0" r="0" b="0"/>
                <wp:wrapThrough wrapText="bothSides">
                  <wp:wrapPolygon edited="0">
                    <wp:start x="0" y="0"/>
                    <wp:lineTo x="0" y="20571"/>
                    <wp:lineTo x="21493" y="20571"/>
                    <wp:lineTo x="21493" y="0"/>
                    <wp:lineTo x="0" y="0"/>
                  </wp:wrapPolygon>
                </wp:wrapThrough>
                <wp:docPr id="1097805512" name="Text Box 1"/>
                <wp:cNvGraphicFramePr/>
                <a:graphic xmlns:a="http://schemas.openxmlformats.org/drawingml/2006/main">
                  <a:graphicData uri="http://schemas.microsoft.com/office/word/2010/wordprocessingShape">
                    <wps:wsp>
                      <wps:cNvSpPr txBox="1"/>
                      <wps:spPr>
                        <a:xfrm>
                          <a:off x="0" y="0"/>
                          <a:ext cx="3829050" cy="400050"/>
                        </a:xfrm>
                        <a:prstGeom prst="rect">
                          <a:avLst/>
                        </a:prstGeom>
                        <a:solidFill>
                          <a:prstClr val="white"/>
                        </a:solidFill>
                        <a:ln>
                          <a:noFill/>
                        </a:ln>
                      </wps:spPr>
                      <wps:txbx>
                        <w:txbxContent>
                          <w:p w14:paraId="1F75B116" w14:textId="72B0B53A" w:rsidR="006528C0" w:rsidRPr="001558A0" w:rsidRDefault="006528C0" w:rsidP="001558A0">
                            <w:pPr>
                              <w:pStyle w:val="Caption"/>
                              <w:rPr>
                                <w:rFonts w:asciiTheme="majorHAnsi" w:hAnsiTheme="majorHAnsi" w:cstheme="majorHAnsi"/>
                                <w:color w:val="000000" w:themeColor="text1"/>
                                <w:sz w:val="22"/>
                                <w:szCs w:val="22"/>
                              </w:rPr>
                            </w:pPr>
                            <w:proofErr w:type="spellStart"/>
                            <w:r w:rsidRPr="001558A0">
                              <w:rPr>
                                <w:rFonts w:asciiTheme="majorHAnsi" w:hAnsiTheme="majorHAnsi" w:cstheme="majorHAnsi"/>
                                <w:color w:val="000000" w:themeColor="text1"/>
                                <w:sz w:val="22"/>
                                <w:szCs w:val="22"/>
                              </w:rPr>
                              <w:t>Figura</w:t>
                            </w:r>
                            <w:proofErr w:type="spellEnd"/>
                            <w:r w:rsidRPr="001558A0">
                              <w:rPr>
                                <w:rFonts w:asciiTheme="majorHAnsi" w:hAnsiTheme="majorHAnsi" w:cstheme="majorHAnsi"/>
                                <w:color w:val="000000" w:themeColor="text1"/>
                                <w:sz w:val="22"/>
                                <w:szCs w:val="22"/>
                              </w:rPr>
                              <w:t xml:space="preserve"> </w:t>
                            </w:r>
                            <w:r w:rsidRPr="001558A0">
                              <w:rPr>
                                <w:rFonts w:asciiTheme="majorHAnsi" w:hAnsiTheme="majorHAnsi" w:cstheme="majorHAnsi"/>
                                <w:color w:val="000000" w:themeColor="text1"/>
                                <w:sz w:val="22"/>
                                <w:szCs w:val="22"/>
                              </w:rPr>
                              <w:fldChar w:fldCharType="begin"/>
                            </w:r>
                            <w:r w:rsidRPr="001558A0">
                              <w:rPr>
                                <w:rFonts w:asciiTheme="majorHAnsi" w:hAnsiTheme="majorHAnsi" w:cstheme="majorHAnsi"/>
                                <w:color w:val="000000" w:themeColor="text1"/>
                                <w:sz w:val="22"/>
                                <w:szCs w:val="22"/>
                              </w:rPr>
                              <w:instrText xml:space="preserve"> SEQ Figura \* ARABIC </w:instrText>
                            </w:r>
                            <w:r w:rsidRPr="001558A0">
                              <w:rPr>
                                <w:rFonts w:asciiTheme="majorHAnsi" w:hAnsiTheme="majorHAnsi" w:cstheme="majorHAnsi"/>
                                <w:color w:val="000000" w:themeColor="text1"/>
                                <w:sz w:val="22"/>
                                <w:szCs w:val="22"/>
                              </w:rPr>
                              <w:fldChar w:fldCharType="separate"/>
                            </w:r>
                            <w:r w:rsidR="00C475F1">
                              <w:rPr>
                                <w:rFonts w:asciiTheme="majorHAnsi" w:hAnsiTheme="majorHAnsi" w:cstheme="majorHAnsi"/>
                                <w:noProof/>
                                <w:color w:val="000000" w:themeColor="text1"/>
                                <w:sz w:val="22"/>
                                <w:szCs w:val="22"/>
                              </w:rPr>
                              <w:t>2</w:t>
                            </w:r>
                            <w:r w:rsidRPr="001558A0">
                              <w:rPr>
                                <w:rFonts w:asciiTheme="majorHAnsi" w:hAnsiTheme="majorHAnsi" w:cstheme="majorHAnsi"/>
                                <w:color w:val="000000" w:themeColor="text1"/>
                                <w:sz w:val="22"/>
                                <w:szCs w:val="22"/>
                              </w:rPr>
                              <w:fldChar w:fldCharType="end"/>
                            </w:r>
                            <w:r w:rsidRPr="001558A0">
                              <w:rPr>
                                <w:rFonts w:asciiTheme="majorHAnsi" w:hAnsiTheme="majorHAnsi" w:cstheme="majorHAnsi"/>
                                <w:color w:val="000000" w:themeColor="text1"/>
                                <w:sz w:val="22"/>
                                <w:szCs w:val="22"/>
                              </w:rPr>
                              <w:t xml:space="preserve">. </w:t>
                            </w:r>
                            <w:proofErr w:type="spellStart"/>
                            <w:r w:rsidR="00A47981">
                              <w:rPr>
                                <w:rFonts w:asciiTheme="majorHAnsi" w:hAnsiTheme="majorHAnsi" w:cstheme="majorHAnsi"/>
                                <w:color w:val="000000" w:themeColor="text1"/>
                                <w:sz w:val="22"/>
                                <w:szCs w:val="22"/>
                              </w:rPr>
                              <w:t>Percepția</w:t>
                            </w:r>
                            <w:proofErr w:type="spellEnd"/>
                            <w:r w:rsidR="00A47981">
                              <w:rPr>
                                <w:rFonts w:asciiTheme="majorHAnsi" w:hAnsiTheme="majorHAnsi" w:cstheme="majorHAnsi"/>
                                <w:color w:val="000000" w:themeColor="text1"/>
                                <w:sz w:val="22"/>
                                <w:szCs w:val="22"/>
                              </w:rPr>
                              <w:t xml:space="preserve"> </w:t>
                            </w:r>
                            <w:proofErr w:type="spellStart"/>
                            <w:r w:rsidR="00A47981">
                              <w:rPr>
                                <w:rFonts w:asciiTheme="majorHAnsi" w:hAnsiTheme="majorHAnsi" w:cstheme="majorHAnsi"/>
                                <w:color w:val="000000" w:themeColor="text1"/>
                                <w:sz w:val="22"/>
                                <w:szCs w:val="22"/>
                              </w:rPr>
                              <w:t>copiilor</w:t>
                            </w:r>
                            <w:proofErr w:type="spellEnd"/>
                            <w:r w:rsidR="00A47981">
                              <w:rPr>
                                <w:rFonts w:asciiTheme="majorHAnsi" w:hAnsiTheme="majorHAnsi" w:cstheme="majorHAnsi"/>
                                <w:color w:val="000000" w:themeColor="text1"/>
                                <w:sz w:val="22"/>
                                <w:szCs w:val="22"/>
                              </w:rPr>
                              <w:t xml:space="preserve"> </w:t>
                            </w:r>
                            <w:proofErr w:type="spellStart"/>
                            <w:r w:rsidR="00A47981">
                              <w:rPr>
                                <w:rFonts w:asciiTheme="majorHAnsi" w:hAnsiTheme="majorHAnsi" w:cstheme="majorHAnsi"/>
                                <w:color w:val="000000" w:themeColor="text1"/>
                                <w:sz w:val="22"/>
                                <w:szCs w:val="22"/>
                              </w:rPr>
                              <w:t>asupra</w:t>
                            </w:r>
                            <w:proofErr w:type="spellEnd"/>
                            <w:r w:rsidR="00A47981">
                              <w:rPr>
                                <w:rFonts w:asciiTheme="majorHAnsi" w:hAnsiTheme="majorHAnsi" w:cstheme="majorHAnsi"/>
                                <w:color w:val="000000" w:themeColor="text1"/>
                                <w:sz w:val="22"/>
                                <w:szCs w:val="22"/>
                              </w:rPr>
                              <w:t xml:space="preserve"> </w:t>
                            </w:r>
                            <w:proofErr w:type="spellStart"/>
                            <w:r w:rsidR="00A47981">
                              <w:rPr>
                                <w:rFonts w:asciiTheme="majorHAnsi" w:hAnsiTheme="majorHAnsi" w:cstheme="majorHAnsi"/>
                                <w:color w:val="000000" w:themeColor="text1"/>
                                <w:sz w:val="22"/>
                                <w:szCs w:val="22"/>
                              </w:rPr>
                              <w:t>modului</w:t>
                            </w:r>
                            <w:proofErr w:type="spellEnd"/>
                            <w:r w:rsidR="00A47981">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în</w:t>
                            </w:r>
                            <w:proofErr w:type="spellEnd"/>
                            <w:r w:rsidRPr="001558A0">
                              <w:rPr>
                                <w:rFonts w:asciiTheme="majorHAnsi" w:hAnsiTheme="majorHAnsi" w:cstheme="majorHAnsi"/>
                                <w:color w:val="000000" w:themeColor="text1"/>
                                <w:sz w:val="22"/>
                                <w:szCs w:val="22"/>
                              </w:rPr>
                              <w:t xml:space="preserve"> care </w:t>
                            </w:r>
                            <w:proofErr w:type="spellStart"/>
                            <w:r w:rsidRPr="001558A0">
                              <w:rPr>
                                <w:rFonts w:asciiTheme="majorHAnsi" w:hAnsiTheme="majorHAnsi" w:cstheme="majorHAnsi"/>
                                <w:color w:val="000000" w:themeColor="text1"/>
                                <w:sz w:val="22"/>
                                <w:szCs w:val="22"/>
                              </w:rPr>
                              <w:t>școala</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îi</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pregătește</w:t>
                            </w:r>
                            <w:proofErr w:type="spellEnd"/>
                            <w:r w:rsidRPr="001558A0">
                              <w:rPr>
                                <w:rFonts w:asciiTheme="majorHAnsi" w:hAnsiTheme="majorHAnsi" w:cstheme="majorHAnsi"/>
                                <w:color w:val="000000" w:themeColor="text1"/>
                                <w:sz w:val="22"/>
                                <w:szCs w:val="22"/>
                              </w:rPr>
                              <w:t xml:space="preserve"> pe </w:t>
                            </w:r>
                            <w:proofErr w:type="spellStart"/>
                            <w:r w:rsidRPr="001558A0">
                              <w:rPr>
                                <w:rFonts w:asciiTheme="majorHAnsi" w:hAnsiTheme="majorHAnsi" w:cstheme="majorHAnsi"/>
                                <w:color w:val="000000" w:themeColor="text1"/>
                                <w:sz w:val="22"/>
                                <w:szCs w:val="22"/>
                              </w:rPr>
                              <w:t>elevi</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pentru</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viitor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43BDD" id="_x0000_s1028" type="#_x0000_t202" style="position:absolute;left:0;text-align:left;margin-left:7.7pt;margin-top:5.25pt;width:301.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" stroked="f">
                <v:textbox inset="0,0,0,0">
                  <w:txbxContent>
                    <w:p w14:paraId="1F75B116" w14:textId="72B0B53A" w:rsidR="006528C0" w:rsidRPr="001558A0" w:rsidRDefault="006528C0" w:rsidP="001558A0">
                      <w:pPr>
                        <w:pStyle w:val="Caption"/>
                        <w:rPr>
                          <w:rFonts w:asciiTheme="majorHAnsi" w:hAnsiTheme="majorHAnsi" w:cstheme="majorHAnsi"/>
                          <w:color w:val="000000" w:themeColor="text1"/>
                          <w:sz w:val="22"/>
                          <w:szCs w:val="22"/>
                        </w:rPr>
                      </w:pPr>
                      <w:proofErr w:type="spellStart"/>
                      <w:r w:rsidRPr="001558A0">
                        <w:rPr>
                          <w:rFonts w:asciiTheme="majorHAnsi" w:hAnsiTheme="majorHAnsi" w:cstheme="majorHAnsi"/>
                          <w:color w:val="000000" w:themeColor="text1"/>
                          <w:sz w:val="22"/>
                          <w:szCs w:val="22"/>
                        </w:rPr>
                        <w:t>Figura</w:t>
                      </w:r>
                      <w:proofErr w:type="spellEnd"/>
                      <w:r w:rsidRPr="001558A0">
                        <w:rPr>
                          <w:rFonts w:asciiTheme="majorHAnsi" w:hAnsiTheme="majorHAnsi" w:cstheme="majorHAnsi"/>
                          <w:color w:val="000000" w:themeColor="text1"/>
                          <w:sz w:val="22"/>
                          <w:szCs w:val="22"/>
                        </w:rPr>
                        <w:t xml:space="preserve"> </w:t>
                      </w:r>
                      <w:r w:rsidRPr="001558A0">
                        <w:rPr>
                          <w:rFonts w:asciiTheme="majorHAnsi" w:hAnsiTheme="majorHAnsi" w:cstheme="majorHAnsi"/>
                          <w:color w:val="000000" w:themeColor="text1"/>
                          <w:sz w:val="22"/>
                          <w:szCs w:val="22"/>
                        </w:rPr>
                        <w:fldChar w:fldCharType="begin"/>
                      </w:r>
                      <w:r w:rsidRPr="001558A0">
                        <w:rPr>
                          <w:rFonts w:asciiTheme="majorHAnsi" w:hAnsiTheme="majorHAnsi" w:cstheme="majorHAnsi"/>
                          <w:color w:val="000000" w:themeColor="text1"/>
                          <w:sz w:val="22"/>
                          <w:szCs w:val="22"/>
                        </w:rPr>
                        <w:instrText xml:space="preserve"> SEQ Figura \* ARABIC </w:instrText>
                      </w:r>
                      <w:r w:rsidRPr="001558A0">
                        <w:rPr>
                          <w:rFonts w:asciiTheme="majorHAnsi" w:hAnsiTheme="majorHAnsi" w:cstheme="majorHAnsi"/>
                          <w:color w:val="000000" w:themeColor="text1"/>
                          <w:sz w:val="22"/>
                          <w:szCs w:val="22"/>
                        </w:rPr>
                        <w:fldChar w:fldCharType="separate"/>
                      </w:r>
                      <w:r w:rsidR="00C475F1">
                        <w:rPr>
                          <w:rFonts w:asciiTheme="majorHAnsi" w:hAnsiTheme="majorHAnsi" w:cstheme="majorHAnsi"/>
                          <w:noProof/>
                          <w:color w:val="000000" w:themeColor="text1"/>
                          <w:sz w:val="22"/>
                          <w:szCs w:val="22"/>
                        </w:rPr>
                        <w:t>2</w:t>
                      </w:r>
                      <w:r w:rsidRPr="001558A0">
                        <w:rPr>
                          <w:rFonts w:asciiTheme="majorHAnsi" w:hAnsiTheme="majorHAnsi" w:cstheme="majorHAnsi"/>
                          <w:color w:val="000000" w:themeColor="text1"/>
                          <w:sz w:val="22"/>
                          <w:szCs w:val="22"/>
                        </w:rPr>
                        <w:fldChar w:fldCharType="end"/>
                      </w:r>
                      <w:r w:rsidRPr="001558A0">
                        <w:rPr>
                          <w:rFonts w:asciiTheme="majorHAnsi" w:hAnsiTheme="majorHAnsi" w:cstheme="majorHAnsi"/>
                          <w:color w:val="000000" w:themeColor="text1"/>
                          <w:sz w:val="22"/>
                          <w:szCs w:val="22"/>
                        </w:rPr>
                        <w:t xml:space="preserve">. </w:t>
                      </w:r>
                      <w:proofErr w:type="spellStart"/>
                      <w:r w:rsidR="00A47981">
                        <w:rPr>
                          <w:rFonts w:asciiTheme="majorHAnsi" w:hAnsiTheme="majorHAnsi" w:cstheme="majorHAnsi"/>
                          <w:color w:val="000000" w:themeColor="text1"/>
                          <w:sz w:val="22"/>
                          <w:szCs w:val="22"/>
                        </w:rPr>
                        <w:t>Percepția</w:t>
                      </w:r>
                      <w:proofErr w:type="spellEnd"/>
                      <w:r w:rsidR="00A47981">
                        <w:rPr>
                          <w:rFonts w:asciiTheme="majorHAnsi" w:hAnsiTheme="majorHAnsi" w:cstheme="majorHAnsi"/>
                          <w:color w:val="000000" w:themeColor="text1"/>
                          <w:sz w:val="22"/>
                          <w:szCs w:val="22"/>
                        </w:rPr>
                        <w:t xml:space="preserve"> </w:t>
                      </w:r>
                      <w:proofErr w:type="spellStart"/>
                      <w:r w:rsidR="00A47981">
                        <w:rPr>
                          <w:rFonts w:asciiTheme="majorHAnsi" w:hAnsiTheme="majorHAnsi" w:cstheme="majorHAnsi"/>
                          <w:color w:val="000000" w:themeColor="text1"/>
                          <w:sz w:val="22"/>
                          <w:szCs w:val="22"/>
                        </w:rPr>
                        <w:t>copiilor</w:t>
                      </w:r>
                      <w:proofErr w:type="spellEnd"/>
                      <w:r w:rsidR="00A47981">
                        <w:rPr>
                          <w:rFonts w:asciiTheme="majorHAnsi" w:hAnsiTheme="majorHAnsi" w:cstheme="majorHAnsi"/>
                          <w:color w:val="000000" w:themeColor="text1"/>
                          <w:sz w:val="22"/>
                          <w:szCs w:val="22"/>
                        </w:rPr>
                        <w:t xml:space="preserve"> </w:t>
                      </w:r>
                      <w:proofErr w:type="spellStart"/>
                      <w:r w:rsidR="00A47981">
                        <w:rPr>
                          <w:rFonts w:asciiTheme="majorHAnsi" w:hAnsiTheme="majorHAnsi" w:cstheme="majorHAnsi"/>
                          <w:color w:val="000000" w:themeColor="text1"/>
                          <w:sz w:val="22"/>
                          <w:szCs w:val="22"/>
                        </w:rPr>
                        <w:t>asupra</w:t>
                      </w:r>
                      <w:proofErr w:type="spellEnd"/>
                      <w:r w:rsidR="00A47981">
                        <w:rPr>
                          <w:rFonts w:asciiTheme="majorHAnsi" w:hAnsiTheme="majorHAnsi" w:cstheme="majorHAnsi"/>
                          <w:color w:val="000000" w:themeColor="text1"/>
                          <w:sz w:val="22"/>
                          <w:szCs w:val="22"/>
                        </w:rPr>
                        <w:t xml:space="preserve"> </w:t>
                      </w:r>
                      <w:proofErr w:type="spellStart"/>
                      <w:r w:rsidR="00A47981">
                        <w:rPr>
                          <w:rFonts w:asciiTheme="majorHAnsi" w:hAnsiTheme="majorHAnsi" w:cstheme="majorHAnsi"/>
                          <w:color w:val="000000" w:themeColor="text1"/>
                          <w:sz w:val="22"/>
                          <w:szCs w:val="22"/>
                        </w:rPr>
                        <w:t>modului</w:t>
                      </w:r>
                      <w:proofErr w:type="spellEnd"/>
                      <w:r w:rsidR="00A47981">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în</w:t>
                      </w:r>
                      <w:proofErr w:type="spellEnd"/>
                      <w:r w:rsidRPr="001558A0">
                        <w:rPr>
                          <w:rFonts w:asciiTheme="majorHAnsi" w:hAnsiTheme="majorHAnsi" w:cstheme="majorHAnsi"/>
                          <w:color w:val="000000" w:themeColor="text1"/>
                          <w:sz w:val="22"/>
                          <w:szCs w:val="22"/>
                        </w:rPr>
                        <w:t xml:space="preserve"> care </w:t>
                      </w:r>
                      <w:proofErr w:type="spellStart"/>
                      <w:r w:rsidRPr="001558A0">
                        <w:rPr>
                          <w:rFonts w:asciiTheme="majorHAnsi" w:hAnsiTheme="majorHAnsi" w:cstheme="majorHAnsi"/>
                          <w:color w:val="000000" w:themeColor="text1"/>
                          <w:sz w:val="22"/>
                          <w:szCs w:val="22"/>
                        </w:rPr>
                        <w:t>școala</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îi</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pregătește</w:t>
                      </w:r>
                      <w:proofErr w:type="spellEnd"/>
                      <w:r w:rsidRPr="001558A0">
                        <w:rPr>
                          <w:rFonts w:asciiTheme="majorHAnsi" w:hAnsiTheme="majorHAnsi" w:cstheme="majorHAnsi"/>
                          <w:color w:val="000000" w:themeColor="text1"/>
                          <w:sz w:val="22"/>
                          <w:szCs w:val="22"/>
                        </w:rPr>
                        <w:t xml:space="preserve"> pe </w:t>
                      </w:r>
                      <w:proofErr w:type="spellStart"/>
                      <w:r w:rsidRPr="001558A0">
                        <w:rPr>
                          <w:rFonts w:asciiTheme="majorHAnsi" w:hAnsiTheme="majorHAnsi" w:cstheme="majorHAnsi"/>
                          <w:color w:val="000000" w:themeColor="text1"/>
                          <w:sz w:val="22"/>
                          <w:szCs w:val="22"/>
                        </w:rPr>
                        <w:t>elevi</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pentru</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viitor</w:t>
                      </w:r>
                      <w:proofErr w:type="spellEnd"/>
                    </w:p>
                  </w:txbxContent>
                </v:textbox>
                <w10:wrap type="through"/>
              </v:shape>
            </w:pict>
          </mc:Fallback>
        </mc:AlternateContent>
      </w:r>
      <w:r w:rsidR="008826E6" w:rsidRPr="00A27954">
        <w:rPr>
          <w:rFonts w:asciiTheme="majorHAnsi" w:eastAsia="Calibri" w:hAnsiTheme="majorHAnsi" w:cstheme="majorHAnsi"/>
          <w:kern w:val="2"/>
          <w:lang w:val="ro-RO"/>
          <w14:ligatures w14:val="standardContextual"/>
        </w:rPr>
        <w:t>preg</w:t>
      </w:r>
      <w:r w:rsidR="00B8056F" w:rsidRPr="00A27954">
        <w:rPr>
          <w:rFonts w:asciiTheme="majorHAnsi" w:eastAsia="Calibri" w:hAnsiTheme="majorHAnsi" w:cstheme="majorHAnsi"/>
          <w:kern w:val="2"/>
          <w:lang w:val="ro-RO"/>
          <w14:ligatures w14:val="standardContextual"/>
        </w:rPr>
        <w:t xml:space="preserve">ătește pentru viitor, doar 40% </w:t>
      </w:r>
      <w:r w:rsidR="008826E6" w:rsidRPr="00A27954">
        <w:rPr>
          <w:rFonts w:asciiTheme="majorHAnsi" w:eastAsia="Calibri" w:hAnsiTheme="majorHAnsi" w:cstheme="majorHAnsi"/>
          <w:kern w:val="2"/>
          <w:lang w:val="ro-RO"/>
          <w14:ligatures w14:val="standardContextual"/>
        </w:rPr>
        <w:t xml:space="preserve">arătându-se încrezători și foarte încrezători (calificative </w:t>
      </w:r>
      <w:r w:rsidR="00A47981" w:rsidRPr="00C80B6A">
        <w:rPr>
          <w:noProof/>
        </w:rPr>
        <w:drawing>
          <wp:anchor distT="0" distB="0" distL="114300" distR="114300" simplePos="0" relativeHeight="251661312" behindDoc="0" locked="0" layoutInCell="1" allowOverlap="1" wp14:anchorId="0402D2D6" wp14:editId="07BE9247">
            <wp:simplePos x="0" y="0"/>
            <wp:positionH relativeFrom="column">
              <wp:posOffset>-16510</wp:posOffset>
            </wp:positionH>
            <wp:positionV relativeFrom="paragraph">
              <wp:posOffset>400050</wp:posOffset>
            </wp:positionV>
            <wp:extent cx="3943350" cy="3095625"/>
            <wp:effectExtent l="0" t="0" r="0" b="0"/>
            <wp:wrapThrough wrapText="bothSides">
              <wp:wrapPolygon edited="0">
                <wp:start x="0" y="0"/>
                <wp:lineTo x="0" y="21401"/>
                <wp:lineTo x="21496" y="21401"/>
                <wp:lineTo x="21496" y="0"/>
                <wp:lineTo x="0" y="0"/>
              </wp:wrapPolygon>
            </wp:wrapThrough>
            <wp:docPr id="2144747227" name="Chart 1">
              <a:extLst xmlns:a="http://schemas.openxmlformats.org/drawingml/2006/main">
                <a:ext uri="{FF2B5EF4-FFF2-40B4-BE49-F238E27FC236}">
                  <a16:creationId xmlns:a16="http://schemas.microsoft.com/office/drawing/2014/main" id="{DE3F1384-D9AD-4771-A634-77F2489F4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8826E6" w:rsidRPr="00A27954">
        <w:rPr>
          <w:rFonts w:asciiTheme="majorHAnsi" w:eastAsia="Calibri" w:hAnsiTheme="majorHAnsi" w:cstheme="majorHAnsi"/>
          <w:kern w:val="2"/>
          <w:lang w:val="ro-RO"/>
          <w14:ligatures w14:val="standardContextual"/>
        </w:rPr>
        <w:t>între 8-10), în timp ce aproximativ 19% și-au exprimat neîncrederea (calificative între 0-2)</w:t>
      </w:r>
      <w:r w:rsidR="00223E5B">
        <w:rPr>
          <w:rFonts w:asciiTheme="majorHAnsi" w:eastAsia="Calibri" w:hAnsiTheme="majorHAnsi" w:cstheme="majorHAnsi"/>
          <w:kern w:val="2"/>
          <w:lang w:val="ro-RO"/>
          <w14:ligatures w14:val="standardContextual"/>
        </w:rPr>
        <w:t xml:space="preserve"> (Fig2)</w:t>
      </w:r>
      <w:r w:rsidR="008826E6" w:rsidRPr="00A27954">
        <w:rPr>
          <w:rFonts w:asciiTheme="majorHAnsi" w:eastAsia="Calibri" w:hAnsiTheme="majorHAnsi" w:cstheme="majorHAnsi"/>
          <w:kern w:val="2"/>
          <w:lang w:val="ro-RO"/>
          <w14:ligatures w14:val="standardContextual"/>
        </w:rPr>
        <w:t xml:space="preserve">.  </w:t>
      </w:r>
    </w:p>
    <w:p w14:paraId="3B2EBBF3" w14:textId="37487D5C" w:rsidR="00223E5B" w:rsidRDefault="008826E6" w:rsidP="001558A0">
      <w:pPr>
        <w:rPr>
          <w:rFonts w:asciiTheme="majorHAnsi" w:eastAsia="Calibri" w:hAnsiTheme="majorHAnsi" w:cstheme="majorHAnsi"/>
          <w:kern w:val="2"/>
          <w:shd w:val="clear" w:color="auto" w:fill="FFFFFF"/>
          <w:lang w:val="ro-RO"/>
          <w14:ligatures w14:val="standardContextual"/>
        </w:rPr>
      </w:pPr>
      <w:r w:rsidRPr="00A27954">
        <w:rPr>
          <w:rFonts w:asciiTheme="majorHAnsi" w:eastAsia="Times New Roman" w:hAnsiTheme="majorHAnsi" w:cstheme="majorHAnsi"/>
          <w:lang w:val="ro-RO" w:eastAsia="en-GB"/>
          <w14:ligatures w14:val="standardContextual"/>
        </w:rPr>
        <w:t xml:space="preserve">Copiii manifestă o relativă neîncredere în </w:t>
      </w:r>
      <w:r w:rsidRPr="00A27954">
        <w:rPr>
          <w:rFonts w:asciiTheme="majorHAnsi" w:eastAsia="Times New Roman" w:hAnsiTheme="majorHAnsi" w:cstheme="majorHAnsi"/>
          <w:b/>
          <w:lang w:val="ro-RO" w:eastAsia="en-GB"/>
          <w14:ligatures w14:val="standardContextual"/>
        </w:rPr>
        <w:t>calitatea pregătirii resurselor umane</w:t>
      </w:r>
      <w:r w:rsidRPr="00A27954">
        <w:rPr>
          <w:rFonts w:asciiTheme="majorHAnsi" w:eastAsia="Times New Roman" w:hAnsiTheme="majorHAnsi" w:cstheme="majorHAnsi"/>
          <w:lang w:val="ro-RO" w:eastAsia="en-GB"/>
          <w14:ligatures w14:val="standardContextual"/>
        </w:rPr>
        <w:t xml:space="preserve"> implicate în învățământul bucureștean, doar 48% fiind mulțumiți și foarte mulțumiți de profesorii lor (intervalul 8-10). </w:t>
      </w:r>
      <w:r w:rsidRPr="00A27954">
        <w:rPr>
          <w:rFonts w:asciiTheme="majorHAnsi" w:eastAsia="Calibri" w:hAnsiTheme="majorHAnsi" w:cstheme="majorHAnsi"/>
          <w:kern w:val="2"/>
          <w:lang w:val="ro-RO"/>
          <w14:ligatures w14:val="standardContextual"/>
        </w:rPr>
        <w:t xml:space="preserve">Elevii își explică această neîncredere: pe o scală de la 1 la 7, aceștia afirmă în proporție de doar 44% că sunt ajutați de către profesori atunci când au o problemă (interval 6-7); doar 36% cred că sunt ascultați și că părerea lor contează; numai 30% afirmă că sunt implicați în discuții despre metodele de învățare și resursele de învățare preferate; doar 37% cred că au șansa </w:t>
      </w:r>
      <w:r w:rsidRPr="00A27954">
        <w:rPr>
          <w:rFonts w:asciiTheme="majorHAnsi" w:eastAsia="Calibri" w:hAnsiTheme="majorHAnsi" w:cstheme="majorHAnsi"/>
          <w:kern w:val="2"/>
          <w:shd w:val="clear" w:color="auto" w:fill="FFFFFF"/>
          <w:lang w:val="ro-RO"/>
          <w14:ligatures w14:val="standardContextual"/>
        </w:rPr>
        <w:t xml:space="preserve">de a lua parte la decizii în legătură cu lucruri importante pentru ei. </w:t>
      </w:r>
    </w:p>
    <w:p w14:paraId="5721611B" w14:textId="20AD80B1" w:rsidR="008E0F3A" w:rsidRPr="001558A0" w:rsidRDefault="008E0F3A" w:rsidP="001558A0">
      <w:pPr>
        <w:rPr>
          <w:rFonts w:asciiTheme="majorHAnsi" w:eastAsia="Calibri" w:hAnsiTheme="majorHAnsi" w:cstheme="majorHAnsi"/>
          <w:kern w:val="2"/>
          <w:shd w:val="clear" w:color="auto" w:fill="FFFFFF"/>
          <w:lang w:val="ro-RO"/>
          <w14:ligatures w14:val="standardContextual"/>
        </w:rPr>
      </w:pPr>
      <w:r w:rsidRPr="001558A0">
        <w:rPr>
          <w:rFonts w:asciiTheme="majorHAnsi" w:eastAsia="Calibri" w:hAnsiTheme="majorHAnsi" w:cstheme="majorHAnsi"/>
          <w:kern w:val="2"/>
          <w:lang w:val="ro-RO"/>
          <w14:ligatures w14:val="standardContextual"/>
        </w:rPr>
        <w:t>Majoritatea părinților din București au o percepție pozitivă asupra calității educației oferite copiilor lor: 59% se declară mulțumiți sau foarte mulțumiți. Totuși, nivelul satisfacției variază în funcție de educația părinților – cei cu studii superioare sunt mai critici, în timp ce părinții cu educație gimnazială sau medie exprimă niveluri mai ridicate de mulțumire.</w:t>
      </w:r>
      <w:r w:rsidR="008A057F">
        <w:rPr>
          <w:rFonts w:asciiTheme="majorHAnsi" w:eastAsia="Calibri" w:hAnsiTheme="majorHAnsi" w:cstheme="majorHAnsi"/>
          <w:kern w:val="2"/>
          <w:lang w:val="ro-RO"/>
          <w14:ligatures w14:val="standardContextual"/>
        </w:rPr>
        <w:t xml:space="preserve"> </w:t>
      </w:r>
      <w:r w:rsidRPr="001558A0">
        <w:rPr>
          <w:rFonts w:asciiTheme="majorHAnsi" w:eastAsia="Calibri" w:hAnsiTheme="majorHAnsi" w:cstheme="majorHAnsi"/>
          <w:kern w:val="2"/>
          <w:lang w:val="ro-RO"/>
          <w14:ligatures w14:val="standardContextual"/>
        </w:rPr>
        <w:t>51% consideră cadrele didactice competente și dedicate, însă există îngrijorări legate de disciplina în școli (41%), implicarea profesorilor (37%) și un curriculum perceput ca depășit (17%). Doar 39% cred că școala este adecvată și incluzivă pentru copiii cu cerințe educaționale speciale sau dizabilități. Oferta extra-curriculară este percepută ca fiind modestă – 25% o evaluează negativ, iar 37% îi acordă un scor mediu.</w:t>
      </w:r>
    </w:p>
    <w:p w14:paraId="369720B3" w14:textId="7813F06A" w:rsidR="008E0F3A" w:rsidRPr="001558A0" w:rsidRDefault="008E0F3A" w:rsidP="001558A0">
      <w:pPr>
        <w:spacing w:before="100" w:beforeAutospacing="1" w:after="100" w:afterAutospacing="1"/>
        <w:rPr>
          <w:rFonts w:asciiTheme="majorHAnsi" w:eastAsia="Calibri" w:hAnsiTheme="majorHAnsi" w:cstheme="majorHAnsi"/>
          <w:kern w:val="2"/>
          <w:lang w:val="ro-RO"/>
          <w14:ligatures w14:val="standardContextual"/>
        </w:rPr>
      </w:pPr>
      <w:r w:rsidRPr="001558A0">
        <w:rPr>
          <w:rFonts w:asciiTheme="majorHAnsi" w:eastAsia="Calibri" w:hAnsiTheme="majorHAnsi" w:cstheme="majorHAnsi"/>
          <w:kern w:val="2"/>
          <w:lang w:val="ro-RO"/>
          <w14:ligatures w14:val="standardContextual"/>
        </w:rPr>
        <w:t>La nivel familial, 95% dintre copii dispun de un spațiu dedicat temelor, iar 98% au cărți adecvate vârstei. 85%</w:t>
      </w:r>
      <w:r w:rsidR="008A057F" w:rsidRPr="001558A0">
        <w:rPr>
          <w:rFonts w:asciiTheme="majorHAnsi" w:eastAsia="Calibri" w:hAnsiTheme="majorHAnsi" w:cstheme="majorHAnsi"/>
          <w:kern w:val="2"/>
          <w:lang w:val="ro-RO"/>
          <w14:ligatures w14:val="standardContextual"/>
        </w:rPr>
        <w:t xml:space="preserve"> dintre părinți</w:t>
      </w:r>
      <w:r w:rsidRPr="001558A0">
        <w:rPr>
          <w:rFonts w:asciiTheme="majorHAnsi" w:eastAsia="Calibri" w:hAnsiTheme="majorHAnsi" w:cstheme="majorHAnsi"/>
          <w:kern w:val="2"/>
          <w:lang w:val="ro-RO"/>
          <w14:ligatures w14:val="standardContextual"/>
        </w:rPr>
        <w:t xml:space="preserve"> discută aproape zilnic cu copiii despre școală, 45% îi ajută constant la teme, 52% se joacă în casă și 43% participă la activități în aer liber. În schimb, lectura împreună este mai puțin frecventă – doar 26% citesc aproape zilnic, iar doar 9% participă</w:t>
      </w:r>
      <w:r w:rsidR="008A057F" w:rsidRPr="001558A0">
        <w:rPr>
          <w:rFonts w:asciiTheme="majorHAnsi" w:eastAsia="Calibri" w:hAnsiTheme="majorHAnsi" w:cstheme="majorHAnsi"/>
          <w:kern w:val="2"/>
          <w:lang w:val="ro-RO"/>
          <w14:ligatures w14:val="standardContextual"/>
        </w:rPr>
        <w:t xml:space="preserve"> împreună</w:t>
      </w:r>
      <w:r w:rsidRPr="001558A0">
        <w:rPr>
          <w:rFonts w:asciiTheme="majorHAnsi" w:eastAsia="Calibri" w:hAnsiTheme="majorHAnsi" w:cstheme="majorHAnsi"/>
          <w:kern w:val="2"/>
          <w:lang w:val="ro-RO"/>
          <w14:ligatures w14:val="standardContextual"/>
        </w:rPr>
        <w:t xml:space="preserve"> la evenimente culturale.</w:t>
      </w:r>
    </w:p>
    <w:p w14:paraId="00216123" w14:textId="77777777" w:rsidR="00045BDB" w:rsidRPr="00A27954" w:rsidRDefault="00045BDB" w:rsidP="00242614">
      <w:pPr>
        <w:rPr>
          <w:rFonts w:asciiTheme="majorHAnsi" w:hAnsiTheme="majorHAnsi" w:cstheme="majorHAnsi"/>
          <w:lang w:val="ro-RO"/>
        </w:rPr>
      </w:pPr>
      <w:r w:rsidRPr="00A27954">
        <w:rPr>
          <w:rFonts w:asciiTheme="majorHAnsi" w:hAnsiTheme="majorHAnsi" w:cstheme="majorHAnsi"/>
          <w:b/>
          <w:lang w:val="ro-RO"/>
        </w:rPr>
        <w:t>Drepturile copiilor din grupuri vulnerabile.</w:t>
      </w:r>
      <w:r w:rsidRPr="00A27954">
        <w:rPr>
          <w:rFonts w:asciiTheme="majorHAnsi" w:hAnsiTheme="majorHAnsi" w:cstheme="majorHAnsi"/>
          <w:lang w:val="ro-RO"/>
        </w:rPr>
        <w:t xml:space="preserve"> Copiii din grupuri vulnerabile din București beneficiază de o serie de măsuri educaționale speciale. În anul școlar 2022, 954 de elevi (dintre care 750 romi și 195 cu CES) au fost admiși pe locuri rezervate în învățământul liceal și profesional. Un număr de 2.347 de elevi cu CES au beneficiat de sprijin educațional și terapeutic din partea profesorilor itineranți, iar pentru 242 de elevi a fost organizată școlarizarea la domiciliu. De asemenea, 96 de elevi spitalizați au primit sprijin educațional, iar 71 de elevi cu deficiențe de auz au fost integrați în clase de învățământ dual.</w:t>
      </w:r>
    </w:p>
    <w:p w14:paraId="1B982467" w14:textId="77777777" w:rsidR="00045BDB" w:rsidRPr="00A27954" w:rsidRDefault="00045BDB" w:rsidP="00242614">
      <w:pPr>
        <w:rPr>
          <w:rFonts w:asciiTheme="majorHAnsi" w:hAnsiTheme="majorHAnsi" w:cstheme="majorHAnsi"/>
          <w:lang w:val="ro-RO"/>
        </w:rPr>
      </w:pPr>
      <w:r w:rsidRPr="00A27954">
        <w:rPr>
          <w:rFonts w:asciiTheme="majorHAnsi" w:hAnsiTheme="majorHAnsi" w:cstheme="majorHAnsi"/>
          <w:lang w:val="ro-RO"/>
        </w:rPr>
        <w:t>Pentru 278 de elevi din minorități naționale a fost asigurată predarea limbii materne la cerere, în afara claselor cu predare în limba minorității. PROEDUS, instituția publică de educație nonformală, oferă gratuitate copiilor din grupuri vulnerabile și sprijină implicarea tinerilor în activități de voluntariat, cu 5.500 de tineri implicați doar în 2022 în programul „Vocația ta”.</w:t>
      </w:r>
    </w:p>
    <w:p w14:paraId="36B94F19" w14:textId="77777777" w:rsidR="00045BDB" w:rsidRPr="00A27954" w:rsidRDefault="00045BDB" w:rsidP="00242614">
      <w:pPr>
        <w:rPr>
          <w:rFonts w:asciiTheme="majorHAnsi" w:hAnsiTheme="majorHAnsi" w:cstheme="majorHAnsi"/>
          <w:lang w:val="ro-RO"/>
        </w:rPr>
      </w:pPr>
      <w:r w:rsidRPr="00A27954">
        <w:rPr>
          <w:rFonts w:asciiTheme="majorHAnsi" w:hAnsiTheme="majorHAnsi" w:cstheme="majorHAnsi"/>
          <w:lang w:val="ro-RO"/>
        </w:rPr>
        <w:t>În București sunt integrați în școli 628 de copii ucraineni refugiați, repartizați pe diferite niveluri de învățământ în 175 de unități școlare. Principala dificultate semnalată este bariera lingvistică, urmată de diferențele între sistemele educaționale și de situația socio-economică a familiilor. Cu toate acestea, copiii ucraineni afirmă că se simt protejați, în siguranță și apreciază sprijinul primit în România.</w:t>
      </w:r>
    </w:p>
    <w:p w14:paraId="7E1C4579" w14:textId="77777777" w:rsidR="001832DA" w:rsidRPr="00A27954" w:rsidRDefault="001832DA" w:rsidP="00D5107C">
      <w:pPr>
        <w:pStyle w:val="Heading3"/>
        <w:rPr>
          <w:sz w:val="24"/>
          <w:lang w:val="ro-RO"/>
        </w:rPr>
      </w:pPr>
      <w:r w:rsidRPr="00A27954">
        <w:rPr>
          <w:sz w:val="24"/>
          <w:lang w:val="ro-RO"/>
        </w:rPr>
        <w:t>Sănătate</w:t>
      </w:r>
    </w:p>
    <w:p w14:paraId="1DA23988" w14:textId="77777777" w:rsidR="00045BDB" w:rsidRPr="00A27954" w:rsidRDefault="00672F8F" w:rsidP="00242614">
      <w:pPr>
        <w:rPr>
          <w:rFonts w:asciiTheme="majorHAnsi" w:hAnsiTheme="majorHAnsi" w:cstheme="majorHAnsi"/>
          <w:lang w:val="ro-RO"/>
        </w:rPr>
      </w:pPr>
      <w:r w:rsidRPr="00A27954">
        <w:rPr>
          <w:rFonts w:asciiTheme="majorHAnsi" w:hAnsiTheme="majorHAnsi" w:cstheme="majorHAnsi"/>
          <w:b/>
          <w:lang w:val="ro-RO"/>
        </w:rPr>
        <w:t>Accesul la servicii medicale pentru co</w:t>
      </w:r>
      <w:r w:rsidR="00045BDB" w:rsidRPr="00A27954">
        <w:rPr>
          <w:rFonts w:asciiTheme="majorHAnsi" w:hAnsiTheme="majorHAnsi" w:cstheme="majorHAnsi"/>
          <w:b/>
          <w:lang w:val="ro-RO"/>
        </w:rPr>
        <w:t xml:space="preserve">piii din București. </w:t>
      </w:r>
      <w:r w:rsidR="00045BDB" w:rsidRPr="00A27954">
        <w:rPr>
          <w:rFonts w:asciiTheme="majorHAnsi" w:hAnsiTheme="majorHAnsi" w:cstheme="majorHAnsi"/>
          <w:lang w:val="ro-RO"/>
        </w:rPr>
        <w:t>Sistemul național de sănătate acoperă gratuit copiii (0–18 ani) și tinerii până la 26 de ani dacă sunt în sistemul educațional. Capitala beneficiază de cea mai mare densitate de resurse medicale – cu peste 100 de spitale, 3.400 de cabinete și clinici stomatologice, și aproape 1.000 de medici de familie în contract cu Casa de Asigurări.</w:t>
      </w:r>
    </w:p>
    <w:p w14:paraId="7385D292" w14:textId="77777777" w:rsidR="00045BDB" w:rsidRPr="00A27954" w:rsidRDefault="00045BDB" w:rsidP="00242614">
      <w:pPr>
        <w:rPr>
          <w:rFonts w:asciiTheme="majorHAnsi" w:hAnsiTheme="majorHAnsi" w:cstheme="majorHAnsi"/>
          <w:lang w:val="ro-RO"/>
        </w:rPr>
      </w:pPr>
      <w:r w:rsidRPr="00A27954">
        <w:rPr>
          <w:rFonts w:asciiTheme="majorHAnsi" w:hAnsiTheme="majorHAnsi" w:cstheme="majorHAnsi"/>
          <w:lang w:val="ro-RO"/>
        </w:rPr>
        <w:t>Bucureștiul are cea mai bună acoperire cu servicii de asistență primară din țară, iar rețeaua de cabinete școlare a ASSMB s-a extins semnificativ: 441 cabinete școlare, 144 cabinete stomatologice școlare, și 9 cabinete medicale pentru studenți. Chiar dacă asistența comunitară este slab dezvoltată (doar 3 asistenți și 2 mediatori), acest aspect este compensat de infrastructura medicală și transportul public bine dezvoltat. Din 2016, au fost investiți peste 4 milioane de euro în modernizarea rețelei medicale școlare și în proiecte de prevenție și educație pentru sănătate destinate copiilor.</w:t>
      </w:r>
    </w:p>
    <w:p w14:paraId="6FEC25C5" w14:textId="77777777" w:rsidR="001832DA" w:rsidRPr="00A27954" w:rsidRDefault="0081250D" w:rsidP="00242614">
      <w:pPr>
        <w:rPr>
          <w:rFonts w:asciiTheme="majorHAnsi" w:hAnsiTheme="majorHAnsi" w:cstheme="majorHAnsi"/>
          <w:lang w:val="ro-RO"/>
        </w:rPr>
      </w:pPr>
      <w:r w:rsidRPr="00A27954">
        <w:rPr>
          <w:rFonts w:asciiTheme="majorHAnsi" w:hAnsiTheme="majorHAnsi" w:cstheme="majorHAnsi"/>
          <w:lang w:val="ro-RO"/>
        </w:rPr>
        <w:t xml:space="preserve">Analiza percepției părinților arată că aproximativ o treime consideră </w:t>
      </w:r>
      <w:r w:rsidRPr="00A27954">
        <w:rPr>
          <w:rFonts w:asciiTheme="majorHAnsi" w:hAnsiTheme="majorHAnsi" w:cstheme="majorHAnsi"/>
          <w:b/>
          <w:lang w:val="ro-RO"/>
        </w:rPr>
        <w:t>serviciile medicale</w:t>
      </w:r>
      <w:r w:rsidRPr="00A27954">
        <w:rPr>
          <w:rFonts w:asciiTheme="majorHAnsi" w:hAnsiTheme="majorHAnsi" w:cstheme="majorHAnsi"/>
          <w:lang w:val="ro-RO"/>
        </w:rPr>
        <w:t xml:space="preserve"> ca fiind de calitate slabă sau foarte slabă. Percepția negativă este și mai accentuată în rândul părinților cu nivel scăzut de educație (41%), al celor din familii aflate în deprivare materială și socială (54%) și al părinților copiilor cu boli cronice sau limitări funcționale (40%).</w:t>
      </w:r>
    </w:p>
    <w:p w14:paraId="5171E4C9" w14:textId="77777777" w:rsidR="0083782E" w:rsidRPr="00A27954" w:rsidRDefault="0081250D" w:rsidP="00242614">
      <w:pPr>
        <w:rPr>
          <w:rFonts w:asciiTheme="majorHAnsi" w:hAnsiTheme="majorHAnsi" w:cstheme="majorHAnsi"/>
          <w:lang w:val="ro-RO"/>
        </w:rPr>
      </w:pPr>
      <w:r w:rsidRPr="00A27954">
        <w:rPr>
          <w:rFonts w:asciiTheme="majorHAnsi" w:hAnsiTheme="majorHAnsi" w:cstheme="majorHAnsi"/>
          <w:lang w:val="ro-RO"/>
        </w:rPr>
        <w:t>Analiza privind nevoile nesatisfăcute de servicii medicale și stomatologice pentru copii arată că 7% dintre părinți nu au putut accesa servicii medicale necesare, procentul fiind mai mare în rândul celor cu familii numeroase (16%), în deprivare materială și socială (25%) sau cu copii cu afecțiuni cronice (20%). Dintre aceștia, 36% au invocat motive financiare. În cazul serviciilor stomatologice, 11% dintre părinți au raportat nevoi nesatisfăcute, cu procente crescute în aceleași categorii vulnerabile (până la 40%). Principalul obstacol, indicat de 71% dintre aceștia, a fost tot de natură financiară.</w:t>
      </w:r>
    </w:p>
    <w:p w14:paraId="7E3458F9" w14:textId="74DDDB99" w:rsidR="003C65B8" w:rsidRPr="001558A0" w:rsidRDefault="003C65B8" w:rsidP="00F24731">
      <w:pPr>
        <w:pStyle w:val="Caption"/>
        <w:rPr>
          <w:rFonts w:asciiTheme="majorHAnsi" w:hAnsiTheme="majorHAnsi" w:cstheme="majorHAnsi"/>
          <w:b w:val="0"/>
          <w:bCs w:val="0"/>
          <w:color w:val="auto"/>
          <w:sz w:val="22"/>
          <w:szCs w:val="22"/>
          <w:lang w:val="ro-RO"/>
        </w:rPr>
      </w:pPr>
      <w:r w:rsidRPr="001558A0">
        <w:rPr>
          <w:rFonts w:asciiTheme="majorHAnsi" w:hAnsiTheme="majorHAnsi" w:cstheme="majorHAnsi"/>
          <w:b w:val="0"/>
          <w:bCs w:val="0"/>
          <w:color w:val="auto"/>
          <w:sz w:val="22"/>
          <w:szCs w:val="22"/>
          <w:lang w:val="ro-RO"/>
        </w:rPr>
        <w:lastRenderedPageBreak/>
        <w:t xml:space="preserve">În ceea ce privește </w:t>
      </w:r>
      <w:r w:rsidRPr="001558A0">
        <w:rPr>
          <w:rFonts w:asciiTheme="majorHAnsi" w:hAnsiTheme="majorHAnsi" w:cstheme="majorHAnsi"/>
          <w:bCs w:val="0"/>
          <w:color w:val="auto"/>
          <w:sz w:val="22"/>
          <w:szCs w:val="22"/>
          <w:lang w:val="ro-RO"/>
        </w:rPr>
        <w:t>serviciile de reabilitare</w:t>
      </w:r>
      <w:r w:rsidRPr="001558A0">
        <w:rPr>
          <w:rFonts w:asciiTheme="majorHAnsi" w:hAnsiTheme="majorHAnsi" w:cstheme="majorHAnsi"/>
          <w:b w:val="0"/>
          <w:bCs w:val="0"/>
          <w:color w:val="auto"/>
          <w:sz w:val="22"/>
          <w:szCs w:val="22"/>
          <w:lang w:val="ro-RO"/>
        </w:rPr>
        <w:t>, se remarcă faptul că proporția părinților care afirmă că au un copil care nu a utilizat aceste tipuri de servicii deși ar fi avut nevoie este adesea similară cu cea a părinților copiilor care au utilizat</w:t>
      </w:r>
      <w:r w:rsidRPr="00404489">
        <w:rPr>
          <w:rFonts w:asciiTheme="majorHAnsi" w:hAnsiTheme="majorHAnsi" w:cstheme="majorHAnsi"/>
          <w:b w:val="0"/>
          <w:bCs w:val="0"/>
          <w:color w:val="auto"/>
          <w:sz w:val="22"/>
          <w:szCs w:val="22"/>
          <w:lang w:val="ro-RO"/>
        </w:rPr>
        <w:t xml:space="preserve"> servicii de acest tip (Figura</w:t>
      </w:r>
      <w:r>
        <w:rPr>
          <w:rFonts w:asciiTheme="majorHAnsi" w:hAnsiTheme="majorHAnsi" w:cstheme="majorHAnsi"/>
          <w:b w:val="0"/>
          <w:bCs w:val="0"/>
          <w:color w:val="auto"/>
          <w:sz w:val="22"/>
          <w:szCs w:val="22"/>
          <w:lang w:val="ro-RO"/>
        </w:rPr>
        <w:t xml:space="preserve"> 3</w:t>
      </w:r>
      <w:r w:rsidRPr="001558A0">
        <w:rPr>
          <w:rFonts w:asciiTheme="majorHAnsi" w:hAnsiTheme="majorHAnsi" w:cstheme="majorHAnsi"/>
          <w:b w:val="0"/>
          <w:bCs w:val="0"/>
          <w:color w:val="auto"/>
          <w:sz w:val="22"/>
          <w:szCs w:val="22"/>
          <w:lang w:val="ro-RO"/>
        </w:rPr>
        <w:t xml:space="preserve">). Acest rezultat indică practic un deficit important de servicii de reabilitare. </w:t>
      </w:r>
    </w:p>
    <w:p w14:paraId="002AA736" w14:textId="026A98B0" w:rsidR="003E60F1" w:rsidRPr="001558A0" w:rsidRDefault="003E60F1" w:rsidP="003E60F1">
      <w:pPr>
        <w:pStyle w:val="Caption"/>
        <w:rPr>
          <w:rFonts w:asciiTheme="majorHAnsi" w:hAnsiTheme="majorHAnsi" w:cstheme="majorHAnsi"/>
          <w:color w:val="000000" w:themeColor="text1"/>
          <w:sz w:val="22"/>
          <w:szCs w:val="22"/>
        </w:rPr>
      </w:pPr>
      <w:proofErr w:type="spellStart"/>
      <w:r w:rsidRPr="001558A0">
        <w:rPr>
          <w:rFonts w:asciiTheme="majorHAnsi" w:hAnsiTheme="majorHAnsi" w:cstheme="majorHAnsi"/>
          <w:color w:val="000000" w:themeColor="text1"/>
          <w:sz w:val="22"/>
          <w:szCs w:val="22"/>
        </w:rPr>
        <w:t>Figura</w:t>
      </w:r>
      <w:proofErr w:type="spellEnd"/>
      <w:r w:rsidRPr="001558A0">
        <w:rPr>
          <w:rFonts w:asciiTheme="majorHAnsi" w:hAnsiTheme="majorHAnsi" w:cstheme="majorHAnsi"/>
          <w:color w:val="000000" w:themeColor="text1"/>
          <w:sz w:val="22"/>
          <w:szCs w:val="22"/>
        </w:rPr>
        <w:t xml:space="preserve"> </w:t>
      </w:r>
      <w:r w:rsidRPr="001558A0">
        <w:rPr>
          <w:rFonts w:asciiTheme="majorHAnsi" w:hAnsiTheme="majorHAnsi" w:cstheme="majorHAnsi"/>
          <w:color w:val="000000" w:themeColor="text1"/>
          <w:sz w:val="22"/>
          <w:szCs w:val="22"/>
        </w:rPr>
        <w:fldChar w:fldCharType="begin"/>
      </w:r>
      <w:r w:rsidRPr="001558A0">
        <w:rPr>
          <w:rFonts w:asciiTheme="majorHAnsi" w:hAnsiTheme="majorHAnsi" w:cstheme="majorHAnsi"/>
          <w:color w:val="000000" w:themeColor="text1"/>
          <w:sz w:val="22"/>
          <w:szCs w:val="22"/>
        </w:rPr>
        <w:instrText xml:space="preserve"> SEQ Figura \* ARABIC </w:instrText>
      </w:r>
      <w:r w:rsidRPr="001558A0">
        <w:rPr>
          <w:rFonts w:asciiTheme="majorHAnsi" w:hAnsiTheme="majorHAnsi" w:cstheme="majorHAnsi"/>
          <w:color w:val="000000" w:themeColor="text1"/>
          <w:sz w:val="22"/>
          <w:szCs w:val="22"/>
        </w:rPr>
        <w:fldChar w:fldCharType="separate"/>
      </w:r>
      <w:r w:rsidR="00C475F1">
        <w:rPr>
          <w:rFonts w:asciiTheme="majorHAnsi" w:hAnsiTheme="majorHAnsi" w:cstheme="majorHAnsi"/>
          <w:noProof/>
          <w:color w:val="000000" w:themeColor="text1"/>
          <w:sz w:val="22"/>
          <w:szCs w:val="22"/>
        </w:rPr>
        <w:t>3</w:t>
      </w:r>
      <w:r w:rsidRPr="001558A0">
        <w:rPr>
          <w:rFonts w:asciiTheme="majorHAnsi" w:hAnsiTheme="majorHAnsi" w:cstheme="majorHAnsi"/>
          <w:color w:val="000000" w:themeColor="text1"/>
          <w:sz w:val="22"/>
          <w:szCs w:val="22"/>
        </w:rPr>
        <w:fldChar w:fldCharType="end"/>
      </w:r>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Proporția</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părinților</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în</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funcție</w:t>
      </w:r>
      <w:proofErr w:type="spellEnd"/>
      <w:r w:rsidRPr="001558A0">
        <w:rPr>
          <w:rFonts w:asciiTheme="majorHAnsi" w:hAnsiTheme="majorHAnsi" w:cstheme="majorHAnsi"/>
          <w:color w:val="000000" w:themeColor="text1"/>
          <w:sz w:val="22"/>
          <w:szCs w:val="22"/>
        </w:rPr>
        <w:t xml:space="preserve"> de</w:t>
      </w:r>
      <w:r>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nevoia</w:t>
      </w:r>
      <w:proofErr w:type="spellEnd"/>
      <w:r w:rsidRPr="001558A0">
        <w:rPr>
          <w:rFonts w:asciiTheme="majorHAnsi" w:hAnsiTheme="majorHAnsi" w:cstheme="majorHAnsi"/>
          <w:color w:val="000000" w:themeColor="text1"/>
          <w:sz w:val="22"/>
          <w:szCs w:val="22"/>
        </w:rPr>
        <w:t xml:space="preserve"> de </w:t>
      </w:r>
      <w:proofErr w:type="spellStart"/>
      <w:r w:rsidRPr="001558A0">
        <w:rPr>
          <w:rFonts w:asciiTheme="majorHAnsi" w:hAnsiTheme="majorHAnsi" w:cstheme="majorHAnsi"/>
          <w:color w:val="000000" w:themeColor="text1"/>
          <w:sz w:val="22"/>
          <w:szCs w:val="22"/>
        </w:rPr>
        <w:t>servicii</w:t>
      </w:r>
      <w:proofErr w:type="spellEnd"/>
      <w:r w:rsidRPr="001558A0">
        <w:rPr>
          <w:rFonts w:asciiTheme="majorHAnsi" w:hAnsiTheme="majorHAnsi" w:cstheme="majorHAnsi"/>
          <w:color w:val="000000" w:themeColor="text1"/>
          <w:sz w:val="22"/>
          <w:szCs w:val="22"/>
        </w:rPr>
        <w:t xml:space="preserve"> de </w:t>
      </w:r>
      <w:proofErr w:type="spellStart"/>
      <w:r w:rsidRPr="001558A0">
        <w:rPr>
          <w:rFonts w:asciiTheme="majorHAnsi" w:hAnsiTheme="majorHAnsi" w:cstheme="majorHAnsi"/>
          <w:color w:val="000000" w:themeColor="text1"/>
          <w:sz w:val="22"/>
          <w:szCs w:val="22"/>
        </w:rPr>
        <w:t>reabilitare</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pentru</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copii</w:t>
      </w:r>
      <w:proofErr w:type="spellEnd"/>
      <w:r>
        <w:rPr>
          <w:rFonts w:asciiTheme="majorHAnsi" w:hAnsiTheme="majorHAnsi" w:cstheme="majorHAnsi"/>
          <w:color w:val="000000" w:themeColor="text1"/>
          <w:sz w:val="22"/>
          <w:szCs w:val="22"/>
        </w:rPr>
        <w:t xml:space="preserve"> </w:t>
      </w:r>
      <w:proofErr w:type="spellStart"/>
      <w:r>
        <w:rPr>
          <w:rFonts w:asciiTheme="majorHAnsi" w:hAnsiTheme="majorHAnsi" w:cstheme="majorHAnsi"/>
          <w:color w:val="000000" w:themeColor="text1"/>
          <w:sz w:val="22"/>
          <w:szCs w:val="22"/>
        </w:rPr>
        <w:t>și</w:t>
      </w:r>
      <w:proofErr w:type="spellEnd"/>
      <w:r>
        <w:rPr>
          <w:rFonts w:asciiTheme="majorHAnsi" w:hAnsiTheme="majorHAnsi" w:cstheme="majorHAnsi"/>
          <w:color w:val="000000" w:themeColor="text1"/>
          <w:sz w:val="22"/>
          <w:szCs w:val="22"/>
        </w:rPr>
        <w:t xml:space="preserve"> </w:t>
      </w:r>
      <w:proofErr w:type="spellStart"/>
      <w:r>
        <w:rPr>
          <w:rFonts w:asciiTheme="majorHAnsi" w:hAnsiTheme="majorHAnsi" w:cstheme="majorHAnsi"/>
          <w:color w:val="000000" w:themeColor="text1"/>
          <w:sz w:val="22"/>
          <w:szCs w:val="22"/>
        </w:rPr>
        <w:t>utilizarea</w:t>
      </w:r>
      <w:proofErr w:type="spellEnd"/>
      <w:r>
        <w:rPr>
          <w:rFonts w:asciiTheme="majorHAnsi" w:hAnsiTheme="majorHAnsi" w:cstheme="majorHAnsi"/>
          <w:color w:val="000000" w:themeColor="text1"/>
          <w:sz w:val="22"/>
          <w:szCs w:val="22"/>
        </w:rPr>
        <w:t xml:space="preserve"> </w:t>
      </w:r>
      <w:proofErr w:type="spellStart"/>
      <w:r>
        <w:rPr>
          <w:rFonts w:asciiTheme="majorHAnsi" w:hAnsiTheme="majorHAnsi" w:cstheme="majorHAnsi"/>
          <w:color w:val="000000" w:themeColor="text1"/>
          <w:sz w:val="22"/>
          <w:szCs w:val="22"/>
        </w:rPr>
        <w:t>acestora</w:t>
      </w:r>
      <w:proofErr w:type="spellEnd"/>
    </w:p>
    <w:p w14:paraId="26387833" w14:textId="77777777" w:rsidR="00F24731" w:rsidRPr="00C80B6A" w:rsidRDefault="00F24731" w:rsidP="00F24731">
      <w:pPr>
        <w:tabs>
          <w:tab w:val="left" w:pos="2410"/>
        </w:tabs>
        <w:spacing w:line="276" w:lineRule="auto"/>
        <w:rPr>
          <w:color w:val="0D0D0D" w:themeColor="text1" w:themeTint="F2"/>
        </w:rPr>
      </w:pPr>
      <w:r w:rsidRPr="00C80B6A">
        <w:rPr>
          <w:noProof/>
        </w:rPr>
        <w:drawing>
          <wp:inline distT="0" distB="0" distL="0" distR="0" wp14:anchorId="365A2F64" wp14:editId="595EC025">
            <wp:extent cx="6677025" cy="2743200"/>
            <wp:effectExtent l="0" t="0" r="0" b="0"/>
            <wp:docPr id="1619691196" name="Chart 1">
              <a:extLst xmlns:a="http://schemas.openxmlformats.org/drawingml/2006/main">
                <a:ext uri="{FF2B5EF4-FFF2-40B4-BE49-F238E27FC236}">
                  <a16:creationId xmlns:a16="http://schemas.microsoft.com/office/drawing/2014/main" id="{0019EEC0-E512-D14A-95AF-8B522C7786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62D45B" w14:textId="41189A68" w:rsidR="001832DA" w:rsidRPr="00A27954" w:rsidRDefault="00F33063" w:rsidP="00242614">
      <w:pPr>
        <w:rPr>
          <w:rFonts w:asciiTheme="majorHAnsi" w:hAnsiTheme="majorHAnsi" w:cstheme="majorHAnsi"/>
          <w:lang w:val="ro-RO"/>
        </w:rPr>
      </w:pPr>
      <w:r w:rsidRPr="00A27954">
        <w:rPr>
          <w:rFonts w:asciiTheme="majorHAnsi" w:hAnsiTheme="majorHAnsi" w:cstheme="majorHAnsi"/>
          <w:lang w:val="ro-RO"/>
        </w:rPr>
        <w:t xml:space="preserve">Din focus grupurile cu copiii au reieșit și situații în care, deși serviciile medicale erau teoretic acoperite de asigurarea de sănătate, familiile au ales plata directă – fie pentru a reduce timpii de așteptare, fie pentru a accesa servicii private percepute ca fiind mai de încredere sau mai confortabile. </w:t>
      </w:r>
    </w:p>
    <w:p w14:paraId="7F7958A8" w14:textId="67E8601F" w:rsidR="00F33063" w:rsidRPr="00A27954" w:rsidRDefault="00F33063" w:rsidP="00242614">
      <w:pPr>
        <w:rPr>
          <w:rFonts w:asciiTheme="majorHAnsi" w:hAnsiTheme="majorHAnsi" w:cstheme="majorHAnsi"/>
          <w:lang w:val="ro-RO"/>
        </w:rPr>
      </w:pPr>
      <w:r w:rsidRPr="00A27954">
        <w:rPr>
          <w:rFonts w:asciiTheme="majorHAnsi" w:hAnsiTheme="majorHAnsi" w:cstheme="majorHAnsi"/>
          <w:lang w:val="ro-RO"/>
        </w:rPr>
        <w:t xml:space="preserve">Deși Bucureștiul este cea mai dezvoltată zonă din România, </w:t>
      </w:r>
      <w:r w:rsidRPr="00A27954">
        <w:rPr>
          <w:rFonts w:asciiTheme="majorHAnsi" w:hAnsiTheme="majorHAnsi" w:cstheme="majorHAnsi"/>
          <w:b/>
          <w:lang w:val="ro-RO"/>
        </w:rPr>
        <w:t>acoperirea vaccinală</w:t>
      </w:r>
      <w:r w:rsidRPr="00A27954">
        <w:rPr>
          <w:rFonts w:asciiTheme="majorHAnsi" w:hAnsiTheme="majorHAnsi" w:cstheme="majorHAnsi"/>
          <w:lang w:val="ro-RO"/>
        </w:rPr>
        <w:t xml:space="preserve"> este sub țintele recomandate de OMS. Acoperirea vaccinală pentru 2 doze de vaccin ROR la vârsta de 5 ani este de 57,9% în București, sub media națională (62,1%) și mult sub ținta OMS de 95%. Pentru vaccinul DTPa la 14 ani, acoperirea în București este de 49,1%, comparativ cu media națională de 67,2%.</w:t>
      </w:r>
    </w:p>
    <w:p w14:paraId="6D4B2EAC" w14:textId="77777777" w:rsidR="001832DA" w:rsidRPr="00A27954" w:rsidRDefault="00F33063" w:rsidP="00242614">
      <w:pPr>
        <w:rPr>
          <w:rFonts w:asciiTheme="majorHAnsi" w:hAnsiTheme="majorHAnsi" w:cstheme="majorHAnsi"/>
          <w:lang w:val="ro-RO"/>
        </w:rPr>
      </w:pPr>
      <w:r w:rsidRPr="00A27954">
        <w:rPr>
          <w:rFonts w:asciiTheme="majorHAnsi" w:hAnsiTheme="majorHAnsi" w:cstheme="majorHAnsi"/>
          <w:lang w:val="ro-RO"/>
        </w:rPr>
        <w:t>În focus grupurile cu copiii, fetele au declarat că au fost vaccinate împotriva HPV și și-au exprimat interesul pentru mai multe informații despre vaccin în cadrul școlii. A reieșit un nivel redus de încredere în sistemul public de sănătate; copiii preferă serviciile medicale private, percepute ca fiind mai prietenoase, mai eficiente și cu condiții mai bune.</w:t>
      </w:r>
    </w:p>
    <w:p w14:paraId="784A703F" w14:textId="77777777" w:rsidR="00F33063" w:rsidRPr="00A27954" w:rsidRDefault="00F33063" w:rsidP="00242614">
      <w:pPr>
        <w:rPr>
          <w:rFonts w:asciiTheme="majorHAnsi" w:hAnsiTheme="majorHAnsi" w:cstheme="majorHAnsi"/>
          <w:lang w:val="ro-RO"/>
        </w:rPr>
      </w:pPr>
      <w:r w:rsidRPr="00A27954">
        <w:rPr>
          <w:rFonts w:asciiTheme="majorHAnsi" w:hAnsiTheme="majorHAnsi" w:cstheme="majorHAnsi"/>
          <w:b/>
          <w:lang w:val="ro-RO"/>
        </w:rPr>
        <w:t>Accesul la servicii preventive.</w:t>
      </w:r>
      <w:r w:rsidRPr="00A27954">
        <w:rPr>
          <w:rFonts w:asciiTheme="majorHAnsi" w:hAnsiTheme="majorHAnsi" w:cstheme="majorHAnsi"/>
          <w:lang w:val="ro-RO"/>
        </w:rPr>
        <w:t xml:space="preserve"> Accesul la examene medicale profilactice oferite de medicul de familie este esențial pentru identificarea timpurie a problemelor de sănătate și pentru formarea unor comportamente sănătoase. În prezent, acest tip de serviciu este raportat fragmentar, neexistând date clare privind proporția copiilor care beneficiază de examenele anuale sau privind statusul lor de creștere.</w:t>
      </w:r>
    </w:p>
    <w:p w14:paraId="5AC11327" w14:textId="77777777" w:rsidR="001832DA" w:rsidRPr="00A27954" w:rsidRDefault="00F33063" w:rsidP="00242614">
      <w:pPr>
        <w:rPr>
          <w:rFonts w:asciiTheme="majorHAnsi" w:hAnsiTheme="majorHAnsi" w:cstheme="majorHAnsi"/>
          <w:lang w:val="ro-RO"/>
        </w:rPr>
      </w:pPr>
      <w:r w:rsidRPr="00A27954">
        <w:rPr>
          <w:rFonts w:asciiTheme="majorHAnsi" w:hAnsiTheme="majorHAnsi" w:cstheme="majorHAnsi"/>
          <w:lang w:val="ro-RO"/>
        </w:rPr>
        <w:t>Adolescenții intervievați în cercetarea calitativă au participat la proiecte de educație pentru sănătate, pe care le consideră utile și necesare, exprimând dorința pentru mai multe activități practice și continue în școli. Au fost apreciate inițiative interactive, cum ar fi simulatoarele pentru înțelegerea e</w:t>
      </w:r>
      <w:r w:rsidR="00D034FD" w:rsidRPr="00A27954">
        <w:rPr>
          <w:rFonts w:asciiTheme="majorHAnsi" w:hAnsiTheme="majorHAnsi" w:cstheme="majorHAnsi"/>
          <w:lang w:val="ro-RO"/>
        </w:rPr>
        <w:t xml:space="preserve">fectelor consumului de droguri. </w:t>
      </w:r>
      <w:r w:rsidRPr="00A27954">
        <w:rPr>
          <w:rFonts w:asciiTheme="majorHAnsi" w:hAnsiTheme="majorHAnsi" w:cstheme="majorHAnsi"/>
          <w:lang w:val="ro-RO"/>
        </w:rPr>
        <w:t>Adolescenții au semnalat lipsa educației privind sănătatea reproducerii, subliniind importanța acesteia, mai ales în contextul numărului ridicat de sarcini în rândul minorilor, inclusiv sub 15 ani.</w:t>
      </w:r>
    </w:p>
    <w:p w14:paraId="3C089928" w14:textId="77777777" w:rsidR="00044E25" w:rsidRPr="00A27954" w:rsidRDefault="00D034FD" w:rsidP="00242614">
      <w:pPr>
        <w:rPr>
          <w:rFonts w:asciiTheme="majorHAnsi" w:hAnsiTheme="majorHAnsi" w:cstheme="majorHAnsi"/>
          <w:lang w:val="ro-RO"/>
        </w:rPr>
      </w:pPr>
      <w:r w:rsidRPr="00A27954">
        <w:rPr>
          <w:rFonts w:asciiTheme="majorHAnsi" w:hAnsiTheme="majorHAnsi" w:cstheme="majorHAnsi"/>
          <w:b/>
          <w:bCs/>
          <w:lang w:val="ro-RO"/>
        </w:rPr>
        <w:t>S</w:t>
      </w:r>
      <w:r w:rsidR="00F33063" w:rsidRPr="00A27954">
        <w:rPr>
          <w:rFonts w:asciiTheme="majorHAnsi" w:hAnsiTheme="majorHAnsi" w:cstheme="majorHAnsi"/>
          <w:b/>
          <w:bCs/>
          <w:lang w:val="ro-RO"/>
        </w:rPr>
        <w:t>tarea de sănătate a copiilor</w:t>
      </w:r>
      <w:r w:rsidRPr="00A27954">
        <w:rPr>
          <w:rFonts w:asciiTheme="majorHAnsi" w:hAnsiTheme="majorHAnsi" w:cstheme="majorHAnsi"/>
          <w:b/>
          <w:bCs/>
          <w:lang w:val="ro-RO"/>
        </w:rPr>
        <w:t>.</w:t>
      </w:r>
      <w:r w:rsidRPr="00A27954">
        <w:rPr>
          <w:rFonts w:asciiTheme="majorHAnsi" w:hAnsiTheme="majorHAnsi" w:cstheme="majorHAnsi"/>
          <w:lang w:val="ro-RO"/>
        </w:rPr>
        <w:t xml:space="preserve"> </w:t>
      </w:r>
      <w:r w:rsidR="00F33063" w:rsidRPr="00A27954">
        <w:rPr>
          <w:rFonts w:asciiTheme="majorHAnsi" w:hAnsiTheme="majorHAnsi" w:cstheme="majorHAnsi"/>
          <w:lang w:val="ro-RO"/>
        </w:rPr>
        <w:t xml:space="preserve">Bucureștiul înregistrează o </w:t>
      </w:r>
      <w:r w:rsidR="00F33063" w:rsidRPr="00A27954">
        <w:rPr>
          <w:rFonts w:asciiTheme="majorHAnsi" w:hAnsiTheme="majorHAnsi" w:cstheme="majorHAnsi"/>
          <w:b/>
          <w:lang w:val="ro-RO"/>
        </w:rPr>
        <w:t xml:space="preserve">rată a natalității </w:t>
      </w:r>
      <w:r w:rsidR="00F33063" w:rsidRPr="00A27954">
        <w:rPr>
          <w:rFonts w:asciiTheme="majorHAnsi" w:hAnsiTheme="majorHAnsi" w:cstheme="majorHAnsi"/>
          <w:lang w:val="ro-RO"/>
        </w:rPr>
        <w:t>mai mare decât media națională în perioada 2018–2022 (8,6 față de 8,3).</w:t>
      </w:r>
      <w:r w:rsidR="00044E25" w:rsidRPr="00A27954">
        <w:rPr>
          <w:rFonts w:asciiTheme="majorHAnsi" w:hAnsiTheme="majorHAnsi" w:cstheme="majorHAnsi"/>
          <w:lang w:val="ro-RO"/>
        </w:rPr>
        <w:t xml:space="preserve"> </w:t>
      </w:r>
      <w:r w:rsidR="00F33063" w:rsidRPr="00A27954">
        <w:rPr>
          <w:rFonts w:asciiTheme="majorHAnsi" w:hAnsiTheme="majorHAnsi" w:cstheme="majorHAnsi"/>
          <w:lang w:val="ro-RO"/>
        </w:rPr>
        <w:t xml:space="preserve">Mortalitatea infantilă în București este cea mai scăzută din țară, semnificativ sub media </w:t>
      </w:r>
      <w:r w:rsidR="00F33063" w:rsidRPr="00A27954">
        <w:rPr>
          <w:rFonts w:asciiTheme="majorHAnsi" w:hAnsiTheme="majorHAnsi" w:cstheme="majorHAnsi"/>
          <w:lang w:val="ro-RO"/>
        </w:rPr>
        <w:lastRenderedPageBreak/>
        <w:t>națională (2,6 față de 5,6).</w:t>
      </w:r>
      <w:r w:rsidR="00044E25" w:rsidRPr="00A27954">
        <w:rPr>
          <w:rFonts w:asciiTheme="majorHAnsi" w:hAnsiTheme="majorHAnsi" w:cstheme="majorHAnsi"/>
          <w:lang w:val="ro-RO"/>
        </w:rPr>
        <w:t xml:space="preserve"> </w:t>
      </w:r>
      <w:r w:rsidR="00F33063" w:rsidRPr="00A27954">
        <w:rPr>
          <w:rFonts w:asciiTheme="majorHAnsi" w:hAnsiTheme="majorHAnsi" w:cstheme="majorHAnsi"/>
          <w:lang w:val="ro-RO"/>
        </w:rPr>
        <w:t>Totuși, atât natalitatea, cât și mortalitatea infantilă din București urmează aceleași tendințe de scădere sau stagnare observate la nivel național.</w:t>
      </w:r>
    </w:p>
    <w:p w14:paraId="30E87324" w14:textId="77777777" w:rsidR="00044E25" w:rsidRPr="00A27954" w:rsidRDefault="00044E25" w:rsidP="00242614">
      <w:pPr>
        <w:rPr>
          <w:rFonts w:asciiTheme="majorHAnsi" w:hAnsiTheme="majorHAnsi" w:cstheme="majorHAnsi"/>
          <w:lang w:val="ro-RO"/>
        </w:rPr>
      </w:pPr>
      <w:r w:rsidRPr="00A27954">
        <w:rPr>
          <w:rFonts w:asciiTheme="majorHAnsi" w:hAnsiTheme="majorHAnsi" w:cstheme="majorHAnsi"/>
          <w:lang w:val="ro-RO"/>
        </w:rPr>
        <w:t xml:space="preserve">Principalii indicatori ai </w:t>
      </w:r>
      <w:r w:rsidRPr="00A27954">
        <w:rPr>
          <w:rFonts w:asciiTheme="majorHAnsi" w:hAnsiTheme="majorHAnsi" w:cstheme="majorHAnsi"/>
          <w:b/>
          <w:lang w:val="ro-RO"/>
        </w:rPr>
        <w:t>dezvoltării timpurii</w:t>
      </w:r>
      <w:r w:rsidRPr="00A27954">
        <w:rPr>
          <w:rFonts w:asciiTheme="majorHAnsi" w:hAnsiTheme="majorHAnsi" w:cstheme="majorHAnsi"/>
          <w:lang w:val="ro-RO"/>
        </w:rPr>
        <w:t xml:space="preserve"> (greutate pentru vârstă, înălțime pentru vârstă, greutate pentru înălțime), conform Organizației Mondiale a Sănătății, nu sunt colectați sistematic în România, nici în București. Consultațiile preventive prevăzute legal nu sunt monitorizate centralizat, iar statusul de dezvoltare timpurie al copiilor nu este cunoscut la nivel populațional. </w:t>
      </w:r>
    </w:p>
    <w:p w14:paraId="6095FD39" w14:textId="77777777" w:rsidR="00044E25" w:rsidRPr="00A27954" w:rsidRDefault="00044E25" w:rsidP="00242614">
      <w:pPr>
        <w:rPr>
          <w:rFonts w:asciiTheme="majorHAnsi" w:hAnsiTheme="majorHAnsi" w:cstheme="majorHAnsi"/>
          <w:lang w:val="ro-RO"/>
        </w:rPr>
      </w:pPr>
      <w:r w:rsidRPr="00A27954">
        <w:rPr>
          <w:rFonts w:asciiTheme="majorHAnsi" w:hAnsiTheme="majorHAnsi" w:cstheme="majorHAnsi"/>
          <w:lang w:val="ro-RO"/>
        </w:rPr>
        <w:t xml:space="preserve">Nu există raportări de rutină privind </w:t>
      </w:r>
      <w:r w:rsidRPr="00A27954">
        <w:rPr>
          <w:rFonts w:asciiTheme="majorHAnsi" w:hAnsiTheme="majorHAnsi" w:cstheme="majorHAnsi"/>
          <w:b/>
          <w:lang w:val="ro-RO"/>
        </w:rPr>
        <w:t>statusul nutrițional sau practicile alimentare</w:t>
      </w:r>
      <w:r w:rsidRPr="00A27954">
        <w:rPr>
          <w:rFonts w:asciiTheme="majorHAnsi" w:hAnsiTheme="majorHAnsi" w:cstheme="majorHAnsi"/>
          <w:lang w:val="ro-RO"/>
        </w:rPr>
        <w:t xml:space="preserve"> ale copiilor. Se recomandă alăptarea exclusivă până la 6 luni și continuarea acesteia până la 2 ani, însă nu există date privind prevalența acestor practici. Examenele de bilanț școlar includ măsurători antropometrice (somatometrie), dar datele nu au fost disponibile pentru această cercetare.</w:t>
      </w:r>
    </w:p>
    <w:p w14:paraId="7520690B" w14:textId="58BC6505" w:rsidR="00F33063" w:rsidRPr="00A27954" w:rsidRDefault="00044E25" w:rsidP="00242614">
      <w:pPr>
        <w:rPr>
          <w:rFonts w:asciiTheme="majorHAnsi" w:hAnsiTheme="majorHAnsi" w:cstheme="majorHAnsi"/>
          <w:lang w:val="ro-RO"/>
        </w:rPr>
      </w:pPr>
      <w:r w:rsidRPr="00A27954">
        <w:rPr>
          <w:rFonts w:asciiTheme="majorHAnsi" w:hAnsiTheme="majorHAnsi" w:cstheme="majorHAnsi"/>
          <w:lang w:val="ro-RO"/>
        </w:rPr>
        <w:t xml:space="preserve">Informațiile despre </w:t>
      </w:r>
      <w:r w:rsidRPr="00A27954">
        <w:rPr>
          <w:rFonts w:asciiTheme="majorHAnsi" w:hAnsiTheme="majorHAnsi" w:cstheme="majorHAnsi"/>
          <w:b/>
          <w:lang w:val="ro-RO"/>
        </w:rPr>
        <w:t>sănătatea mintală</w:t>
      </w:r>
      <w:r w:rsidRPr="00A27954">
        <w:rPr>
          <w:rFonts w:asciiTheme="majorHAnsi" w:hAnsiTheme="majorHAnsi" w:cstheme="majorHAnsi"/>
          <w:lang w:val="ro-RO"/>
        </w:rPr>
        <w:t xml:space="preserve"> a copiilor sunt limitate, iar serviciile preventive sunt aproape inexistente. Accesul la servicii de psihiatrie pediatrică este restrâns, deși în București oferta este mai bună decât în alte județe. 44% dintre copiii din București au experimentat stări emoționale negative frecvente în ultimele două săptămâni, mai ales fetele (52% vs. 31% dintre băieți). Alte simptome frecvente raportate: somnolență (30%), nervozitate (26%) și iritabilitate (19%). Cu toate acestea, 81% dintre copii își percep sănătatea ca fiind bună sau excelentă, iar 69% se declară mulțumiți de viața lor (note între 8–10), 26% oferind chiar nota 10.</w:t>
      </w:r>
    </w:p>
    <w:p w14:paraId="776AB611" w14:textId="77777777" w:rsidR="00044E25" w:rsidRPr="00A27954" w:rsidRDefault="00044E25" w:rsidP="00242614">
      <w:pPr>
        <w:rPr>
          <w:rFonts w:asciiTheme="majorHAnsi" w:hAnsiTheme="majorHAnsi" w:cstheme="majorHAnsi"/>
          <w:lang w:val="ro-RO"/>
        </w:rPr>
      </w:pPr>
      <w:r w:rsidRPr="00A27954">
        <w:rPr>
          <w:rFonts w:asciiTheme="majorHAnsi" w:hAnsiTheme="majorHAnsi" w:cstheme="majorHAnsi"/>
          <w:b/>
          <w:lang w:val="ro-RO"/>
        </w:rPr>
        <w:t xml:space="preserve">Stil de viață sănătos. </w:t>
      </w:r>
      <w:r w:rsidRPr="00A27954">
        <w:rPr>
          <w:rFonts w:asciiTheme="majorHAnsi" w:hAnsiTheme="majorHAnsi" w:cstheme="majorHAnsi"/>
          <w:lang w:val="ro-RO"/>
        </w:rPr>
        <w:t>Din datele culese, reiese că aproximativ 50% dintre copii fac cel mult o oră de activitate fizică zilnic în timpul săptămânii, iar 24% în weekend. 79% dintre copii petrec peste o oră pe zi în fața ecranelor în timpul săptămânii, iar în weekend procentul crește la 89%.</w:t>
      </w:r>
    </w:p>
    <w:p w14:paraId="53D799BE" w14:textId="77777777" w:rsidR="00242614" w:rsidRPr="00A27954" w:rsidRDefault="00044E25" w:rsidP="00242614">
      <w:pPr>
        <w:rPr>
          <w:rFonts w:asciiTheme="majorHAnsi" w:hAnsiTheme="majorHAnsi" w:cstheme="majorHAnsi"/>
          <w:lang w:val="ro-RO"/>
        </w:rPr>
      </w:pPr>
      <w:r w:rsidRPr="00A27954">
        <w:rPr>
          <w:rFonts w:asciiTheme="majorHAnsi" w:hAnsiTheme="majorHAnsi" w:cstheme="majorHAnsi"/>
          <w:b/>
          <w:lang w:val="ro-RO"/>
        </w:rPr>
        <w:t>Nutriție</w:t>
      </w:r>
      <w:r w:rsidRPr="00A27954">
        <w:rPr>
          <w:rFonts w:asciiTheme="majorHAnsi" w:hAnsiTheme="majorHAnsi" w:cstheme="majorHAnsi"/>
          <w:lang w:val="ro-RO"/>
        </w:rPr>
        <w:t>. 17% și 14% dintre copii mănâncă fructe, respectiv legume o dată pe săptămână sau mai rar. 52% mănâncă dulciuri aproape zilnic (5–6 ori pe săptămână sau mai des). 21% consumă sucuri cu zahăr frecvent (5–6 ori pe săptămână sau mai mult). 8% beau băuturi energizante cel puțin o dată pe săptămână. Doar 53% iau micul dejun zilnic.</w:t>
      </w:r>
      <w:r w:rsidR="00242614" w:rsidRPr="00A27954">
        <w:rPr>
          <w:rFonts w:asciiTheme="majorHAnsi" w:hAnsiTheme="majorHAnsi" w:cstheme="majorHAnsi"/>
          <w:lang w:val="ro-RO"/>
        </w:rPr>
        <w:t xml:space="preserve"> </w:t>
      </w:r>
    </w:p>
    <w:p w14:paraId="1131F9B3" w14:textId="77777777" w:rsidR="00242614" w:rsidRPr="00A27954" w:rsidRDefault="00044E25" w:rsidP="00242614">
      <w:pPr>
        <w:rPr>
          <w:rFonts w:asciiTheme="majorHAnsi" w:hAnsiTheme="majorHAnsi" w:cstheme="majorHAnsi"/>
          <w:lang w:val="ro-RO"/>
        </w:rPr>
      </w:pPr>
      <w:r w:rsidRPr="00A27954">
        <w:rPr>
          <w:rFonts w:asciiTheme="majorHAnsi" w:hAnsiTheme="majorHAnsi" w:cstheme="majorHAnsi"/>
          <w:b/>
          <w:lang w:val="ro-RO"/>
        </w:rPr>
        <w:t xml:space="preserve">Igiena dentară. </w:t>
      </w:r>
      <w:r w:rsidRPr="00A27954">
        <w:rPr>
          <w:rFonts w:asciiTheme="majorHAnsi" w:hAnsiTheme="majorHAnsi" w:cstheme="majorHAnsi"/>
          <w:lang w:val="ro-RO"/>
        </w:rPr>
        <w:t>65% dintre copii se spală pe dinți de două ori pe zi.</w:t>
      </w:r>
      <w:r w:rsidR="00242614" w:rsidRPr="00A27954">
        <w:rPr>
          <w:rFonts w:asciiTheme="majorHAnsi" w:hAnsiTheme="majorHAnsi" w:cstheme="majorHAnsi"/>
          <w:lang w:val="ro-RO"/>
        </w:rPr>
        <w:t xml:space="preserve"> </w:t>
      </w:r>
    </w:p>
    <w:p w14:paraId="4544FC2D" w14:textId="77777777" w:rsidR="00044E25" w:rsidRPr="00A27954" w:rsidRDefault="00044E25" w:rsidP="00242614">
      <w:pPr>
        <w:rPr>
          <w:rFonts w:asciiTheme="majorHAnsi" w:hAnsiTheme="majorHAnsi" w:cstheme="majorHAnsi"/>
          <w:lang w:val="ro-RO"/>
        </w:rPr>
      </w:pPr>
      <w:r w:rsidRPr="00A27954">
        <w:rPr>
          <w:rFonts w:asciiTheme="majorHAnsi" w:hAnsiTheme="majorHAnsi" w:cstheme="majorHAnsi"/>
          <w:b/>
          <w:lang w:val="ro-RO"/>
        </w:rPr>
        <w:t>Consum de substanțe toxice.</w:t>
      </w:r>
      <w:r w:rsidRPr="00A27954">
        <w:rPr>
          <w:rFonts w:asciiTheme="majorHAnsi" w:hAnsiTheme="majorHAnsi" w:cstheme="majorHAnsi"/>
          <w:lang w:val="ro-RO"/>
        </w:rPr>
        <w:t xml:space="preserve"> 15% au fumat și tot 15% au consumat alcool în ultimele 30 de zile. 5% au consumat droguri cel puțin o dată, iar 2% în ultimele 30 de zile.</w:t>
      </w:r>
    </w:p>
    <w:p w14:paraId="028B3460" w14:textId="77777777" w:rsidR="00F33063" w:rsidRPr="00A27954" w:rsidRDefault="00044E25" w:rsidP="00242614">
      <w:pPr>
        <w:rPr>
          <w:rFonts w:asciiTheme="majorHAnsi" w:hAnsiTheme="majorHAnsi" w:cstheme="majorHAnsi"/>
          <w:lang w:val="ro-RO"/>
        </w:rPr>
      </w:pPr>
      <w:r w:rsidRPr="00A27954">
        <w:rPr>
          <w:rFonts w:asciiTheme="majorHAnsi" w:hAnsiTheme="majorHAnsi" w:cstheme="majorHAnsi"/>
          <w:lang w:val="ro-RO"/>
        </w:rPr>
        <w:t>Datele indică proporții semnificative de copii cu comportamente nesănătoase, în ciuda proiectelor de educație pentru sănătate deja implementate. Cercetarea calitativă a evidențiat că fumatul este tolerat în jurul școlilor, iar minorii pot achiziționa alcool și tutun din magazinele de cartier, semnalând lipsa unui control eficient.</w:t>
      </w:r>
    </w:p>
    <w:p w14:paraId="3164FB2D" w14:textId="77777777" w:rsidR="00F33063" w:rsidRPr="00A27954" w:rsidRDefault="00044E25" w:rsidP="00242614">
      <w:pPr>
        <w:rPr>
          <w:rFonts w:asciiTheme="majorHAnsi" w:hAnsiTheme="majorHAnsi" w:cstheme="majorHAnsi"/>
          <w:lang w:val="ro-RO"/>
        </w:rPr>
      </w:pPr>
      <w:r w:rsidRPr="00A27954">
        <w:rPr>
          <w:rFonts w:asciiTheme="majorHAnsi" w:hAnsiTheme="majorHAnsi" w:cstheme="majorHAnsi"/>
          <w:lang w:val="ro-RO"/>
        </w:rPr>
        <w:t xml:space="preserve">Cadrul legislativ din România este favorabil </w:t>
      </w:r>
      <w:r w:rsidRPr="00A27954">
        <w:rPr>
          <w:rFonts w:asciiTheme="majorHAnsi" w:hAnsiTheme="majorHAnsi" w:cstheme="majorHAnsi"/>
          <w:b/>
          <w:lang w:val="ro-RO"/>
        </w:rPr>
        <w:t>accesului copiilor, inclusiv al celor vulnerabili, la servicii medicale</w:t>
      </w:r>
      <w:r w:rsidRPr="00A27954">
        <w:rPr>
          <w:rFonts w:asciiTheme="majorHAnsi" w:hAnsiTheme="majorHAnsi" w:cstheme="majorHAnsi"/>
          <w:lang w:val="ro-RO"/>
        </w:rPr>
        <w:t>, prevăzând gratuitatea și libera alegere a furnizorului. În practică, accesul efectiv la servicii pentru copiii vulnerabili este limitat și slab documentat, existând bariere și inegalități în implementare. Nu există date clare privind gradul de acces al copiilor vulnerabili la serviciile de sănătate. Cercetarea calitativă indică dificultăți în implementarea proiectelor sociale dedicate copiilor din comunități vulnerabile, mai ales în zonele defavorizate.</w:t>
      </w:r>
    </w:p>
    <w:p w14:paraId="0A04BEF3" w14:textId="77777777" w:rsidR="00F33063" w:rsidRPr="00A27954" w:rsidRDefault="00844695" w:rsidP="00D5107C">
      <w:pPr>
        <w:pStyle w:val="Heading3"/>
        <w:rPr>
          <w:sz w:val="24"/>
          <w:lang w:val="ro-RO"/>
        </w:rPr>
      </w:pPr>
      <w:r w:rsidRPr="00A27954">
        <w:rPr>
          <w:sz w:val="24"/>
          <w:lang w:val="ro-RO"/>
        </w:rPr>
        <w:t>Servicii sociale și mediu familial</w:t>
      </w:r>
    </w:p>
    <w:p w14:paraId="731E3356" w14:textId="77777777" w:rsidR="00044E25" w:rsidRPr="00A27954" w:rsidRDefault="00844695" w:rsidP="00242614">
      <w:pPr>
        <w:rPr>
          <w:b/>
          <w:bCs/>
          <w:color w:val="365F91" w:themeColor="accent1" w:themeShade="BF"/>
          <w:lang w:val="ro-RO"/>
        </w:rPr>
      </w:pPr>
      <w:r w:rsidRPr="00A27954">
        <w:rPr>
          <w:rFonts w:asciiTheme="majorHAnsi" w:hAnsiTheme="majorHAnsi" w:cstheme="majorHAnsi"/>
          <w:b/>
          <w:lang w:val="ro-RO"/>
        </w:rPr>
        <w:t>Sistemul de servicii sociale pentru copii</w:t>
      </w:r>
      <w:r w:rsidR="00D5107C" w:rsidRPr="00A27954">
        <w:rPr>
          <w:rFonts w:asciiTheme="majorHAnsi" w:hAnsiTheme="majorHAnsi" w:cstheme="majorHAnsi"/>
          <w:b/>
          <w:lang w:val="ro-RO"/>
        </w:rPr>
        <w:t>.</w:t>
      </w:r>
      <w:r w:rsidR="00D5107C" w:rsidRPr="00A27954">
        <w:rPr>
          <w:b/>
          <w:bCs/>
          <w:color w:val="365F91" w:themeColor="accent1" w:themeShade="BF"/>
          <w:lang w:val="ro-RO"/>
        </w:rPr>
        <w:t xml:space="preserve"> </w:t>
      </w:r>
      <w:r w:rsidRPr="00A27954">
        <w:rPr>
          <w:rFonts w:asciiTheme="majorHAnsi" w:hAnsiTheme="majorHAnsi" w:cstheme="majorHAnsi"/>
          <w:lang w:val="ro-RO"/>
        </w:rPr>
        <w:t xml:space="preserve">Municipiul București beneficiază de o rețea extinsă de servicii sociale dedicate protecției și promovării drepturilor copiilor, oferite de furnizori acreditați. Conform datelor Ministerului Muncii și Solidarității Sociale, în București sunt înregistrați 307 furnizori acreditați: 10 instituții publice (inclusiv cele 6 Direcții Generale de Asistență Socială și Protecție a Copilului de sector și Direcția Generală de Asistență Socială a Municipiului București), 167 organizații neguvernamentale, 28 instituții și organizații religioase și 102 societăți comerciale. Dintre aceștia, 56 de furnizori au licențiat un total de 205 servicii sociale adresate copiilor: 69 centre de zi pentru copii, 13 centre de zi pentru familii cu copii și 123 centre rezidențiale pentru copiii aflați în sistemul de protecție specială. Serviciile de tip rezidențial reprezintă aproximativ 60% din totalul celor licențiate, ceea ce indică o orientare </w:t>
      </w:r>
      <w:r w:rsidRPr="00A27954">
        <w:rPr>
          <w:rFonts w:asciiTheme="majorHAnsi" w:hAnsiTheme="majorHAnsi" w:cstheme="majorHAnsi"/>
          <w:lang w:val="ro-RO"/>
        </w:rPr>
        <w:lastRenderedPageBreak/>
        <w:t>predominantă către îngrijirea instituționalizată, reflectată și în alocarea personalului DGASPC specializat în protecția copilului.</w:t>
      </w:r>
    </w:p>
    <w:p w14:paraId="68A459E2" w14:textId="77777777" w:rsidR="00844695" w:rsidRPr="00A27954" w:rsidRDefault="00844695" w:rsidP="00242614">
      <w:pPr>
        <w:rPr>
          <w:rFonts w:asciiTheme="majorHAnsi" w:hAnsiTheme="majorHAnsi" w:cstheme="majorHAnsi"/>
          <w:lang w:val="ro-RO"/>
        </w:rPr>
      </w:pPr>
      <w:r w:rsidRPr="00A27954">
        <w:rPr>
          <w:rFonts w:asciiTheme="majorHAnsi" w:hAnsiTheme="majorHAnsi" w:cstheme="majorHAnsi"/>
          <w:b/>
          <w:lang w:val="ro-RO"/>
        </w:rPr>
        <w:t>Rezultate pentru copii în domeniul serviciilor sociale</w:t>
      </w:r>
      <w:r w:rsidR="00242614" w:rsidRPr="00A27954">
        <w:rPr>
          <w:rFonts w:asciiTheme="majorHAnsi" w:hAnsiTheme="majorHAnsi" w:cstheme="majorHAnsi"/>
          <w:lang w:val="ro-RO"/>
        </w:rPr>
        <w:t xml:space="preserve">. </w:t>
      </w:r>
      <w:r w:rsidRPr="00A27954">
        <w:rPr>
          <w:rFonts w:asciiTheme="majorHAnsi" w:hAnsiTheme="majorHAnsi" w:cstheme="majorHAnsi"/>
          <w:lang w:val="ro-RO"/>
        </w:rPr>
        <w:t>La sfârșitul anului 2023, în municipiul București se aflau 2.267 de copii în sistemul de protecție specială, dintre care 58% beneficiau de servicii de tip familial. Situația detaliată la nivel de sector, acolo unde datele au fost disponibile, confirmă o tendință generală de scădere a numărului copiilor aflați în sistemul de protecție specială, alături de o creștere constantă a numărului copiilor încadrați în grad de handicap.</w:t>
      </w:r>
    </w:p>
    <w:p w14:paraId="041925D2" w14:textId="77777777" w:rsidR="00844695" w:rsidRPr="00A27954" w:rsidRDefault="00844695" w:rsidP="00242614">
      <w:pPr>
        <w:rPr>
          <w:rFonts w:asciiTheme="majorHAnsi" w:hAnsiTheme="majorHAnsi" w:cstheme="majorHAnsi"/>
          <w:lang w:val="ro-RO"/>
        </w:rPr>
      </w:pPr>
      <w:r w:rsidRPr="00A27954">
        <w:rPr>
          <w:rFonts w:asciiTheme="majorHAnsi" w:hAnsiTheme="majorHAnsi" w:cstheme="majorHAnsi"/>
          <w:lang w:val="ro-RO"/>
        </w:rPr>
        <w:t>În Sectorul 1, numărul copiilor din sistemul de protecție specială este în scădere, iar centrele de zi deservesc un număr tot mai mare de beneficiari. În paralel, a crescut semnificativ numărul copiilor cu certificat de handicap și cel al gravidelor minore, în timp ce cazurile de abuz și neglijare au scăzut.</w:t>
      </w:r>
    </w:p>
    <w:p w14:paraId="53CCA049" w14:textId="77777777" w:rsidR="00844695" w:rsidRPr="00A27954" w:rsidRDefault="00844695" w:rsidP="00242614">
      <w:pPr>
        <w:rPr>
          <w:rFonts w:asciiTheme="majorHAnsi" w:hAnsiTheme="majorHAnsi" w:cstheme="majorHAnsi"/>
          <w:lang w:val="ro-RO"/>
        </w:rPr>
      </w:pPr>
      <w:r w:rsidRPr="00A27954">
        <w:rPr>
          <w:rFonts w:asciiTheme="majorHAnsi" w:hAnsiTheme="majorHAnsi" w:cstheme="majorHAnsi"/>
          <w:lang w:val="ro-RO"/>
        </w:rPr>
        <w:t>În Sectorul 3, s-a înregistrat o scădere constantă a copiilor din sistemul de protecție specială și o creștere a celor care beneficiază de Pachetul Minim de Servicii și de servicii de prevenire a separării de familie. Numărul copiilor cu dizabilități a crescut cu aproximativ 15% față de 2020.</w:t>
      </w:r>
    </w:p>
    <w:p w14:paraId="6C2DF6CB" w14:textId="77777777" w:rsidR="00844695" w:rsidRPr="00A27954" w:rsidRDefault="00844695" w:rsidP="00242614">
      <w:pPr>
        <w:rPr>
          <w:rFonts w:asciiTheme="majorHAnsi" w:hAnsiTheme="majorHAnsi" w:cstheme="majorHAnsi"/>
          <w:lang w:val="ro-RO"/>
        </w:rPr>
      </w:pPr>
      <w:r w:rsidRPr="00A27954">
        <w:rPr>
          <w:rFonts w:asciiTheme="majorHAnsi" w:hAnsiTheme="majorHAnsi" w:cstheme="majorHAnsi"/>
          <w:lang w:val="ro-RO"/>
        </w:rPr>
        <w:t>În Sectorul 5, deși numărul copiilor din sistemul de protecție specială a scăzut, cazurile raportate de abuz, neglijare și exploatare au crescut considerabil. Numărul copiilor cu dizabilități a urmat, de asemenea, o tendință ascendentă, în timp ce accesul la consiliere psihologică și vocațională a rămas constant.</w:t>
      </w:r>
    </w:p>
    <w:p w14:paraId="3A61C7A0" w14:textId="77777777" w:rsidR="00044E25" w:rsidRPr="00A27954" w:rsidRDefault="00844695" w:rsidP="00242614">
      <w:pPr>
        <w:rPr>
          <w:rFonts w:asciiTheme="majorHAnsi" w:hAnsiTheme="majorHAnsi" w:cstheme="majorHAnsi"/>
          <w:lang w:val="ro-RO"/>
        </w:rPr>
      </w:pPr>
      <w:r w:rsidRPr="00A27954">
        <w:rPr>
          <w:rFonts w:asciiTheme="majorHAnsi" w:hAnsiTheme="majorHAnsi" w:cstheme="majorHAnsi"/>
          <w:lang w:val="ro-RO"/>
        </w:rPr>
        <w:t>În Sectorul 6, scăderea lentă dar constantă a copiilor din sistemul de protecție specială este însoțită de o creștere anuală a numărului copiilor cu certificat de handicap. Cazurile de abuz au fluctuat, cu un vârf în 2021, iar numărul gravidelor minore nou identificate a scăzut semnificativ.</w:t>
      </w:r>
    </w:p>
    <w:p w14:paraId="543424F5" w14:textId="77777777" w:rsidR="00844695" w:rsidRPr="00A27954" w:rsidRDefault="00844695" w:rsidP="00242614">
      <w:pPr>
        <w:rPr>
          <w:rFonts w:asciiTheme="majorHAnsi" w:hAnsiTheme="majorHAnsi" w:cstheme="majorHAnsi"/>
          <w:lang w:val="ro-RO"/>
        </w:rPr>
      </w:pPr>
      <w:r w:rsidRPr="00A27954">
        <w:rPr>
          <w:rFonts w:asciiTheme="majorHAnsi" w:hAnsiTheme="majorHAnsi" w:cstheme="majorHAnsi"/>
          <w:b/>
          <w:lang w:val="ro-RO"/>
        </w:rPr>
        <w:t>Drepturile copiilor aparținând grupurilor vulnerabile</w:t>
      </w:r>
      <w:r w:rsidR="008F43D3" w:rsidRPr="00A27954">
        <w:rPr>
          <w:rFonts w:asciiTheme="majorHAnsi" w:hAnsiTheme="majorHAnsi" w:cstheme="majorHAnsi"/>
          <w:b/>
          <w:lang w:val="ro-RO"/>
        </w:rPr>
        <w:t>.</w:t>
      </w:r>
      <w:r w:rsidR="008F43D3" w:rsidRPr="00A27954">
        <w:rPr>
          <w:rFonts w:asciiTheme="majorHAnsi" w:hAnsiTheme="majorHAnsi" w:cstheme="majorHAnsi"/>
          <w:lang w:val="ro-RO"/>
        </w:rPr>
        <w:t xml:space="preserve"> </w:t>
      </w:r>
      <w:r w:rsidRPr="00A27954">
        <w:rPr>
          <w:rFonts w:asciiTheme="majorHAnsi" w:hAnsiTheme="majorHAnsi" w:cstheme="majorHAnsi"/>
          <w:lang w:val="ro-RO"/>
        </w:rPr>
        <w:t>Pe baza analizelor cantitative și calitative realizate, principalele categorii de copii vulnerabili identificate în municipiul București sunt: copiii abuzați sau neglijați, copiii din sistemul de protecție specială, cei cu dizabilități și copiii provenind din familii defavorizate. Conform datelor ANPDCA, la finalul anului 2023, în București erau 2.267 de copii în sistemul de protecție specială, dintre care 58% beneficiau de servicii de tip familial. De asemenea, 1.004 copii aveau părinți plecați la muncă în străinătate, în majoritatea cazurilor (72%) fiind vorba de un singur părinte. Totodată, 1.244 de copii au fost identificați ca victime ale abuzului, neglijării sau exploatării, mai mult de jumătate dintre aceștia fiind afectați de forme de abuz emoțional, fizic sau sexual.</w:t>
      </w:r>
    </w:p>
    <w:p w14:paraId="6F7AB10E" w14:textId="77777777" w:rsidR="00844695" w:rsidRPr="00A27954" w:rsidRDefault="00844695" w:rsidP="00242614">
      <w:pPr>
        <w:rPr>
          <w:rFonts w:asciiTheme="majorHAnsi" w:hAnsiTheme="majorHAnsi" w:cstheme="majorHAnsi"/>
          <w:lang w:val="ro-RO"/>
        </w:rPr>
      </w:pPr>
      <w:r w:rsidRPr="00A27954">
        <w:rPr>
          <w:rFonts w:asciiTheme="majorHAnsi" w:hAnsiTheme="majorHAnsi" w:cstheme="majorHAnsi"/>
          <w:lang w:val="ro-RO"/>
        </w:rPr>
        <w:t>În ciuda acestor vulnerabilități, percepția generală, rezultată din datele colectate, indică un nivel bun al bunăstării și calității vieții copiilor din București, considerat superior față de alte orașe din România. Cu toate acestea, există în continuare lacune și bariere importante care afectează respectarea și accesul efectiv la drepturile copilului, urmând ca acestea să fie detaliate în continuare.</w:t>
      </w:r>
    </w:p>
    <w:p w14:paraId="50E74F0F" w14:textId="2221670C" w:rsidR="00844695" w:rsidRPr="00A27954" w:rsidRDefault="00C475F1" w:rsidP="00242614">
      <w:pPr>
        <w:rPr>
          <w:rFonts w:asciiTheme="majorHAnsi" w:hAnsiTheme="majorHAnsi" w:cstheme="majorHAnsi"/>
          <w:lang w:val="ro-RO"/>
        </w:rPr>
      </w:pPr>
      <w:r w:rsidRPr="00C80B6A">
        <w:rPr>
          <w:noProof/>
        </w:rPr>
        <w:drawing>
          <wp:anchor distT="0" distB="0" distL="114300" distR="114300" simplePos="0" relativeHeight="251662336" behindDoc="0" locked="0" layoutInCell="1" allowOverlap="1" wp14:anchorId="199AA06B" wp14:editId="2C96296E">
            <wp:simplePos x="0" y="0"/>
            <wp:positionH relativeFrom="column">
              <wp:posOffset>37465</wp:posOffset>
            </wp:positionH>
            <wp:positionV relativeFrom="paragraph">
              <wp:posOffset>1310005</wp:posOffset>
            </wp:positionV>
            <wp:extent cx="3260725" cy="1748155"/>
            <wp:effectExtent l="0" t="0" r="0" b="4445"/>
            <wp:wrapThrough wrapText="bothSides">
              <wp:wrapPolygon edited="0">
                <wp:start x="0" y="0"/>
                <wp:lineTo x="0" y="21420"/>
                <wp:lineTo x="21453" y="21420"/>
                <wp:lineTo x="21453" y="0"/>
                <wp:lineTo x="0" y="0"/>
              </wp:wrapPolygon>
            </wp:wrapThrough>
            <wp:docPr id="834744947" name="Graphic 83474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44947" name=""/>
                    <pic:cNvPicPr/>
                  </pic:nvPicPr>
                  <pic:blipFill rotWithShape="1">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t="19438"/>
                    <a:stretch/>
                  </pic:blipFill>
                  <pic:spPr bwMode="auto">
                    <a:xfrm>
                      <a:off x="0" y="0"/>
                      <a:ext cx="3260725" cy="1748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7CEC43D2" wp14:editId="7858417F">
                <wp:simplePos x="0" y="0"/>
                <wp:positionH relativeFrom="column">
                  <wp:posOffset>37465</wp:posOffset>
                </wp:positionH>
                <wp:positionV relativeFrom="paragraph">
                  <wp:posOffset>1102995</wp:posOffset>
                </wp:positionV>
                <wp:extent cx="6702425" cy="207010"/>
                <wp:effectExtent l="0" t="0" r="3175" b="2540"/>
                <wp:wrapThrough wrapText="bothSides">
                  <wp:wrapPolygon edited="0">
                    <wp:start x="0" y="0"/>
                    <wp:lineTo x="0" y="19877"/>
                    <wp:lineTo x="21549" y="19877"/>
                    <wp:lineTo x="21549" y="0"/>
                    <wp:lineTo x="0" y="0"/>
                  </wp:wrapPolygon>
                </wp:wrapThrough>
                <wp:docPr id="1071131053" name="Text Box 1"/>
                <wp:cNvGraphicFramePr/>
                <a:graphic xmlns:a="http://schemas.openxmlformats.org/drawingml/2006/main">
                  <a:graphicData uri="http://schemas.microsoft.com/office/word/2010/wordprocessingShape">
                    <wps:wsp>
                      <wps:cNvSpPr txBox="1"/>
                      <wps:spPr>
                        <a:xfrm>
                          <a:off x="0" y="0"/>
                          <a:ext cx="6702425" cy="207010"/>
                        </a:xfrm>
                        <a:prstGeom prst="rect">
                          <a:avLst/>
                        </a:prstGeom>
                        <a:solidFill>
                          <a:prstClr val="white"/>
                        </a:solidFill>
                        <a:ln>
                          <a:noFill/>
                        </a:ln>
                      </wps:spPr>
                      <wps:txbx>
                        <w:txbxContent>
                          <w:p w14:paraId="6D6FDBD3" w14:textId="321FD535" w:rsidR="00C475F1" w:rsidRPr="001558A0" w:rsidRDefault="00C475F1" w:rsidP="001558A0">
                            <w:pPr>
                              <w:pStyle w:val="Caption"/>
                              <w:rPr>
                                <w:rFonts w:asciiTheme="majorHAnsi" w:hAnsiTheme="majorHAnsi" w:cstheme="majorHAnsi"/>
                                <w:color w:val="000000" w:themeColor="text1"/>
                                <w:sz w:val="22"/>
                                <w:szCs w:val="22"/>
                              </w:rPr>
                            </w:pPr>
                            <w:proofErr w:type="spellStart"/>
                            <w:r w:rsidRPr="001558A0">
                              <w:rPr>
                                <w:rFonts w:asciiTheme="majorHAnsi" w:hAnsiTheme="majorHAnsi" w:cstheme="majorHAnsi"/>
                                <w:color w:val="000000" w:themeColor="text1"/>
                                <w:sz w:val="22"/>
                                <w:szCs w:val="22"/>
                              </w:rPr>
                              <w:t>Figura</w:t>
                            </w:r>
                            <w:proofErr w:type="spellEnd"/>
                            <w:r w:rsidRPr="001558A0">
                              <w:rPr>
                                <w:rFonts w:asciiTheme="majorHAnsi" w:hAnsiTheme="majorHAnsi" w:cstheme="majorHAnsi"/>
                                <w:color w:val="000000" w:themeColor="text1"/>
                                <w:sz w:val="22"/>
                                <w:szCs w:val="22"/>
                              </w:rPr>
                              <w:t xml:space="preserve"> </w:t>
                            </w:r>
                            <w:r w:rsidRPr="001558A0">
                              <w:rPr>
                                <w:rFonts w:asciiTheme="majorHAnsi" w:hAnsiTheme="majorHAnsi" w:cstheme="majorHAnsi"/>
                                <w:color w:val="000000" w:themeColor="text1"/>
                                <w:sz w:val="22"/>
                                <w:szCs w:val="22"/>
                              </w:rPr>
                              <w:fldChar w:fldCharType="begin"/>
                            </w:r>
                            <w:r w:rsidRPr="001558A0">
                              <w:rPr>
                                <w:rFonts w:asciiTheme="majorHAnsi" w:hAnsiTheme="majorHAnsi" w:cstheme="majorHAnsi"/>
                                <w:color w:val="000000" w:themeColor="text1"/>
                                <w:sz w:val="22"/>
                                <w:szCs w:val="22"/>
                              </w:rPr>
                              <w:instrText xml:space="preserve"> SEQ Figura \* ARABIC </w:instrText>
                            </w:r>
                            <w:r w:rsidRPr="001558A0">
                              <w:rPr>
                                <w:rFonts w:asciiTheme="majorHAnsi" w:hAnsiTheme="majorHAnsi" w:cstheme="majorHAnsi"/>
                                <w:color w:val="000000" w:themeColor="text1"/>
                                <w:sz w:val="22"/>
                                <w:szCs w:val="22"/>
                              </w:rPr>
                              <w:fldChar w:fldCharType="separate"/>
                            </w:r>
                            <w:r>
                              <w:rPr>
                                <w:rFonts w:asciiTheme="majorHAnsi" w:hAnsiTheme="majorHAnsi" w:cstheme="majorHAnsi"/>
                                <w:noProof/>
                                <w:color w:val="000000" w:themeColor="text1"/>
                                <w:sz w:val="22"/>
                                <w:szCs w:val="22"/>
                              </w:rPr>
                              <w:t>4</w:t>
                            </w:r>
                            <w:r w:rsidRPr="001558A0">
                              <w:rPr>
                                <w:rFonts w:asciiTheme="majorHAnsi" w:hAnsiTheme="majorHAnsi" w:cstheme="majorHAnsi"/>
                                <w:color w:val="000000" w:themeColor="text1"/>
                                <w:sz w:val="22"/>
                                <w:szCs w:val="22"/>
                              </w:rPr>
                              <w:fldChar w:fldCharType="end"/>
                            </w:r>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Proporția</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copiilor</w:t>
                            </w:r>
                            <w:proofErr w:type="spellEnd"/>
                            <w:r w:rsidRPr="001558A0">
                              <w:rPr>
                                <w:rFonts w:asciiTheme="majorHAnsi" w:hAnsiTheme="majorHAnsi" w:cstheme="majorHAnsi"/>
                                <w:color w:val="000000" w:themeColor="text1"/>
                                <w:sz w:val="22"/>
                                <w:szCs w:val="22"/>
                              </w:rPr>
                              <w:t xml:space="preserve"> care </w:t>
                            </w:r>
                            <w:proofErr w:type="spellStart"/>
                            <w:r w:rsidRPr="001558A0">
                              <w:rPr>
                                <w:rFonts w:asciiTheme="majorHAnsi" w:hAnsiTheme="majorHAnsi" w:cstheme="majorHAnsi"/>
                                <w:color w:val="000000" w:themeColor="text1"/>
                                <w:sz w:val="22"/>
                                <w:szCs w:val="22"/>
                              </w:rPr>
                              <w:t>consideră</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că</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petrec</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suficient</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timp</w:t>
                            </w:r>
                            <w:proofErr w:type="spellEnd"/>
                            <w:r w:rsidRPr="001558A0">
                              <w:rPr>
                                <w:rFonts w:asciiTheme="majorHAnsi" w:hAnsiTheme="majorHAnsi" w:cstheme="majorHAnsi"/>
                                <w:color w:val="000000" w:themeColor="text1"/>
                                <w:sz w:val="22"/>
                                <w:szCs w:val="22"/>
                              </w:rPr>
                              <w:t xml:space="preserve"> de </w:t>
                            </w:r>
                            <w:proofErr w:type="spellStart"/>
                            <w:r w:rsidRPr="001558A0">
                              <w:rPr>
                                <w:rFonts w:asciiTheme="majorHAnsi" w:hAnsiTheme="majorHAnsi" w:cstheme="majorHAnsi"/>
                                <w:color w:val="000000" w:themeColor="text1"/>
                                <w:sz w:val="22"/>
                                <w:szCs w:val="22"/>
                              </w:rPr>
                              <w:t>calitate</w:t>
                            </w:r>
                            <w:proofErr w:type="spellEnd"/>
                            <w:r w:rsidRPr="001558A0">
                              <w:rPr>
                                <w:rFonts w:asciiTheme="majorHAnsi" w:hAnsiTheme="majorHAnsi" w:cstheme="majorHAnsi"/>
                                <w:color w:val="000000" w:themeColor="text1"/>
                                <w:sz w:val="22"/>
                                <w:szCs w:val="22"/>
                              </w:rPr>
                              <w:t xml:space="preserve"> cu </w:t>
                            </w:r>
                            <w:proofErr w:type="spellStart"/>
                            <w:r w:rsidRPr="001558A0">
                              <w:rPr>
                                <w:rFonts w:asciiTheme="majorHAnsi" w:hAnsiTheme="majorHAnsi" w:cstheme="majorHAnsi"/>
                                <w:color w:val="000000" w:themeColor="text1"/>
                                <w:sz w:val="22"/>
                                <w:szCs w:val="22"/>
                              </w:rPr>
                              <w:t>părinții</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C43D2" id="_x0000_s1029" type="#_x0000_t202" style="position:absolute;left:0;text-align:left;margin-left:2.95pt;margin-top:86.85pt;width:527.7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" stroked="f">
                <v:textbox inset="0,0,0,0">
                  <w:txbxContent>
                    <w:p w14:paraId="6D6FDBD3" w14:textId="321FD535" w:rsidR="00C475F1" w:rsidRPr="001558A0" w:rsidRDefault="00C475F1" w:rsidP="001558A0">
                      <w:pPr>
                        <w:pStyle w:val="Caption"/>
                        <w:rPr>
                          <w:rFonts w:asciiTheme="majorHAnsi" w:hAnsiTheme="majorHAnsi" w:cstheme="majorHAnsi"/>
                          <w:color w:val="000000" w:themeColor="text1"/>
                          <w:sz w:val="22"/>
                          <w:szCs w:val="22"/>
                        </w:rPr>
                      </w:pPr>
                      <w:proofErr w:type="spellStart"/>
                      <w:r w:rsidRPr="001558A0">
                        <w:rPr>
                          <w:rFonts w:asciiTheme="majorHAnsi" w:hAnsiTheme="majorHAnsi" w:cstheme="majorHAnsi"/>
                          <w:color w:val="000000" w:themeColor="text1"/>
                          <w:sz w:val="22"/>
                          <w:szCs w:val="22"/>
                        </w:rPr>
                        <w:t>Figura</w:t>
                      </w:r>
                      <w:proofErr w:type="spellEnd"/>
                      <w:r w:rsidRPr="001558A0">
                        <w:rPr>
                          <w:rFonts w:asciiTheme="majorHAnsi" w:hAnsiTheme="majorHAnsi" w:cstheme="majorHAnsi"/>
                          <w:color w:val="000000" w:themeColor="text1"/>
                          <w:sz w:val="22"/>
                          <w:szCs w:val="22"/>
                        </w:rPr>
                        <w:t xml:space="preserve"> </w:t>
                      </w:r>
                      <w:r w:rsidRPr="001558A0">
                        <w:rPr>
                          <w:rFonts w:asciiTheme="majorHAnsi" w:hAnsiTheme="majorHAnsi" w:cstheme="majorHAnsi"/>
                          <w:color w:val="000000" w:themeColor="text1"/>
                          <w:sz w:val="22"/>
                          <w:szCs w:val="22"/>
                        </w:rPr>
                        <w:fldChar w:fldCharType="begin"/>
                      </w:r>
                      <w:r w:rsidRPr="001558A0">
                        <w:rPr>
                          <w:rFonts w:asciiTheme="majorHAnsi" w:hAnsiTheme="majorHAnsi" w:cstheme="majorHAnsi"/>
                          <w:color w:val="000000" w:themeColor="text1"/>
                          <w:sz w:val="22"/>
                          <w:szCs w:val="22"/>
                        </w:rPr>
                        <w:instrText xml:space="preserve"> SEQ Figura \* ARABIC </w:instrText>
                      </w:r>
                      <w:r w:rsidRPr="001558A0">
                        <w:rPr>
                          <w:rFonts w:asciiTheme="majorHAnsi" w:hAnsiTheme="majorHAnsi" w:cstheme="majorHAnsi"/>
                          <w:color w:val="000000" w:themeColor="text1"/>
                          <w:sz w:val="22"/>
                          <w:szCs w:val="22"/>
                        </w:rPr>
                        <w:fldChar w:fldCharType="separate"/>
                      </w:r>
                      <w:r>
                        <w:rPr>
                          <w:rFonts w:asciiTheme="majorHAnsi" w:hAnsiTheme="majorHAnsi" w:cstheme="majorHAnsi"/>
                          <w:noProof/>
                          <w:color w:val="000000" w:themeColor="text1"/>
                          <w:sz w:val="22"/>
                          <w:szCs w:val="22"/>
                        </w:rPr>
                        <w:t>4</w:t>
                      </w:r>
                      <w:r w:rsidRPr="001558A0">
                        <w:rPr>
                          <w:rFonts w:asciiTheme="majorHAnsi" w:hAnsiTheme="majorHAnsi" w:cstheme="majorHAnsi"/>
                          <w:color w:val="000000" w:themeColor="text1"/>
                          <w:sz w:val="22"/>
                          <w:szCs w:val="22"/>
                        </w:rPr>
                        <w:fldChar w:fldCharType="end"/>
                      </w:r>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Proporția</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copiilor</w:t>
                      </w:r>
                      <w:proofErr w:type="spellEnd"/>
                      <w:r w:rsidRPr="001558A0">
                        <w:rPr>
                          <w:rFonts w:asciiTheme="majorHAnsi" w:hAnsiTheme="majorHAnsi" w:cstheme="majorHAnsi"/>
                          <w:color w:val="000000" w:themeColor="text1"/>
                          <w:sz w:val="22"/>
                          <w:szCs w:val="22"/>
                        </w:rPr>
                        <w:t xml:space="preserve"> care </w:t>
                      </w:r>
                      <w:proofErr w:type="spellStart"/>
                      <w:r w:rsidRPr="001558A0">
                        <w:rPr>
                          <w:rFonts w:asciiTheme="majorHAnsi" w:hAnsiTheme="majorHAnsi" w:cstheme="majorHAnsi"/>
                          <w:color w:val="000000" w:themeColor="text1"/>
                          <w:sz w:val="22"/>
                          <w:szCs w:val="22"/>
                        </w:rPr>
                        <w:t>consideră</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că</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petrec</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suficient</w:t>
                      </w:r>
                      <w:proofErr w:type="spellEnd"/>
                      <w:r w:rsidRPr="001558A0">
                        <w:rPr>
                          <w:rFonts w:asciiTheme="majorHAnsi" w:hAnsiTheme="majorHAnsi" w:cstheme="majorHAnsi"/>
                          <w:color w:val="000000" w:themeColor="text1"/>
                          <w:sz w:val="22"/>
                          <w:szCs w:val="22"/>
                        </w:rPr>
                        <w:t xml:space="preserve"> </w:t>
                      </w:r>
                      <w:proofErr w:type="spellStart"/>
                      <w:r w:rsidRPr="001558A0">
                        <w:rPr>
                          <w:rFonts w:asciiTheme="majorHAnsi" w:hAnsiTheme="majorHAnsi" w:cstheme="majorHAnsi"/>
                          <w:color w:val="000000" w:themeColor="text1"/>
                          <w:sz w:val="22"/>
                          <w:szCs w:val="22"/>
                        </w:rPr>
                        <w:t>timp</w:t>
                      </w:r>
                      <w:proofErr w:type="spellEnd"/>
                      <w:r w:rsidRPr="001558A0">
                        <w:rPr>
                          <w:rFonts w:asciiTheme="majorHAnsi" w:hAnsiTheme="majorHAnsi" w:cstheme="majorHAnsi"/>
                          <w:color w:val="000000" w:themeColor="text1"/>
                          <w:sz w:val="22"/>
                          <w:szCs w:val="22"/>
                        </w:rPr>
                        <w:t xml:space="preserve"> de </w:t>
                      </w:r>
                      <w:proofErr w:type="spellStart"/>
                      <w:r w:rsidRPr="001558A0">
                        <w:rPr>
                          <w:rFonts w:asciiTheme="majorHAnsi" w:hAnsiTheme="majorHAnsi" w:cstheme="majorHAnsi"/>
                          <w:color w:val="000000" w:themeColor="text1"/>
                          <w:sz w:val="22"/>
                          <w:szCs w:val="22"/>
                        </w:rPr>
                        <w:t>calitate</w:t>
                      </w:r>
                      <w:proofErr w:type="spellEnd"/>
                      <w:r w:rsidRPr="001558A0">
                        <w:rPr>
                          <w:rFonts w:asciiTheme="majorHAnsi" w:hAnsiTheme="majorHAnsi" w:cstheme="majorHAnsi"/>
                          <w:color w:val="000000" w:themeColor="text1"/>
                          <w:sz w:val="22"/>
                          <w:szCs w:val="22"/>
                        </w:rPr>
                        <w:t xml:space="preserve"> cu </w:t>
                      </w:r>
                      <w:proofErr w:type="spellStart"/>
                      <w:r w:rsidRPr="001558A0">
                        <w:rPr>
                          <w:rFonts w:asciiTheme="majorHAnsi" w:hAnsiTheme="majorHAnsi" w:cstheme="majorHAnsi"/>
                          <w:color w:val="000000" w:themeColor="text1"/>
                          <w:sz w:val="22"/>
                          <w:szCs w:val="22"/>
                        </w:rPr>
                        <w:t>părinții</w:t>
                      </w:r>
                      <w:proofErr w:type="spellEnd"/>
                    </w:p>
                  </w:txbxContent>
                </v:textbox>
                <w10:wrap type="through"/>
              </v:shape>
            </w:pict>
          </mc:Fallback>
        </mc:AlternateContent>
      </w:r>
      <w:r w:rsidR="00A13B52" w:rsidRPr="00A27954">
        <w:rPr>
          <w:rFonts w:asciiTheme="majorHAnsi" w:hAnsiTheme="majorHAnsi" w:cstheme="majorHAnsi"/>
          <w:b/>
          <w:lang w:val="ro-RO"/>
        </w:rPr>
        <w:t>Respectarea drepturilor copilului</w:t>
      </w:r>
      <w:r w:rsidR="00A13B52" w:rsidRPr="00A27954">
        <w:rPr>
          <w:rFonts w:asciiTheme="majorHAnsi" w:hAnsiTheme="majorHAnsi" w:cstheme="majorHAnsi"/>
          <w:lang w:val="ro-RO"/>
        </w:rPr>
        <w:t xml:space="preserve"> în București este afectată de mai multe bariere: servicii insuficient adaptate nevoilor reale, lipsa de informare privind serviciile disponibile și condiții socio-economice precare în anumite familii. Totuși, specialiștii intervievați au remarcat progrese, precum creșterea informării copiilor despre drepturile lor prin școală, profesionalizarea personalului din sistemul de protecție și dezvoltarea de centre pentru copii care sprijină incluziunea și reduc abandonul școlar. La nivel național, numărul copiilor cu dizabilități este în creștere, tendință care se regăsește probabil și în București, subliniind nevoia extinderii serviciilor dedicate acestora.</w:t>
      </w:r>
    </w:p>
    <w:p w14:paraId="54D0DEB8" w14:textId="58BBF5DB" w:rsidR="00A13B52" w:rsidRDefault="00A13B52" w:rsidP="00242614">
      <w:pPr>
        <w:rPr>
          <w:rFonts w:asciiTheme="majorHAnsi" w:hAnsiTheme="majorHAnsi" w:cstheme="majorHAnsi"/>
          <w:lang w:val="ro-RO"/>
        </w:rPr>
      </w:pPr>
      <w:r w:rsidRPr="00A27954">
        <w:rPr>
          <w:rFonts w:asciiTheme="majorHAnsi" w:hAnsiTheme="majorHAnsi" w:cstheme="majorHAnsi"/>
          <w:b/>
          <w:lang w:val="ro-RO"/>
        </w:rPr>
        <w:lastRenderedPageBreak/>
        <w:t>Mediul familial și bunăstarea</w:t>
      </w:r>
      <w:r w:rsidR="00D5107C" w:rsidRPr="00A27954">
        <w:rPr>
          <w:rFonts w:asciiTheme="majorHAnsi" w:hAnsiTheme="majorHAnsi" w:cstheme="majorHAnsi"/>
          <w:b/>
          <w:lang w:val="ro-RO"/>
        </w:rPr>
        <w:t xml:space="preserve">. </w:t>
      </w:r>
      <w:r w:rsidRPr="00A27954">
        <w:rPr>
          <w:rFonts w:asciiTheme="majorHAnsi" w:hAnsiTheme="majorHAnsi" w:cstheme="majorHAnsi"/>
          <w:lang w:val="ro-RO"/>
        </w:rPr>
        <w:t xml:space="preserve">Majoritatea copiilor din București se declară mulțumiți de </w:t>
      </w:r>
      <w:r w:rsidRPr="00A27954">
        <w:rPr>
          <w:rFonts w:asciiTheme="majorHAnsi" w:hAnsiTheme="majorHAnsi" w:cstheme="majorHAnsi"/>
          <w:b/>
          <w:lang w:val="ro-RO"/>
        </w:rPr>
        <w:t>viața de familie</w:t>
      </w:r>
      <w:r w:rsidRPr="00A27954">
        <w:rPr>
          <w:rFonts w:asciiTheme="majorHAnsi" w:hAnsiTheme="majorHAnsi" w:cstheme="majorHAnsi"/>
          <w:lang w:val="ro-RO"/>
        </w:rPr>
        <w:t>, apreciind timpul petrecut cu părinții, sprijinul emoțional primit și posibilitatea de a discuta deschis despre probleme. Comunicarea este mai ușoară cu mama decât cu alți membri ai familiei. Nivelul de satisfacție este mai ridicat în rândul băieților, al copiilor din familii extinse și al celor din ciclurile primar și gimnazial</w:t>
      </w:r>
      <w:r w:rsidR="003C65B8">
        <w:rPr>
          <w:rFonts w:asciiTheme="majorHAnsi" w:hAnsiTheme="majorHAnsi" w:cstheme="majorHAnsi"/>
          <w:lang w:val="ro-RO"/>
        </w:rPr>
        <w:t xml:space="preserve"> (fig 4)</w:t>
      </w:r>
      <w:r w:rsidRPr="00A27954">
        <w:rPr>
          <w:rFonts w:asciiTheme="majorHAnsi" w:hAnsiTheme="majorHAnsi" w:cstheme="majorHAnsi"/>
          <w:lang w:val="ro-RO"/>
        </w:rPr>
        <w:t>.</w:t>
      </w:r>
    </w:p>
    <w:p w14:paraId="69775614" w14:textId="4843DF13" w:rsidR="00C34BEA" w:rsidRPr="00A27954" w:rsidRDefault="00A13B52" w:rsidP="00242614">
      <w:pPr>
        <w:rPr>
          <w:rFonts w:asciiTheme="majorHAnsi" w:hAnsiTheme="majorHAnsi" w:cstheme="majorHAnsi"/>
          <w:lang w:val="ro-RO"/>
        </w:rPr>
      </w:pPr>
      <w:r w:rsidRPr="00A27954">
        <w:rPr>
          <w:rFonts w:asciiTheme="majorHAnsi" w:hAnsiTheme="majorHAnsi" w:cstheme="majorHAnsi"/>
          <w:lang w:val="ro-RO"/>
        </w:rPr>
        <w:t xml:space="preserve">În ceea ce privește </w:t>
      </w:r>
      <w:r w:rsidRPr="00A27954">
        <w:rPr>
          <w:rFonts w:asciiTheme="majorHAnsi" w:hAnsiTheme="majorHAnsi" w:cstheme="majorHAnsi"/>
          <w:b/>
          <w:lang w:val="ro-RO"/>
        </w:rPr>
        <w:t>deprivarea materială</w:t>
      </w:r>
      <w:r w:rsidRPr="00A27954">
        <w:rPr>
          <w:rFonts w:asciiTheme="majorHAnsi" w:hAnsiTheme="majorHAnsi" w:cstheme="majorHAnsi"/>
          <w:lang w:val="ro-RO"/>
        </w:rPr>
        <w:t>, aceasta afectează 13% dintre copii în București, un nivel apropiat de media națională. Deși nivelul de trai este în general mai ridicat decât în alte orașe, există familii expuse riscului de sărăcie și excluziune socială. Aproape jumătate dintre părinți afirmă că nu pot acoperi o cheltuială neprevăzută de 3.000 de lei fără sprijin extern, iar un procent semnificativ s-a confruntat în ultimul an cu dificultăți la plata facturilor, chiriei sau altor împrumuturi.</w:t>
      </w:r>
    </w:p>
    <w:p w14:paraId="222E1B01" w14:textId="77777777" w:rsidR="00D5107C" w:rsidRPr="00A27954" w:rsidRDefault="00A13B52" w:rsidP="00242614">
      <w:pPr>
        <w:rPr>
          <w:rStyle w:val="Heading2Char"/>
          <w:sz w:val="24"/>
          <w:lang w:val="ro-RO"/>
        </w:rPr>
      </w:pPr>
      <w:r w:rsidRPr="00A27954">
        <w:rPr>
          <w:rStyle w:val="Heading2Char"/>
          <w:sz w:val="24"/>
          <w:lang w:val="ro-RO"/>
        </w:rPr>
        <w:t>Protecția împotriva violenței, abuzului și neglijării</w:t>
      </w:r>
    </w:p>
    <w:p w14:paraId="5DCEB1C1" w14:textId="0CD09505" w:rsidR="00A13B52" w:rsidRPr="00A27954" w:rsidRDefault="00A13B52" w:rsidP="00242614">
      <w:pPr>
        <w:rPr>
          <w:rFonts w:asciiTheme="majorHAnsi" w:hAnsiTheme="majorHAnsi" w:cstheme="majorHAnsi"/>
          <w:lang w:val="ro-RO"/>
        </w:rPr>
      </w:pPr>
      <w:r w:rsidRPr="00A27954">
        <w:rPr>
          <w:rFonts w:asciiTheme="majorHAnsi" w:hAnsiTheme="majorHAnsi" w:cstheme="majorHAnsi"/>
          <w:lang w:val="ro-RO"/>
        </w:rPr>
        <w:t xml:space="preserve">Majoritatea copiilor din București se declară mulțumiți de comunitatea în care trăiesc și se simt în </w:t>
      </w:r>
      <w:r w:rsidRPr="00A27954">
        <w:rPr>
          <w:rFonts w:asciiTheme="majorHAnsi" w:hAnsiTheme="majorHAnsi" w:cstheme="majorHAnsi"/>
          <w:b/>
          <w:lang w:val="ro-RO"/>
        </w:rPr>
        <w:t>siguranță</w:t>
      </w:r>
      <w:r w:rsidRPr="00A27954">
        <w:rPr>
          <w:rFonts w:asciiTheme="majorHAnsi" w:hAnsiTheme="majorHAnsi" w:cstheme="majorHAnsi"/>
          <w:lang w:val="ro-RO"/>
        </w:rPr>
        <w:t xml:space="preserve"> în zona lor (81%), considerând că pot apela la persoane din apropiere în caz de nevoie. Părinții sunt mai rezervați în această privință, percepând un grad mai scăzut de siguranță în cartierele lor.</w:t>
      </w:r>
    </w:p>
    <w:p w14:paraId="7DE211AB" w14:textId="7F66BDFC" w:rsidR="00A13B52" w:rsidRPr="00A27954" w:rsidRDefault="00A13B52" w:rsidP="00242614">
      <w:pPr>
        <w:rPr>
          <w:rFonts w:asciiTheme="majorHAnsi" w:hAnsiTheme="majorHAnsi" w:cstheme="majorHAnsi"/>
          <w:lang w:val="ro-RO"/>
        </w:rPr>
      </w:pPr>
      <w:r w:rsidRPr="00A27954">
        <w:rPr>
          <w:rFonts w:asciiTheme="majorHAnsi" w:hAnsiTheme="majorHAnsi" w:cstheme="majorHAnsi"/>
          <w:lang w:val="ro-RO"/>
        </w:rPr>
        <w:t xml:space="preserve">În ceea ce privește </w:t>
      </w:r>
      <w:r w:rsidRPr="00A27954">
        <w:rPr>
          <w:rFonts w:asciiTheme="majorHAnsi" w:hAnsiTheme="majorHAnsi" w:cstheme="majorHAnsi"/>
          <w:b/>
          <w:lang w:val="ro-RO"/>
        </w:rPr>
        <w:t>relațiile familiale</w:t>
      </w:r>
      <w:r w:rsidRPr="00A27954">
        <w:rPr>
          <w:rFonts w:asciiTheme="majorHAnsi" w:hAnsiTheme="majorHAnsi" w:cstheme="majorHAnsi"/>
          <w:lang w:val="ro-RO"/>
        </w:rPr>
        <w:t>, 85% dintre părinți nu aplică pedepse fizice, 89% nu recurg nici măcar la amenințări, iar 97% resping complet pedeapsa fizică. Sancțiunile preferate sunt cele de tipul retragerii privilegiilor (67%).</w:t>
      </w:r>
      <w:r w:rsidR="003C65B8">
        <w:rPr>
          <w:rFonts w:asciiTheme="majorHAnsi" w:hAnsiTheme="majorHAnsi" w:cstheme="majorHAnsi"/>
          <w:lang w:val="ro-RO"/>
        </w:rPr>
        <w:t xml:space="preserve"> </w:t>
      </w:r>
      <w:r w:rsidRPr="00A27954">
        <w:rPr>
          <w:rFonts w:asciiTheme="majorHAnsi" w:hAnsiTheme="majorHAnsi" w:cstheme="majorHAnsi"/>
          <w:lang w:val="ro-RO"/>
        </w:rPr>
        <w:t>Deși bullyingul, lipsa disciplinei și a siguranței în școală reprezintă principalul motiv de îngrijorare în ceea ce privește școala copilului</w:t>
      </w:r>
      <w:r w:rsidRPr="00A27954">
        <w:rPr>
          <w:rFonts w:asciiTheme="majorHAnsi" w:hAnsiTheme="majorHAnsi" w:cstheme="majorHAnsi"/>
          <w:b/>
          <w:lang w:val="ro-RO"/>
        </w:rPr>
        <w:t>, violența în școli</w:t>
      </w:r>
      <w:r w:rsidRPr="00A27954">
        <w:rPr>
          <w:rFonts w:asciiTheme="majorHAnsi" w:hAnsiTheme="majorHAnsi" w:cstheme="majorHAnsi"/>
          <w:lang w:val="ro-RO"/>
        </w:rPr>
        <w:t xml:space="preserve"> nu este percepută ca o problemă majoră: 36% dintre copii afirmă că nu există conflicte violente, 35% spun că apar doar ocazional, însă 15% spun că bătaia este o realitate aproape zilnică.</w:t>
      </w:r>
    </w:p>
    <w:p w14:paraId="7E9193F6" w14:textId="412822E0" w:rsidR="003C65B8" w:rsidRDefault="00A13B52" w:rsidP="001558A0">
      <w:pPr>
        <w:rPr>
          <w:rFonts w:asciiTheme="majorHAnsi" w:hAnsiTheme="majorHAnsi" w:cstheme="majorHAnsi"/>
          <w:lang w:val="ro-RO"/>
        </w:rPr>
      </w:pPr>
      <w:r w:rsidRPr="00A27954">
        <w:rPr>
          <w:rFonts w:asciiTheme="majorHAnsi" w:hAnsiTheme="majorHAnsi" w:cstheme="majorHAnsi"/>
          <w:b/>
          <w:lang w:val="ro-RO"/>
        </w:rPr>
        <w:t>Bullyingul</w:t>
      </w:r>
      <w:r w:rsidRPr="00A27954">
        <w:rPr>
          <w:rFonts w:asciiTheme="majorHAnsi" w:hAnsiTheme="majorHAnsi" w:cstheme="majorHAnsi"/>
          <w:lang w:val="ro-RO"/>
        </w:rPr>
        <w:t xml:space="preserve"> este rar menționat de copii ca o problemă frecventă: 61% nu au fost agresați recent, iar doar 8% spun că se confruntă cu bullying săptămânal. Bullyingul online este raportat ca o problemă constantă de 15% dintre copii. Cu toate acestea, atitudinea față de fenomen rămâne adesea pasivă: 61% dintre părinți declară că nu au luat nicio măsură pentru prevenirea sau combaterea bullyingului, deși în discuții directe recunosc existența și amploarea acestuia</w:t>
      </w:r>
      <w:r w:rsidR="003C65B8">
        <w:rPr>
          <w:rFonts w:asciiTheme="majorHAnsi" w:hAnsiTheme="majorHAnsi" w:cstheme="majorHAnsi"/>
          <w:lang w:val="ro-RO"/>
        </w:rPr>
        <w:t xml:space="preserve"> (fig 5)</w:t>
      </w:r>
      <w:r w:rsidRPr="00A27954">
        <w:rPr>
          <w:rFonts w:asciiTheme="majorHAnsi" w:hAnsiTheme="majorHAnsi" w:cstheme="majorHAnsi"/>
          <w:lang w:val="ro-RO"/>
        </w:rPr>
        <w:t>.</w:t>
      </w:r>
    </w:p>
    <w:p w14:paraId="0BA7EFC5" w14:textId="6ACF7EEF" w:rsidR="003C65B8" w:rsidRDefault="00C475F1" w:rsidP="001558A0">
      <w:pPr>
        <w:jc w:val="right"/>
        <w:rPr>
          <w:rFonts w:cstheme="minorHAnsi"/>
          <w:i/>
          <w:iCs/>
          <w:lang w:val="ro-RO"/>
        </w:rPr>
      </w:pPr>
      <w:r w:rsidRPr="00C80B6A">
        <w:rPr>
          <w:noProof/>
        </w:rPr>
        <w:drawing>
          <wp:anchor distT="0" distB="0" distL="114300" distR="114300" simplePos="0" relativeHeight="251674624" behindDoc="0" locked="0" layoutInCell="1" allowOverlap="1" wp14:anchorId="15884B17" wp14:editId="0637E8AB">
            <wp:simplePos x="0" y="0"/>
            <wp:positionH relativeFrom="column">
              <wp:posOffset>2540</wp:posOffset>
            </wp:positionH>
            <wp:positionV relativeFrom="paragraph">
              <wp:posOffset>243205</wp:posOffset>
            </wp:positionV>
            <wp:extent cx="5874385" cy="2259965"/>
            <wp:effectExtent l="0" t="0" r="0" b="6985"/>
            <wp:wrapThrough wrapText="bothSides">
              <wp:wrapPolygon edited="0">
                <wp:start x="0" y="0"/>
                <wp:lineTo x="0" y="21485"/>
                <wp:lineTo x="21504" y="21485"/>
                <wp:lineTo x="21504" y="0"/>
                <wp:lineTo x="0" y="0"/>
              </wp:wrapPolygon>
            </wp:wrapThrough>
            <wp:docPr id="491884938" name="Chart 1">
              <a:extLst xmlns:a="http://schemas.openxmlformats.org/drawingml/2006/main">
                <a:ext uri="{FF2B5EF4-FFF2-40B4-BE49-F238E27FC236}">
                  <a16:creationId xmlns:a16="http://schemas.microsoft.com/office/drawing/2014/main" id="{F10F9BAE-DF92-4732-AA08-7593C6A45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4BA2AC6C" wp14:editId="30119941">
                <wp:simplePos x="0" y="0"/>
                <wp:positionH relativeFrom="column">
                  <wp:posOffset>261524</wp:posOffset>
                </wp:positionH>
                <wp:positionV relativeFrom="paragraph">
                  <wp:posOffset>251</wp:posOffset>
                </wp:positionV>
                <wp:extent cx="6701155" cy="224155"/>
                <wp:effectExtent l="0" t="0" r="4445" b="4445"/>
                <wp:wrapThrough wrapText="bothSides">
                  <wp:wrapPolygon edited="0">
                    <wp:start x="0" y="0"/>
                    <wp:lineTo x="0" y="20193"/>
                    <wp:lineTo x="21553" y="20193"/>
                    <wp:lineTo x="21553" y="0"/>
                    <wp:lineTo x="0" y="0"/>
                  </wp:wrapPolygon>
                </wp:wrapThrough>
                <wp:docPr id="1168227268" name="Text Box 1"/>
                <wp:cNvGraphicFramePr/>
                <a:graphic xmlns:a="http://schemas.openxmlformats.org/drawingml/2006/main">
                  <a:graphicData uri="http://schemas.microsoft.com/office/word/2010/wordprocessingShape">
                    <wps:wsp>
                      <wps:cNvSpPr txBox="1"/>
                      <wps:spPr>
                        <a:xfrm>
                          <a:off x="0" y="0"/>
                          <a:ext cx="6701155" cy="224155"/>
                        </a:xfrm>
                        <a:prstGeom prst="rect">
                          <a:avLst/>
                        </a:prstGeom>
                        <a:solidFill>
                          <a:prstClr val="white"/>
                        </a:solidFill>
                        <a:ln>
                          <a:noFill/>
                        </a:ln>
                      </wps:spPr>
                      <wps:txbx>
                        <w:txbxContent>
                          <w:p w14:paraId="1255F089" w14:textId="1EA4AD66" w:rsidR="00C475F1" w:rsidRPr="001558A0" w:rsidRDefault="00C475F1" w:rsidP="001558A0">
                            <w:pPr>
                              <w:pStyle w:val="Caption"/>
                              <w:rPr>
                                <w:rFonts w:asciiTheme="majorHAnsi" w:hAnsiTheme="majorHAnsi" w:cstheme="majorHAnsi"/>
                                <w:color w:val="000000" w:themeColor="text1"/>
                                <w:sz w:val="22"/>
                                <w:szCs w:val="22"/>
                              </w:rPr>
                            </w:pPr>
                            <w:proofErr w:type="spellStart"/>
                            <w:r w:rsidRPr="001558A0">
                              <w:rPr>
                                <w:rFonts w:asciiTheme="majorHAnsi" w:hAnsiTheme="majorHAnsi" w:cstheme="majorHAnsi"/>
                                <w:color w:val="000000" w:themeColor="text1"/>
                                <w:sz w:val="22"/>
                                <w:szCs w:val="22"/>
                              </w:rPr>
                              <w:t>Figura</w:t>
                            </w:r>
                            <w:proofErr w:type="spellEnd"/>
                            <w:r w:rsidRPr="001558A0">
                              <w:rPr>
                                <w:rFonts w:asciiTheme="majorHAnsi" w:hAnsiTheme="majorHAnsi" w:cstheme="majorHAnsi"/>
                                <w:color w:val="000000" w:themeColor="text1"/>
                                <w:sz w:val="22"/>
                                <w:szCs w:val="22"/>
                              </w:rPr>
                              <w:t xml:space="preserve"> </w:t>
                            </w:r>
                            <w:r w:rsidRPr="001558A0">
                              <w:rPr>
                                <w:rFonts w:asciiTheme="majorHAnsi" w:hAnsiTheme="majorHAnsi" w:cstheme="majorHAnsi"/>
                                <w:color w:val="000000" w:themeColor="text1"/>
                                <w:sz w:val="22"/>
                                <w:szCs w:val="22"/>
                              </w:rPr>
                              <w:fldChar w:fldCharType="begin"/>
                            </w:r>
                            <w:r w:rsidRPr="001558A0">
                              <w:rPr>
                                <w:rFonts w:asciiTheme="majorHAnsi" w:hAnsiTheme="majorHAnsi" w:cstheme="majorHAnsi"/>
                                <w:color w:val="000000" w:themeColor="text1"/>
                                <w:sz w:val="22"/>
                                <w:szCs w:val="22"/>
                              </w:rPr>
                              <w:instrText xml:space="preserve"> SEQ Figura \* ARABIC </w:instrText>
                            </w:r>
                            <w:r w:rsidRPr="001558A0">
                              <w:rPr>
                                <w:rFonts w:asciiTheme="majorHAnsi" w:hAnsiTheme="majorHAnsi" w:cstheme="majorHAnsi"/>
                                <w:color w:val="000000" w:themeColor="text1"/>
                                <w:sz w:val="22"/>
                                <w:szCs w:val="22"/>
                              </w:rPr>
                              <w:fldChar w:fldCharType="separate"/>
                            </w:r>
                            <w:r w:rsidRPr="001558A0">
                              <w:rPr>
                                <w:rFonts w:asciiTheme="majorHAnsi" w:hAnsiTheme="majorHAnsi" w:cstheme="majorHAnsi"/>
                                <w:color w:val="000000" w:themeColor="text1"/>
                                <w:sz w:val="22"/>
                                <w:szCs w:val="22"/>
                              </w:rPr>
                              <w:t>5</w:t>
                            </w:r>
                            <w:r w:rsidRPr="001558A0">
                              <w:rPr>
                                <w:rFonts w:asciiTheme="majorHAnsi" w:hAnsiTheme="majorHAnsi" w:cstheme="majorHAnsi"/>
                                <w:color w:val="000000" w:themeColor="text1"/>
                                <w:sz w:val="22"/>
                                <w:szCs w:val="22"/>
                              </w:rPr>
                              <w:fldChar w:fldCharType="end"/>
                            </w:r>
                            <w:r w:rsidRPr="001558A0">
                              <w:rPr>
                                <w:rFonts w:asciiTheme="majorHAnsi" w:hAnsiTheme="majorHAnsi" w:cstheme="majorHAnsi"/>
                                <w:color w:val="000000" w:themeColor="text1"/>
                                <w:sz w:val="22"/>
                                <w:szCs w:val="22"/>
                              </w:rPr>
                              <w:t xml:space="preserve">. </w:t>
                            </w:r>
                            <w:r w:rsidRPr="001558A0">
                              <w:rPr>
                                <w:rFonts w:asciiTheme="majorHAnsi" w:hAnsiTheme="majorHAnsi" w:cstheme="majorHAnsi"/>
                                <w:color w:val="000000" w:themeColor="text1"/>
                                <w:sz w:val="22"/>
                                <w:szCs w:val="22"/>
                              </w:rPr>
                              <w:t>Percepția copiilor în ceea ce privește violența în școli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2AC6C" id="_x0000_s1030" type="#_x0000_t202" style="position:absolute;left:0;text-align:left;margin-left:20.6pt;margin-top:0;width:527.65pt;height:17.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" stroked="f">
                <v:textbox inset="0,0,0,0">
                  <w:txbxContent>
                    <w:p w14:paraId="1255F089" w14:textId="1EA4AD66" w:rsidR="00C475F1" w:rsidRPr="001558A0" w:rsidRDefault="00C475F1" w:rsidP="001558A0">
                      <w:pPr>
                        <w:pStyle w:val="Caption"/>
                        <w:rPr>
                          <w:rFonts w:asciiTheme="majorHAnsi" w:hAnsiTheme="majorHAnsi" w:cstheme="majorHAnsi"/>
                          <w:color w:val="000000" w:themeColor="text1"/>
                          <w:sz w:val="22"/>
                          <w:szCs w:val="22"/>
                        </w:rPr>
                      </w:pPr>
                      <w:proofErr w:type="spellStart"/>
                      <w:r w:rsidRPr="001558A0">
                        <w:rPr>
                          <w:rFonts w:asciiTheme="majorHAnsi" w:hAnsiTheme="majorHAnsi" w:cstheme="majorHAnsi"/>
                          <w:color w:val="000000" w:themeColor="text1"/>
                          <w:sz w:val="22"/>
                          <w:szCs w:val="22"/>
                        </w:rPr>
                        <w:t>Figura</w:t>
                      </w:r>
                      <w:proofErr w:type="spellEnd"/>
                      <w:r w:rsidRPr="001558A0">
                        <w:rPr>
                          <w:rFonts w:asciiTheme="majorHAnsi" w:hAnsiTheme="majorHAnsi" w:cstheme="majorHAnsi"/>
                          <w:color w:val="000000" w:themeColor="text1"/>
                          <w:sz w:val="22"/>
                          <w:szCs w:val="22"/>
                        </w:rPr>
                        <w:t xml:space="preserve"> </w:t>
                      </w:r>
                      <w:r w:rsidRPr="001558A0">
                        <w:rPr>
                          <w:rFonts w:asciiTheme="majorHAnsi" w:hAnsiTheme="majorHAnsi" w:cstheme="majorHAnsi"/>
                          <w:color w:val="000000" w:themeColor="text1"/>
                          <w:sz w:val="22"/>
                          <w:szCs w:val="22"/>
                        </w:rPr>
                        <w:fldChar w:fldCharType="begin"/>
                      </w:r>
                      <w:r w:rsidRPr="001558A0">
                        <w:rPr>
                          <w:rFonts w:asciiTheme="majorHAnsi" w:hAnsiTheme="majorHAnsi" w:cstheme="majorHAnsi"/>
                          <w:color w:val="000000" w:themeColor="text1"/>
                          <w:sz w:val="22"/>
                          <w:szCs w:val="22"/>
                        </w:rPr>
                        <w:instrText xml:space="preserve"> SEQ Figura \* ARABIC </w:instrText>
                      </w:r>
                      <w:r w:rsidRPr="001558A0">
                        <w:rPr>
                          <w:rFonts w:asciiTheme="majorHAnsi" w:hAnsiTheme="majorHAnsi" w:cstheme="majorHAnsi"/>
                          <w:color w:val="000000" w:themeColor="text1"/>
                          <w:sz w:val="22"/>
                          <w:szCs w:val="22"/>
                        </w:rPr>
                        <w:fldChar w:fldCharType="separate"/>
                      </w:r>
                      <w:r w:rsidRPr="001558A0">
                        <w:rPr>
                          <w:rFonts w:asciiTheme="majorHAnsi" w:hAnsiTheme="majorHAnsi" w:cstheme="majorHAnsi"/>
                          <w:color w:val="000000" w:themeColor="text1"/>
                          <w:sz w:val="22"/>
                          <w:szCs w:val="22"/>
                        </w:rPr>
                        <w:t>5</w:t>
                      </w:r>
                      <w:r w:rsidRPr="001558A0">
                        <w:rPr>
                          <w:rFonts w:asciiTheme="majorHAnsi" w:hAnsiTheme="majorHAnsi" w:cstheme="majorHAnsi"/>
                          <w:color w:val="000000" w:themeColor="text1"/>
                          <w:sz w:val="22"/>
                          <w:szCs w:val="22"/>
                        </w:rPr>
                        <w:fldChar w:fldCharType="end"/>
                      </w:r>
                      <w:r w:rsidRPr="001558A0">
                        <w:rPr>
                          <w:rFonts w:asciiTheme="majorHAnsi" w:hAnsiTheme="majorHAnsi" w:cstheme="majorHAnsi"/>
                          <w:color w:val="000000" w:themeColor="text1"/>
                          <w:sz w:val="22"/>
                          <w:szCs w:val="22"/>
                        </w:rPr>
                        <w:t xml:space="preserve">. </w:t>
                      </w:r>
                      <w:r w:rsidRPr="001558A0">
                        <w:rPr>
                          <w:rFonts w:asciiTheme="majorHAnsi" w:hAnsiTheme="majorHAnsi" w:cstheme="majorHAnsi"/>
                          <w:color w:val="000000" w:themeColor="text1"/>
                          <w:sz w:val="22"/>
                          <w:szCs w:val="22"/>
                        </w:rPr>
                        <w:t>Percepția copiilor în ceea ce privește violența în școli</w:t>
                      </w:r>
                    </w:p>
                  </w:txbxContent>
                </v:textbox>
                <w10:wrap type="through"/>
              </v:shape>
            </w:pict>
          </mc:Fallback>
        </mc:AlternateContent>
      </w:r>
    </w:p>
    <w:p w14:paraId="3A5D7454" w14:textId="77777777" w:rsidR="00C475F1" w:rsidRDefault="00C475F1" w:rsidP="00242614">
      <w:pPr>
        <w:rPr>
          <w:rFonts w:asciiTheme="majorHAnsi" w:hAnsiTheme="majorHAnsi" w:cstheme="majorHAnsi"/>
          <w:lang w:val="ro-RO"/>
        </w:rPr>
      </w:pPr>
    </w:p>
    <w:p w14:paraId="40022CBB" w14:textId="77777777" w:rsidR="00C475F1" w:rsidRDefault="00C475F1" w:rsidP="00242614">
      <w:pPr>
        <w:rPr>
          <w:rFonts w:asciiTheme="majorHAnsi" w:hAnsiTheme="majorHAnsi" w:cstheme="majorHAnsi"/>
          <w:lang w:val="ro-RO"/>
        </w:rPr>
      </w:pPr>
    </w:p>
    <w:p w14:paraId="0F3252FB" w14:textId="77777777" w:rsidR="00C475F1" w:rsidRDefault="00C475F1" w:rsidP="00242614">
      <w:pPr>
        <w:rPr>
          <w:rFonts w:asciiTheme="majorHAnsi" w:hAnsiTheme="majorHAnsi" w:cstheme="majorHAnsi"/>
          <w:lang w:val="ro-RO"/>
        </w:rPr>
      </w:pPr>
    </w:p>
    <w:p w14:paraId="6C2ACB42" w14:textId="77777777" w:rsidR="00C475F1" w:rsidRDefault="00C475F1" w:rsidP="00242614">
      <w:pPr>
        <w:rPr>
          <w:rFonts w:asciiTheme="majorHAnsi" w:hAnsiTheme="majorHAnsi" w:cstheme="majorHAnsi"/>
          <w:lang w:val="ro-RO"/>
        </w:rPr>
      </w:pPr>
    </w:p>
    <w:p w14:paraId="4B95D534" w14:textId="77777777" w:rsidR="00C475F1" w:rsidRDefault="00C475F1" w:rsidP="00242614">
      <w:pPr>
        <w:rPr>
          <w:rFonts w:asciiTheme="majorHAnsi" w:hAnsiTheme="majorHAnsi" w:cstheme="majorHAnsi"/>
          <w:lang w:val="ro-RO"/>
        </w:rPr>
      </w:pPr>
    </w:p>
    <w:p w14:paraId="7D0DA2A0" w14:textId="77777777" w:rsidR="00C475F1" w:rsidRDefault="00C475F1" w:rsidP="00242614">
      <w:pPr>
        <w:rPr>
          <w:rFonts w:asciiTheme="majorHAnsi" w:hAnsiTheme="majorHAnsi" w:cstheme="majorHAnsi"/>
          <w:lang w:val="ro-RO"/>
        </w:rPr>
      </w:pPr>
    </w:p>
    <w:p w14:paraId="08319BE1" w14:textId="77777777" w:rsidR="00C475F1" w:rsidRDefault="00C475F1" w:rsidP="00242614">
      <w:pPr>
        <w:rPr>
          <w:rFonts w:asciiTheme="majorHAnsi" w:hAnsiTheme="majorHAnsi" w:cstheme="majorHAnsi"/>
          <w:lang w:val="ro-RO"/>
        </w:rPr>
      </w:pPr>
    </w:p>
    <w:p w14:paraId="77F0AD6C" w14:textId="77777777" w:rsidR="00C475F1" w:rsidRPr="00A27954" w:rsidRDefault="00C475F1" w:rsidP="00242614">
      <w:pPr>
        <w:rPr>
          <w:rFonts w:asciiTheme="majorHAnsi" w:hAnsiTheme="majorHAnsi" w:cstheme="majorHAnsi"/>
          <w:lang w:val="ro-RO"/>
        </w:rPr>
      </w:pPr>
    </w:p>
    <w:p w14:paraId="1F1EC437" w14:textId="77777777" w:rsidR="00A13B52" w:rsidRPr="00A27954" w:rsidRDefault="00A13B52" w:rsidP="00242614">
      <w:pPr>
        <w:rPr>
          <w:rFonts w:asciiTheme="majorHAnsi" w:hAnsiTheme="majorHAnsi" w:cstheme="majorHAnsi"/>
          <w:lang w:val="ro-RO"/>
        </w:rPr>
      </w:pPr>
      <w:r w:rsidRPr="00A27954">
        <w:rPr>
          <w:rFonts w:asciiTheme="majorHAnsi" w:hAnsiTheme="majorHAnsi" w:cstheme="majorHAnsi"/>
          <w:b/>
          <w:lang w:val="ro-RO"/>
        </w:rPr>
        <w:t>Justiția pentru copii.</w:t>
      </w:r>
      <w:r w:rsidRPr="00A27954">
        <w:rPr>
          <w:rFonts w:asciiTheme="majorHAnsi" w:hAnsiTheme="majorHAnsi" w:cstheme="majorHAnsi"/>
          <w:lang w:val="ro-RO"/>
        </w:rPr>
        <w:t xml:space="preserve"> În 2022, numărul petițiilor privind </w:t>
      </w:r>
      <w:r w:rsidRPr="00A27954">
        <w:rPr>
          <w:rFonts w:asciiTheme="majorHAnsi" w:hAnsiTheme="majorHAnsi" w:cstheme="majorHAnsi"/>
          <w:b/>
          <w:lang w:val="ro-RO"/>
        </w:rPr>
        <w:t>încălcarea drepturilor copilului</w:t>
      </w:r>
      <w:r w:rsidRPr="00A27954">
        <w:rPr>
          <w:rFonts w:asciiTheme="majorHAnsi" w:hAnsiTheme="majorHAnsi" w:cstheme="majorHAnsi"/>
          <w:lang w:val="ro-RO"/>
        </w:rPr>
        <w:t xml:space="preserve"> depuse la sediul central al Avocatului Poporului a înregistrat o ușoară creștere (132 de petiții față de 118 în 2021), în timp ce la nivelul birourilor teritoriale numărul a rămas relativ constant (486 de petiții în 2022).</w:t>
      </w:r>
    </w:p>
    <w:p w14:paraId="7A5A21C8" w14:textId="77777777" w:rsidR="00A13B52" w:rsidRPr="00A27954" w:rsidRDefault="00A13B52" w:rsidP="00242614">
      <w:pPr>
        <w:rPr>
          <w:rFonts w:asciiTheme="majorHAnsi" w:hAnsiTheme="majorHAnsi" w:cstheme="majorHAnsi"/>
          <w:lang w:val="ro-RO"/>
        </w:rPr>
      </w:pPr>
      <w:r w:rsidRPr="00A27954">
        <w:rPr>
          <w:rFonts w:asciiTheme="majorHAnsi" w:hAnsiTheme="majorHAnsi" w:cstheme="majorHAnsi"/>
          <w:lang w:val="ro-RO"/>
        </w:rPr>
        <w:t xml:space="preserve">În 2023, potrivit ANPDCA, au fost identificați 439 de copii care au săvârșit </w:t>
      </w:r>
      <w:r w:rsidRPr="00A27954">
        <w:rPr>
          <w:rFonts w:asciiTheme="majorHAnsi" w:hAnsiTheme="majorHAnsi" w:cstheme="majorHAnsi"/>
          <w:b/>
          <w:lang w:val="ro-RO"/>
        </w:rPr>
        <w:t>fapte penale</w:t>
      </w:r>
      <w:r w:rsidRPr="00A27954">
        <w:rPr>
          <w:rFonts w:asciiTheme="majorHAnsi" w:hAnsiTheme="majorHAnsi" w:cstheme="majorHAnsi"/>
          <w:lang w:val="ro-RO"/>
        </w:rPr>
        <w:t xml:space="preserve"> dar nu răspund penal și 488 de copii care răspund penal pentru infracțiuni comise. Cele mai frecvente fapte sunt furtul, tâlhăria și diverse alte infracțiuni. </w:t>
      </w:r>
    </w:p>
    <w:p w14:paraId="6ECEF183" w14:textId="77777777" w:rsidR="00844695" w:rsidRPr="00A27954" w:rsidRDefault="00A13B52" w:rsidP="00242614">
      <w:pPr>
        <w:rPr>
          <w:rFonts w:asciiTheme="majorHAnsi" w:hAnsiTheme="majorHAnsi" w:cstheme="majorHAnsi"/>
          <w:lang w:val="ro-RO"/>
        </w:rPr>
      </w:pPr>
      <w:r w:rsidRPr="00A27954">
        <w:rPr>
          <w:rFonts w:asciiTheme="majorHAnsi" w:hAnsiTheme="majorHAnsi" w:cstheme="majorHAnsi"/>
          <w:lang w:val="ro-RO"/>
        </w:rPr>
        <w:t xml:space="preserve">Totodată, în cadrul activităților derulate de Serviciul de Analiză și Prevenire a Criminalității din IGPR, peste 8.500 de copii și tineri, precum și peste 650 de specialiști (inclusiv cadre didactice și personal din centre DGASPC), au participat la acțiuni de prevenire a criminalității, desfășurate în școli și </w:t>
      </w:r>
      <w:r w:rsidR="00753C6A" w:rsidRPr="00A27954">
        <w:rPr>
          <w:rFonts w:asciiTheme="majorHAnsi" w:hAnsiTheme="majorHAnsi" w:cstheme="majorHAnsi"/>
          <w:lang w:val="ro-RO"/>
        </w:rPr>
        <w:t>în centrele DGASPC.</w:t>
      </w:r>
    </w:p>
    <w:p w14:paraId="1414122C" w14:textId="77777777" w:rsidR="00044E25" w:rsidRPr="00A27954" w:rsidRDefault="007C2FCB" w:rsidP="00242614">
      <w:pPr>
        <w:rPr>
          <w:rFonts w:asciiTheme="majorHAnsi" w:hAnsiTheme="majorHAnsi" w:cstheme="majorHAnsi"/>
          <w:lang w:val="ro-RO"/>
        </w:rPr>
      </w:pPr>
      <w:r w:rsidRPr="00A27954">
        <w:rPr>
          <w:rFonts w:asciiTheme="majorHAnsi" w:hAnsiTheme="majorHAnsi" w:cstheme="majorHAnsi"/>
          <w:b/>
          <w:lang w:val="ro-RO"/>
        </w:rPr>
        <w:t>Copiii ucraineni</w:t>
      </w:r>
      <w:r w:rsidRPr="00A27954">
        <w:rPr>
          <w:rFonts w:asciiTheme="majorHAnsi" w:hAnsiTheme="majorHAnsi" w:cstheme="majorHAnsi"/>
          <w:lang w:val="ro-RO"/>
        </w:rPr>
        <w:t xml:space="preserve"> care trăiesc în București și au participat la focus grupuri se simt în general protejați și în siguranță în România. Cu toate acestea, au semnalat dificultăți legate de bariera lingvistică, accesul la internet, utilizarea transportului public și siguranța în deplasările prin oraș sau în afara acestuia, în special pentru a participa la activități educative sau recreative. Deși majoritatea au exprimat dorința de integrare, au existat și copii care au declarat că nu se văd făcând parte din comunitatea în care trăiesc pe termen lung.</w:t>
      </w:r>
    </w:p>
    <w:p w14:paraId="6109E4E5" w14:textId="77777777" w:rsidR="008F43D3" w:rsidRPr="00A27954" w:rsidRDefault="00E43634" w:rsidP="00D5107C">
      <w:pPr>
        <w:pStyle w:val="Heading2"/>
        <w:rPr>
          <w:sz w:val="24"/>
          <w:lang w:val="ro-RO"/>
        </w:rPr>
      </w:pPr>
      <w:bookmarkStart w:id="3" w:name="_Toc192858178"/>
      <w:r w:rsidRPr="00A27954">
        <w:rPr>
          <w:sz w:val="24"/>
          <w:lang w:val="ro-RO"/>
        </w:rPr>
        <w:t>Acces la un mediu sigur și curat, precum și la spații verzi</w:t>
      </w:r>
      <w:bookmarkEnd w:id="3"/>
    </w:p>
    <w:p w14:paraId="539F06E6" w14:textId="77777777" w:rsidR="00AC7B36" w:rsidRPr="00A27954" w:rsidRDefault="00AC7B36" w:rsidP="00242614">
      <w:pPr>
        <w:rPr>
          <w:rFonts w:asciiTheme="majorHAnsi" w:hAnsiTheme="majorHAnsi" w:cstheme="majorHAnsi"/>
          <w:lang w:val="ro-RO"/>
        </w:rPr>
      </w:pPr>
      <w:r w:rsidRPr="00A27954">
        <w:rPr>
          <w:rFonts w:asciiTheme="majorHAnsi" w:hAnsiTheme="majorHAnsi" w:cstheme="majorHAnsi"/>
          <w:lang w:val="ro-RO"/>
        </w:rPr>
        <w:t xml:space="preserve">Deși oficial fiecărui locuitor din București îi revin aproximativ 20 de metri pătrați de </w:t>
      </w:r>
      <w:r w:rsidRPr="00A27954">
        <w:rPr>
          <w:rFonts w:asciiTheme="majorHAnsi" w:hAnsiTheme="majorHAnsi" w:cstheme="majorHAnsi"/>
          <w:b/>
          <w:lang w:val="ro-RO"/>
        </w:rPr>
        <w:t>spațiu verde</w:t>
      </w:r>
      <w:r w:rsidRPr="00A27954">
        <w:rPr>
          <w:rFonts w:asciiTheme="majorHAnsi" w:hAnsiTheme="majorHAnsi" w:cstheme="majorHAnsi"/>
          <w:lang w:val="ro-RO"/>
        </w:rPr>
        <w:t>, în realitate suprafața accesibilă este mult mai mică – în jur de 10 mp/locuitor –, ceea ce plasează Capitala sub standardele recomandate de Uniunea Europeană (26 mp) și Organizația Mondială a Sănătății (50 mp). Suprafața totală de spațiu verde a rămas neschimbată în ultimii ani (4.506 ha), în ciuda creșterii populației. De-a lungul timpului, s-au înregistrat fluctuații mari în datele raportate, unele fiind considerate neconforme (ex. includerea în Registrul Spațiilor Verzi a terenurilor private și a Pădurii Băneasa).</w:t>
      </w:r>
    </w:p>
    <w:p w14:paraId="16D87A00" w14:textId="77777777" w:rsidR="00AC7B36" w:rsidRPr="00A27954" w:rsidRDefault="00AC7B36" w:rsidP="00242614">
      <w:pPr>
        <w:rPr>
          <w:rFonts w:asciiTheme="majorHAnsi" w:hAnsiTheme="majorHAnsi" w:cstheme="majorHAnsi"/>
          <w:lang w:val="ro-RO"/>
        </w:rPr>
      </w:pPr>
      <w:r w:rsidRPr="00A27954">
        <w:rPr>
          <w:rFonts w:asciiTheme="majorHAnsi" w:hAnsiTheme="majorHAnsi" w:cstheme="majorHAnsi"/>
          <w:lang w:val="ro-RO"/>
        </w:rPr>
        <w:t>În comparație cu alte capitale europene, Bucureștiul este semnificativ deficitar – Viena avea 120 mp/locuitor în 2012, Helsinki 100 mp, Stockholm 86 mp. De asemenea, dezvoltarea de noi parcuri publice a fost limitată în ultimele decenii, majoritatea spațiilor existente fiind realizate înainte de 1989. Zone precum Sectoarele 2 și 6 dispun doar de parcuri de mici dimensiuni (2-10 hectare) care reușesc însă să deservească relativ satisfăcător cea mai mare parte a populației, iar zonele centrale sunt lipsite de spații verzi majore (SIDU). Parcurile care deservesc cea mai mare populație sunt cele din vecinătatea fostelor ansambluri socialiste, cum ar fi Titan, Drumul Taberei și Tineretului. Există încă aproximativ 1.523 ha de zone industriale abandonate sau în declin, care ar putea intra într-un proces de conversie funcțională, alături de aproximativ 2.984 ha de terenuri încă neconstruite. Cele mai ample rezerve de teren care pot fi valorificate se regăsesc în partea de sud, în zonele periferice.</w:t>
      </w:r>
    </w:p>
    <w:p w14:paraId="09CD20AE" w14:textId="77777777" w:rsidR="00AC7B36" w:rsidRPr="00A27954" w:rsidRDefault="00AC7B36" w:rsidP="00242614">
      <w:pPr>
        <w:rPr>
          <w:rFonts w:asciiTheme="majorHAnsi" w:hAnsiTheme="majorHAnsi" w:cstheme="majorHAnsi"/>
          <w:lang w:val="ro-RO"/>
        </w:rPr>
      </w:pPr>
      <w:r w:rsidRPr="00A27954">
        <w:rPr>
          <w:rFonts w:asciiTheme="majorHAnsi" w:hAnsiTheme="majorHAnsi" w:cstheme="majorHAnsi"/>
          <w:lang w:val="ro-RO"/>
        </w:rPr>
        <w:t>În pofida acestor limitări, cercetarea pentru SIDU din 2019 arată un nivel relativ bun de satisfacție generală față de spațiile verzi (scor mediu 7,3 pe o scală de la 1 profund nemulțumit/ă la 10 foarte mulțumit/ă), însă părinții cu copii sunt mai critici (scor 6,5 pentru locurile de joacă sigure). Adolescenții doresc mai multe parcuri tematice și piste pentru biciclete sau role, iar părinții indică printre principalele preocupări pentru bunăstarea copiilor: siguranța în spațiile publice, problemele de mediu și lipsa de educație civică.</w:t>
      </w:r>
    </w:p>
    <w:p w14:paraId="1D6B5C0D" w14:textId="77777777" w:rsidR="00210D53" w:rsidRPr="00A27954" w:rsidRDefault="00210D53" w:rsidP="00242614">
      <w:pPr>
        <w:rPr>
          <w:rFonts w:asciiTheme="majorHAnsi" w:hAnsiTheme="majorHAnsi" w:cstheme="majorHAnsi"/>
          <w:lang w:val="ro-RO"/>
        </w:rPr>
      </w:pPr>
      <w:r w:rsidRPr="00A27954">
        <w:rPr>
          <w:rFonts w:asciiTheme="majorHAnsi" w:hAnsiTheme="majorHAnsi" w:cstheme="majorHAnsi"/>
          <w:b/>
          <w:lang w:val="ro-RO"/>
        </w:rPr>
        <w:t>Calitatea</w:t>
      </w:r>
      <w:r w:rsidR="00AC7B36" w:rsidRPr="00A27954">
        <w:rPr>
          <w:rFonts w:asciiTheme="majorHAnsi" w:hAnsiTheme="majorHAnsi" w:cstheme="majorHAnsi"/>
          <w:b/>
          <w:lang w:val="ro-RO"/>
        </w:rPr>
        <w:t xml:space="preserve"> mediului</w:t>
      </w:r>
      <w:r w:rsidR="00AC7B36" w:rsidRPr="00A27954">
        <w:rPr>
          <w:rFonts w:asciiTheme="majorHAnsi" w:hAnsiTheme="majorHAnsi" w:cstheme="majorHAnsi"/>
          <w:lang w:val="ro-RO"/>
        </w:rPr>
        <w:t xml:space="preserve"> rămâne o îngrijorare majoră</w:t>
      </w:r>
      <w:r w:rsidRPr="00A27954">
        <w:rPr>
          <w:rFonts w:asciiTheme="majorHAnsi" w:hAnsiTheme="majorHAnsi" w:cstheme="majorHAnsi"/>
          <w:lang w:val="ro-RO"/>
        </w:rPr>
        <w:t>, conform datelor din studiul pentru SitAn</w:t>
      </w:r>
      <w:r w:rsidR="00AC7B36" w:rsidRPr="00A27954">
        <w:rPr>
          <w:rFonts w:asciiTheme="majorHAnsi" w:hAnsiTheme="majorHAnsi" w:cstheme="majorHAnsi"/>
          <w:lang w:val="ro-RO"/>
        </w:rPr>
        <w:t xml:space="preserve">: 61% dintre părinți sunt preocupați de poluare, trafic și curățenie, în timp ce doar 33% sunt mulțumiți de întreținerea și siguranța parcurilor și spațiilor verzi. Doar 47% dintre copiii respondenți au participat la activități de protecție a mediului sau ecologizare, ceea ce evidențiază nevoia de implicare activă și educație ecologică constantă. </w:t>
      </w:r>
    </w:p>
    <w:p w14:paraId="3AB711F9" w14:textId="77777777" w:rsidR="00435BE3" w:rsidRPr="00A27954" w:rsidRDefault="00210D53" w:rsidP="00242614">
      <w:pPr>
        <w:rPr>
          <w:rFonts w:asciiTheme="majorHAnsi" w:hAnsiTheme="majorHAnsi" w:cstheme="majorHAnsi"/>
          <w:lang w:val="ro-RO"/>
        </w:rPr>
      </w:pPr>
      <w:r w:rsidRPr="00A27954">
        <w:rPr>
          <w:rFonts w:asciiTheme="majorHAnsi" w:hAnsiTheme="majorHAnsi" w:cstheme="majorHAnsi"/>
          <w:lang w:val="ro-RO"/>
        </w:rPr>
        <w:t xml:space="preserve">Majoritatea copiilor din București se declară încrezători în </w:t>
      </w:r>
      <w:r w:rsidRPr="00A27954">
        <w:rPr>
          <w:rFonts w:asciiTheme="majorHAnsi" w:hAnsiTheme="majorHAnsi" w:cstheme="majorHAnsi"/>
          <w:b/>
          <w:lang w:val="ro-RO"/>
        </w:rPr>
        <w:t>capacitatea lor de a</w:t>
      </w:r>
      <w:r w:rsidRPr="00A27954">
        <w:rPr>
          <w:rFonts w:asciiTheme="majorHAnsi" w:hAnsiTheme="majorHAnsi" w:cstheme="majorHAnsi"/>
          <w:lang w:val="ro-RO"/>
        </w:rPr>
        <w:t xml:space="preserve"> </w:t>
      </w:r>
      <w:r w:rsidRPr="00A27954">
        <w:rPr>
          <w:rFonts w:asciiTheme="majorHAnsi" w:hAnsiTheme="majorHAnsi" w:cstheme="majorHAnsi"/>
          <w:b/>
          <w:lang w:val="ro-RO"/>
        </w:rPr>
        <w:t>reacționa în situații de criză</w:t>
      </w:r>
      <w:r w:rsidRPr="00A27954">
        <w:rPr>
          <w:rFonts w:asciiTheme="majorHAnsi" w:hAnsiTheme="majorHAnsi" w:cstheme="majorHAnsi"/>
          <w:lang w:val="ro-RO"/>
        </w:rPr>
        <w:t xml:space="preserve">, 69% afirmând că se simt pregătiți pentru evenimente precum cutremure sau incendii. Totuși, lipsesc date concrete privind modul în care sunt informați și pregătiți pentru astfel de situații, inclusiv în contextul schimbărilor climatice. </w:t>
      </w:r>
    </w:p>
    <w:p w14:paraId="1C396097" w14:textId="77777777" w:rsidR="00435BE3" w:rsidRPr="00A27954" w:rsidRDefault="00435BE3" w:rsidP="00242614">
      <w:pPr>
        <w:rPr>
          <w:rFonts w:asciiTheme="majorHAnsi" w:hAnsiTheme="majorHAnsi" w:cstheme="majorHAnsi"/>
          <w:lang w:val="ro-RO"/>
        </w:rPr>
      </w:pPr>
      <w:r w:rsidRPr="00A27954">
        <w:rPr>
          <w:rFonts w:asciiTheme="majorHAnsi" w:hAnsiTheme="majorHAnsi" w:cstheme="majorHAnsi"/>
          <w:b/>
          <w:lang w:val="ro-RO"/>
        </w:rPr>
        <w:t xml:space="preserve">Zone urbane marginalizate și condițiile de trai ale copiilor. </w:t>
      </w:r>
      <w:r w:rsidRPr="00A27954">
        <w:rPr>
          <w:rFonts w:asciiTheme="majorHAnsi" w:hAnsiTheme="majorHAnsi" w:cstheme="majorHAnsi"/>
          <w:lang w:val="ro-RO"/>
        </w:rPr>
        <w:t xml:space="preserve">Conform datelor din SIDU 2021-2030, aproximativ 8% din populația Bucureștiului locuiește în zone urbane marginalizate (ZUM), cu Sectorul 6 având cel mai mare procent (9,38%) și Sectorul 1 cel mai mic (5,39%). Cele mai afectate zone sunt așezările informale de tip mahala, în care predomină comunități rome. Acestea sunt caracterizate de supraaglomerare severă, lipsa actelor de identitate și de proprietate, dar și acces deficitar la servicii publice esențiale. În ZUM-urile de la periferia orașului, lipsa infrastructurii </w:t>
      </w:r>
      <w:r w:rsidRPr="00A27954">
        <w:rPr>
          <w:rFonts w:asciiTheme="majorHAnsi" w:hAnsiTheme="majorHAnsi" w:cstheme="majorHAnsi"/>
          <w:lang w:val="ro-RO"/>
        </w:rPr>
        <w:lastRenderedPageBreak/>
        <w:t>sau conectarea parțială la rețelele de utilități (apă, canalizare, transport public) este o barieră majoră în accesul copiilor la educație și servicii medicale. În plus, izolarea fizică a acestor zone — de exemplu, Giulești-16 Februarie — accentuează segregarea socială și spațială, afectând profund șansele de dezvoltare și incluziune ale copiilor. În schimb, ZUM-urile integrate în structura urbană au un nivel infrastructural mai bun, însă familiile nu își permit să acceseze aceste servicii din cauza veniturilor reduse.</w:t>
      </w:r>
    </w:p>
    <w:p w14:paraId="603B403E" w14:textId="77777777" w:rsidR="00435BE3" w:rsidRPr="00A27954" w:rsidRDefault="00435BE3" w:rsidP="00242614">
      <w:pPr>
        <w:rPr>
          <w:rFonts w:asciiTheme="majorHAnsi" w:hAnsiTheme="majorHAnsi" w:cstheme="majorHAnsi"/>
          <w:lang w:val="ro-RO"/>
        </w:rPr>
      </w:pPr>
      <w:r w:rsidRPr="00A27954">
        <w:rPr>
          <w:rFonts w:asciiTheme="majorHAnsi" w:hAnsiTheme="majorHAnsi" w:cstheme="majorHAnsi"/>
          <w:lang w:val="ro-RO"/>
        </w:rPr>
        <w:t xml:space="preserve">Atât datele calitative, cât și rezultatele sondajului adresat părinților indică faptul că Bucureștiul este perceput ca fiind un oraș slab </w:t>
      </w:r>
      <w:r w:rsidRPr="00A27954">
        <w:rPr>
          <w:rFonts w:asciiTheme="majorHAnsi" w:hAnsiTheme="majorHAnsi" w:cstheme="majorHAnsi"/>
          <w:b/>
          <w:lang w:val="ro-RO"/>
        </w:rPr>
        <w:t>accesibil pentru persoanele cu dizabilități</w:t>
      </w:r>
      <w:r w:rsidRPr="00A27954">
        <w:rPr>
          <w:rFonts w:asciiTheme="majorHAnsi" w:hAnsiTheme="majorHAnsi" w:cstheme="majorHAnsi"/>
          <w:lang w:val="ro-RO"/>
        </w:rPr>
        <w:t>, inclusiv copii. Concret, 40% dintre părinți au o opinie negativă despre gradul de accesibilitate al orașului (din care 16% foarte proastă și 24% proastă), în timp ce 36% au o opinie neutră. Doar 20% dintre respondenți consideră că orașul este accesibil (dintre care 16% bună și 4% foarte bună). De asemenea, din interviurile realizate reiese percepția generală că implicarea autorităților locale și centrale este insuficientă în soluționarea problemelor de accesibilitate, ceea ce limitează semnificativ oportunitățile de dezvoltare și participare socială ale copiilor cu dizabilități.</w:t>
      </w:r>
    </w:p>
    <w:p w14:paraId="5C1C7DFD" w14:textId="77777777" w:rsidR="00210D53" w:rsidRPr="00A27954" w:rsidRDefault="00210D53" w:rsidP="00D5107C">
      <w:pPr>
        <w:pStyle w:val="Heading2"/>
        <w:rPr>
          <w:sz w:val="24"/>
          <w:lang w:val="ro-RO"/>
        </w:rPr>
      </w:pPr>
      <w:bookmarkStart w:id="4" w:name="_Toc192858179"/>
      <w:r w:rsidRPr="00A27954">
        <w:rPr>
          <w:sz w:val="24"/>
          <w:lang w:val="ro-RO"/>
        </w:rPr>
        <w:t>Acces la locuri de joacă și oportunități de petrecere a timpului liber</w:t>
      </w:r>
      <w:bookmarkEnd w:id="4"/>
    </w:p>
    <w:p w14:paraId="4C1A293A" w14:textId="77777777" w:rsidR="00210D53" w:rsidRPr="00A27954" w:rsidRDefault="00210D53" w:rsidP="00242614">
      <w:pPr>
        <w:rPr>
          <w:rFonts w:asciiTheme="majorHAnsi" w:hAnsiTheme="majorHAnsi" w:cstheme="majorHAnsi"/>
          <w:lang w:val="ro-RO"/>
        </w:rPr>
      </w:pPr>
      <w:r w:rsidRPr="00A27954">
        <w:rPr>
          <w:rFonts w:asciiTheme="majorHAnsi" w:hAnsiTheme="majorHAnsi" w:cstheme="majorHAnsi"/>
          <w:lang w:val="ro-RO"/>
        </w:rPr>
        <w:t xml:space="preserve">În municipiul București au fost identificate 616 </w:t>
      </w:r>
      <w:r w:rsidRPr="00A27954">
        <w:rPr>
          <w:rFonts w:asciiTheme="majorHAnsi" w:hAnsiTheme="majorHAnsi" w:cstheme="majorHAnsi"/>
          <w:b/>
          <w:lang w:val="ro-RO"/>
        </w:rPr>
        <w:t>locuri de joacă</w:t>
      </w:r>
      <w:r w:rsidRPr="00A27954">
        <w:rPr>
          <w:rFonts w:asciiTheme="majorHAnsi" w:hAnsiTheme="majorHAnsi" w:cstheme="majorHAnsi"/>
          <w:lang w:val="ro-RO"/>
        </w:rPr>
        <w:t xml:space="preserve"> situate în afara școlil</w:t>
      </w:r>
      <w:r w:rsidR="00B63656" w:rsidRPr="00A27954">
        <w:rPr>
          <w:rFonts w:asciiTheme="majorHAnsi" w:hAnsiTheme="majorHAnsi" w:cstheme="majorHAnsi"/>
          <w:lang w:val="ro-RO"/>
        </w:rPr>
        <w:t>or, grădinițelor și parcurilor,</w:t>
      </w:r>
      <w:r w:rsidRPr="00A27954">
        <w:rPr>
          <w:rFonts w:asciiTheme="majorHAnsi" w:hAnsiTheme="majorHAnsi" w:cstheme="majorHAnsi"/>
          <w:lang w:val="ro-RO"/>
        </w:rPr>
        <w:t xml:space="preserve"> cu o concentrare mai mare în sudul orașului (sectoarele 3 și 4) și un deficit semnificativ în sectoarele 1 și 5. Sectorul 6 se remarcă prin cel mai bun acces cu transport public la locurile de joacă (2,6 mijloace/loc), spre deosebire de Sectorul 5, care înregistrează cel mai scăzut acces (0,5 mijloace/loc)</w:t>
      </w:r>
      <w:r w:rsidR="00B63656" w:rsidRPr="00A27954">
        <w:rPr>
          <w:rFonts w:asciiTheme="majorHAnsi" w:hAnsiTheme="majorHAnsi" w:cstheme="majorHAnsi"/>
          <w:lang w:val="ro-RO"/>
        </w:rPr>
        <w:t xml:space="preserve"> (SIDU)</w:t>
      </w:r>
      <w:r w:rsidRPr="00A27954">
        <w:rPr>
          <w:rFonts w:asciiTheme="majorHAnsi" w:hAnsiTheme="majorHAnsi" w:cstheme="majorHAnsi"/>
          <w:lang w:val="ro-RO"/>
        </w:rPr>
        <w:t>.</w:t>
      </w:r>
    </w:p>
    <w:p w14:paraId="22AC7981" w14:textId="77777777" w:rsidR="00210D53" w:rsidRPr="00A27954" w:rsidRDefault="00210D53" w:rsidP="00242614">
      <w:pPr>
        <w:rPr>
          <w:rFonts w:asciiTheme="majorHAnsi" w:hAnsiTheme="majorHAnsi" w:cstheme="majorHAnsi"/>
          <w:lang w:val="ro-RO"/>
        </w:rPr>
      </w:pPr>
      <w:r w:rsidRPr="00A27954">
        <w:rPr>
          <w:rFonts w:asciiTheme="majorHAnsi" w:hAnsiTheme="majorHAnsi" w:cstheme="majorHAnsi"/>
          <w:lang w:val="ro-RO"/>
        </w:rPr>
        <w:t>Deși multe spații mici sunt transformate în locuri de joacă, acestea sunt adesea omogene și adresate exclusiv unei singure categorii de vârstă, ceea ce limitează interacțiunea intergenerațională și diversitatea activităților în cartiere. Accesul persoanelor cu dizabilități sau al celor care folosesc bicicleta este slab sprijinit, iar zonele periferice și cartierele noi sunt deosebit de deficitare în locuri de joacă amenajate.</w:t>
      </w:r>
    </w:p>
    <w:p w14:paraId="4DBDFEC3" w14:textId="77777777" w:rsidR="00210D53" w:rsidRPr="00A27954" w:rsidRDefault="00210D53" w:rsidP="00242614">
      <w:pPr>
        <w:rPr>
          <w:rFonts w:asciiTheme="majorHAnsi" w:hAnsiTheme="majorHAnsi" w:cstheme="majorHAnsi"/>
          <w:lang w:val="ro-RO"/>
        </w:rPr>
      </w:pPr>
      <w:r w:rsidRPr="00A27954">
        <w:rPr>
          <w:rFonts w:asciiTheme="majorHAnsi" w:hAnsiTheme="majorHAnsi" w:cstheme="majorHAnsi"/>
          <w:lang w:val="ro-RO"/>
        </w:rPr>
        <w:t>Totuși, percepția generală</w:t>
      </w:r>
      <w:r w:rsidR="00B63656" w:rsidRPr="00A27954">
        <w:rPr>
          <w:rFonts w:asciiTheme="majorHAnsi" w:hAnsiTheme="majorHAnsi" w:cstheme="majorHAnsi"/>
          <w:lang w:val="ro-RO"/>
        </w:rPr>
        <w:t xml:space="preserve"> care reiese din analiza SitAn</w:t>
      </w:r>
      <w:r w:rsidRPr="00A27954">
        <w:rPr>
          <w:rFonts w:asciiTheme="majorHAnsi" w:hAnsiTheme="majorHAnsi" w:cstheme="majorHAnsi"/>
          <w:lang w:val="ro-RO"/>
        </w:rPr>
        <w:t xml:space="preserve"> este pozitivă: 61% dintre copii și 63% dintre părinți consideră că în zona lor există suficiente locuri de joacă. În același timp, doar jumătate dintre copii utilizează facilitățile precum centrele sportive sau piscinele, în special din cauza costurilor și a distanței mari față de domiciliu. Doar 30% dintre copii frecventează în mod regulat aceste spații, iar participarea la evenimente sau activități comunitare (centre, biblioteci) rămâne scăzută.</w:t>
      </w:r>
    </w:p>
    <w:p w14:paraId="0CE361D3" w14:textId="77777777" w:rsidR="00210D53" w:rsidRPr="00A27954" w:rsidRDefault="00B63656" w:rsidP="00242614">
      <w:pPr>
        <w:rPr>
          <w:rFonts w:asciiTheme="majorHAnsi" w:hAnsiTheme="majorHAnsi" w:cstheme="majorHAnsi"/>
          <w:lang w:val="ro-RO"/>
        </w:rPr>
      </w:pPr>
      <w:r w:rsidRPr="00A27954">
        <w:rPr>
          <w:rFonts w:asciiTheme="majorHAnsi" w:hAnsiTheme="majorHAnsi" w:cstheme="majorHAnsi"/>
          <w:lang w:val="ro-RO"/>
        </w:rPr>
        <w:t>M</w:t>
      </w:r>
      <w:r w:rsidR="00210D53" w:rsidRPr="00A27954">
        <w:rPr>
          <w:rFonts w:asciiTheme="majorHAnsi" w:hAnsiTheme="majorHAnsi" w:cstheme="majorHAnsi"/>
          <w:lang w:val="ro-RO"/>
        </w:rPr>
        <w:t xml:space="preserve">ajoritatea copiilor afirmă </w:t>
      </w:r>
      <w:r w:rsidRPr="00A27954">
        <w:rPr>
          <w:rFonts w:asciiTheme="majorHAnsi" w:hAnsiTheme="majorHAnsi" w:cstheme="majorHAnsi"/>
          <w:lang w:val="ro-RO"/>
        </w:rPr>
        <w:t xml:space="preserve">însă </w:t>
      </w:r>
      <w:r w:rsidR="00210D53" w:rsidRPr="00A27954">
        <w:rPr>
          <w:rFonts w:asciiTheme="majorHAnsi" w:hAnsiTheme="majorHAnsi" w:cstheme="majorHAnsi"/>
          <w:lang w:val="ro-RO"/>
        </w:rPr>
        <w:t>că au acces la resurse pentru petrecerea timpului liber (90% au cărți și echipamente pentru joacă, 88% participă la activități extracurriculare, 86% merg anual în vacanțe). Doar 33% dintre părinți se declară foarte mulțumiți de întreținerea și siguranța spațiilor verzi, iar 61% dintre copii folosesc transportul public regulat, în timp ce restul invocă distanțele mari sau lipsa siguranței ca obstacole.</w:t>
      </w:r>
    </w:p>
    <w:p w14:paraId="0A2C8D1C" w14:textId="77777777" w:rsidR="00435BE3" w:rsidRPr="00A27954" w:rsidRDefault="00B63656" w:rsidP="00242614">
      <w:pPr>
        <w:rPr>
          <w:rFonts w:asciiTheme="majorHAnsi" w:hAnsiTheme="majorHAnsi" w:cstheme="majorHAnsi"/>
          <w:lang w:val="ro-RO"/>
        </w:rPr>
      </w:pPr>
      <w:r w:rsidRPr="00A27954">
        <w:rPr>
          <w:rFonts w:asciiTheme="majorHAnsi" w:hAnsiTheme="majorHAnsi" w:cstheme="majorHAnsi"/>
          <w:lang w:val="ro-RO"/>
        </w:rPr>
        <w:t>Părinții participanți la sondaj consideră că Bucureștiul este cel mai puțin de apreciat ca loc de trăit pentru persoane cu dizabilități (40%), antreprenori care încep noi afaceri (21%), adolescenți (20%) și tineri în căutarea unui loc de muncă (20%). Bucureștiul este cel mai apreciat ca loc de trăit pentru familii cu copii de vârstă școlară (78%).</w:t>
      </w:r>
      <w:r w:rsidR="00435BE3" w:rsidRPr="00A27954">
        <w:rPr>
          <w:rFonts w:asciiTheme="majorHAnsi" w:hAnsiTheme="majorHAnsi" w:cstheme="majorHAnsi"/>
          <w:lang w:val="ro-RO"/>
        </w:rPr>
        <w:t xml:space="preserve"> </w:t>
      </w:r>
    </w:p>
    <w:p w14:paraId="6A2E1A26" w14:textId="77777777" w:rsidR="00B63656" w:rsidRPr="00A27954" w:rsidRDefault="00435BE3" w:rsidP="00242614">
      <w:pPr>
        <w:rPr>
          <w:rFonts w:asciiTheme="majorHAnsi" w:hAnsiTheme="majorHAnsi" w:cstheme="majorHAnsi"/>
          <w:lang w:val="ro-RO"/>
        </w:rPr>
      </w:pPr>
      <w:r w:rsidRPr="00A27954">
        <w:rPr>
          <w:rFonts w:asciiTheme="majorHAnsi" w:hAnsiTheme="majorHAnsi" w:cstheme="majorHAnsi"/>
          <w:b/>
          <w:lang w:val="ro-RO"/>
        </w:rPr>
        <w:t>Copiii cu vârste între 0 și 3 ani</w:t>
      </w:r>
      <w:r w:rsidRPr="00A27954">
        <w:rPr>
          <w:rFonts w:asciiTheme="majorHAnsi" w:hAnsiTheme="majorHAnsi" w:cstheme="majorHAnsi"/>
          <w:lang w:val="ro-RO"/>
        </w:rPr>
        <w:t xml:space="preserve"> reprezintă o categorie vulnerabilă, a cărei participare la viața orașului este sever limitată din cauza accesului restrâns la servicii esențiale și a lipsei de infrastructură urbană adaptată. Datele calitative colectate prin interviuri evidențiază dificultăți semnificative de mobilitate: trotuare degradate, mașini parcate neregulamentar, treceri de pietoni insuficient semnalizate, lipsa rampelor sau lifturilor pentru cărucioare în mijloacele de transport public și spații de joacă neîngrijite. </w:t>
      </w:r>
    </w:p>
    <w:p w14:paraId="05AE1FBD" w14:textId="65FA2933" w:rsidR="006449DD" w:rsidRPr="00A27954" w:rsidRDefault="006449DD" w:rsidP="001558A0">
      <w:pPr>
        <w:pStyle w:val="Heading1"/>
        <w:spacing w:before="0"/>
        <w:rPr>
          <w:lang w:val="ro-RO"/>
        </w:rPr>
      </w:pPr>
      <w:bookmarkStart w:id="5" w:name="_Toc192858180"/>
      <w:r w:rsidRPr="00A27954">
        <w:rPr>
          <w:lang w:val="ro-RO"/>
        </w:rPr>
        <w:t>Participarea copiilor</w:t>
      </w:r>
      <w:bookmarkEnd w:id="5"/>
    </w:p>
    <w:p w14:paraId="040459C6" w14:textId="1CB64B52" w:rsidR="006449DD" w:rsidRPr="00A27954" w:rsidRDefault="006449DD" w:rsidP="00242614">
      <w:pPr>
        <w:rPr>
          <w:rFonts w:asciiTheme="majorHAnsi" w:hAnsiTheme="majorHAnsi" w:cstheme="majorHAnsi"/>
          <w:lang w:val="ro-RO"/>
        </w:rPr>
      </w:pPr>
      <w:r w:rsidRPr="00A27954">
        <w:rPr>
          <w:rFonts w:asciiTheme="majorHAnsi" w:hAnsiTheme="majorHAnsi" w:cstheme="majorHAnsi"/>
          <w:b/>
          <w:lang w:val="ro-RO"/>
        </w:rPr>
        <w:t>Participarea copiilor</w:t>
      </w:r>
      <w:r w:rsidRPr="00A27954">
        <w:rPr>
          <w:rFonts w:asciiTheme="majorHAnsi" w:hAnsiTheme="majorHAnsi" w:cstheme="majorHAnsi"/>
          <w:lang w:val="ro-RO"/>
        </w:rPr>
        <w:t xml:space="preserve"> la deciziile care îi privesc este un drept fundamental, consacrat prin Convenția ONU privind Drepturile Copilului și legislația națională (Legea nr. 272/2004). Copiii au dreptul să fie ascultați în familie, școală, comunitate și în proceduri juridice, în funcție de vârsta și maturitatea lor.</w:t>
      </w:r>
    </w:p>
    <w:p w14:paraId="35F4B8AD" w14:textId="7BCB9271" w:rsidR="006449DD" w:rsidRPr="00A27954" w:rsidRDefault="006449DD" w:rsidP="00242614">
      <w:pPr>
        <w:rPr>
          <w:rFonts w:asciiTheme="majorHAnsi" w:hAnsiTheme="majorHAnsi" w:cstheme="majorHAnsi"/>
          <w:lang w:val="ro-RO"/>
        </w:rPr>
      </w:pPr>
      <w:r w:rsidRPr="00A27954">
        <w:rPr>
          <w:rFonts w:asciiTheme="majorHAnsi" w:hAnsiTheme="majorHAnsi" w:cstheme="majorHAnsi"/>
          <w:lang w:val="ro-RO"/>
        </w:rPr>
        <w:lastRenderedPageBreak/>
        <w:t>În România, acest drept este susținut prin mecanisme precum consiliile elevilor, Consiliul Consultativ al Copiilor, Avocatul Copilului, ONG-uri active și platforme digitale precum U-Report. Totuși, datele arată că participarea efectivă rămâne limitată: doar 10% dintre copii spun că sunt întotdeauna consultați în deciziile familiale.</w:t>
      </w:r>
    </w:p>
    <w:p w14:paraId="085DA416" w14:textId="614011D5" w:rsidR="00A13B52" w:rsidRPr="00A27954" w:rsidRDefault="006449DD" w:rsidP="00242614">
      <w:pPr>
        <w:rPr>
          <w:rFonts w:asciiTheme="majorHAnsi" w:hAnsiTheme="majorHAnsi" w:cstheme="majorHAnsi"/>
          <w:lang w:val="ro-RO"/>
        </w:rPr>
      </w:pPr>
      <w:r w:rsidRPr="00A27954">
        <w:rPr>
          <w:rFonts w:asciiTheme="majorHAnsi" w:hAnsiTheme="majorHAnsi" w:cstheme="majorHAnsi"/>
          <w:lang w:val="ro-RO"/>
        </w:rPr>
        <w:t>La nivel european, participarea este promovată ca element cheie în elaborarea politicilor publice. Strategia Națională pentru Protecția și Promovarea Drepturilor Copilului 2023–2027 subliniază că acest principiu trebuie aplicat în toate mediile în care trăiesc copiii – acasă, la școală și în comunitate.</w:t>
      </w:r>
    </w:p>
    <w:p w14:paraId="0B6C8E4D" w14:textId="32C8FD42" w:rsidR="006449DD" w:rsidRPr="00A27954" w:rsidRDefault="00C31502" w:rsidP="00242614">
      <w:pPr>
        <w:rPr>
          <w:rFonts w:asciiTheme="majorHAnsi" w:hAnsiTheme="majorHAnsi" w:cstheme="majorHAnsi"/>
          <w:lang w:val="ro-RO"/>
        </w:rPr>
      </w:pPr>
      <w:r w:rsidRPr="00A27954">
        <w:rPr>
          <w:rStyle w:val="Heading3Char"/>
          <w:sz w:val="24"/>
          <w:lang w:val="ro-RO"/>
        </w:rPr>
        <w:t>Participarea în familie.</w:t>
      </w:r>
      <w:r w:rsidRPr="00A27954">
        <w:rPr>
          <w:rFonts w:asciiTheme="majorHAnsi" w:hAnsiTheme="majorHAnsi" w:cstheme="majorHAnsi"/>
          <w:sz w:val="24"/>
          <w:lang w:val="ro-RO"/>
        </w:rPr>
        <w:t xml:space="preserve"> </w:t>
      </w:r>
      <w:r w:rsidR="006449DD" w:rsidRPr="00A27954">
        <w:rPr>
          <w:rFonts w:asciiTheme="majorHAnsi" w:hAnsiTheme="majorHAnsi" w:cstheme="majorHAnsi"/>
          <w:lang w:val="ro-RO"/>
        </w:rPr>
        <w:t xml:space="preserve">Majoritatea copiilor din București consideră că părinții îi ascultă și le iau în considerare opiniile (82%), iar 81% afirmă că </w:t>
      </w:r>
      <w:r w:rsidR="006449DD" w:rsidRPr="00A27954">
        <w:rPr>
          <w:rFonts w:asciiTheme="majorHAnsi" w:hAnsiTheme="majorHAnsi" w:cstheme="majorHAnsi"/>
          <w:b/>
          <w:lang w:val="ro-RO"/>
        </w:rPr>
        <w:t>participă la luarea deciziilor</w:t>
      </w:r>
      <w:r w:rsidR="006449DD" w:rsidRPr="00A27954">
        <w:rPr>
          <w:rFonts w:asciiTheme="majorHAnsi" w:hAnsiTheme="majorHAnsi" w:cstheme="majorHAnsi"/>
          <w:lang w:val="ro-RO"/>
        </w:rPr>
        <w:t xml:space="preserve"> privind propria lor viață. Cu toate acestea, datele sondajului evidențiază unele diferențe semnificative între categorii: băieții se simt ascultați într-un procent mai mare (57%) comparativ cu fetele (49%). De asemenea, sunt mai implicați în luarea deciziilor (57% față de 52%). Copiii mai mici (din ciclurile primar și gimnazial) declară un nivel mai ridicat de participare (55% ascultați; 60% implicați în decizii), în timp ce adolescenții din liceu și profesional indică o implicare mai redusă (48% ascultați; 47% implicați). Copiii din familii extinse declară că sunt ascultați și implicați în decizii într-un procent mai mare (57% și 61%) comparativ cu cei din familii monoparentale (47% și 50%).</w:t>
      </w:r>
    </w:p>
    <w:p w14:paraId="5E9BDD30" w14:textId="26ABED12" w:rsidR="00A13B52" w:rsidRPr="00A27954" w:rsidRDefault="006449DD" w:rsidP="00242614">
      <w:pPr>
        <w:rPr>
          <w:rFonts w:asciiTheme="majorHAnsi" w:hAnsiTheme="majorHAnsi" w:cstheme="majorHAnsi"/>
          <w:lang w:val="ro-RO"/>
        </w:rPr>
      </w:pPr>
      <w:r w:rsidRPr="00A27954">
        <w:rPr>
          <w:rFonts w:asciiTheme="majorHAnsi" w:hAnsiTheme="majorHAnsi" w:cstheme="majorHAnsi"/>
          <w:lang w:val="ro-RO"/>
        </w:rPr>
        <w:t>Din perspectiva părinților, 92% consideră important ca cei mici să aibă un cuvânt de spus în deciziile familiale, iar 94% afirmă că îi încurajează să-și exprime opiniile. Totuș</w:t>
      </w:r>
      <w:r w:rsidR="00C31502" w:rsidRPr="00A27954">
        <w:rPr>
          <w:rFonts w:asciiTheme="majorHAnsi" w:hAnsiTheme="majorHAnsi" w:cstheme="majorHAnsi"/>
          <w:lang w:val="ro-RO"/>
        </w:rPr>
        <w:t>i, există un procent minor (6</w:t>
      </w:r>
      <w:r w:rsidRPr="00A27954">
        <w:rPr>
          <w:rFonts w:asciiTheme="majorHAnsi" w:hAnsiTheme="majorHAnsi" w:cstheme="majorHAnsi"/>
          <w:lang w:val="ro-RO"/>
        </w:rPr>
        <w:t>%) care nu apreciază în mod clar necesitatea implicării copiilor în procesul decizional sau nu oferă sprijin în acest sens.</w:t>
      </w:r>
    </w:p>
    <w:p w14:paraId="1C8163A4" w14:textId="3D48CC21" w:rsidR="00C31502" w:rsidRPr="00A27954" w:rsidRDefault="00C31502" w:rsidP="00242614">
      <w:pPr>
        <w:rPr>
          <w:rFonts w:asciiTheme="majorHAnsi" w:hAnsiTheme="majorHAnsi" w:cstheme="majorHAnsi"/>
          <w:lang w:val="ro-RO"/>
        </w:rPr>
      </w:pPr>
      <w:r w:rsidRPr="00A27954">
        <w:rPr>
          <w:rStyle w:val="Heading3Char"/>
          <w:sz w:val="24"/>
          <w:lang w:val="ro-RO"/>
        </w:rPr>
        <w:t>Participarea la viața școlară.</w:t>
      </w:r>
      <w:r w:rsidRPr="00A27954">
        <w:rPr>
          <w:rFonts w:asciiTheme="majorHAnsi" w:hAnsiTheme="majorHAnsi" w:cstheme="majorHAnsi"/>
          <w:b/>
          <w:sz w:val="24"/>
          <w:lang w:val="ro-RO"/>
        </w:rPr>
        <w:t xml:space="preserve"> </w:t>
      </w:r>
      <w:r w:rsidRPr="00A27954">
        <w:rPr>
          <w:rFonts w:asciiTheme="majorHAnsi" w:hAnsiTheme="majorHAnsi" w:cstheme="majorHAnsi"/>
          <w:lang w:val="ro-RO"/>
        </w:rPr>
        <w:t>Rezultatele sondajului arată că percepția copiilor privind ascultarea și implicarea lor în școală este mixtă. Doar 36% dintre copii cred că profesorii îi ascultă și țin cont de ceea ce spun, în timp ce 32% consideră contrariul. Diferențe notabile apar între genuri (băieții se simt mai ascultați, 39%, decât fetele 34%; vârstă: copiii mai mici (primar/gimnazial) se simt mai ascultați decât cei mai mari (liceal/profesional) (44% vs 25%); structura familială: copiii din familii extinse (40%) vs. monoparentale (30%).</w:t>
      </w:r>
    </w:p>
    <w:p w14:paraId="2AD83EF4" w14:textId="1F95642E" w:rsidR="00C31502" w:rsidRPr="00A27954" w:rsidRDefault="00C31502" w:rsidP="00242614">
      <w:pPr>
        <w:rPr>
          <w:rFonts w:asciiTheme="majorHAnsi" w:hAnsiTheme="majorHAnsi" w:cstheme="majorHAnsi"/>
          <w:lang w:val="ro-RO"/>
        </w:rPr>
      </w:pPr>
      <w:r w:rsidRPr="00A27954">
        <w:rPr>
          <w:rFonts w:asciiTheme="majorHAnsi" w:hAnsiTheme="majorHAnsi" w:cstheme="majorHAnsi"/>
          <w:lang w:val="ro-RO"/>
        </w:rPr>
        <w:t>În privința implicării în alegerea metodelor de învățare și resurselor, doar 37% dintre copii simt că sunt consultați, în timp ce 36% consideră că nu sunt deloc sau foarte puțin implicați. Aceleași diferențe între grupe se păstrează. Când vine vorba de luarea deciziilor în școală privind lucruri importante pentru ei, doar 37% dintre copii simt că au această oportunitate. Participarea este percepută ca mai frecventă în rândul copiilor mai mici (43%) și al celor din familii extinse (40%).</w:t>
      </w:r>
    </w:p>
    <w:p w14:paraId="44F3EF35" w14:textId="6CAC7AB5" w:rsidR="00C31502" w:rsidRPr="00A27954" w:rsidRDefault="00C31502" w:rsidP="00242614">
      <w:pPr>
        <w:rPr>
          <w:rFonts w:asciiTheme="majorHAnsi" w:hAnsiTheme="majorHAnsi" w:cstheme="majorHAnsi"/>
          <w:lang w:val="ro-RO"/>
        </w:rPr>
      </w:pPr>
      <w:r w:rsidRPr="00A27954">
        <w:rPr>
          <w:rFonts w:asciiTheme="majorHAnsi" w:hAnsiTheme="majorHAnsi" w:cstheme="majorHAnsi"/>
          <w:lang w:val="ro-RO"/>
        </w:rPr>
        <w:t>Din perspectiva părinților, 55% consideră că școala este deschisă la implicarea elevilor în decizii, în timp ce 44% percep o deschidere redusă sau inexistentă.</w:t>
      </w:r>
    </w:p>
    <w:p w14:paraId="5D2C928D" w14:textId="23935D77" w:rsidR="00C31502" w:rsidRDefault="00C31502" w:rsidP="00242614">
      <w:pPr>
        <w:rPr>
          <w:rFonts w:asciiTheme="majorHAnsi" w:hAnsiTheme="majorHAnsi" w:cstheme="majorHAnsi"/>
          <w:lang w:val="ro-RO"/>
        </w:rPr>
      </w:pPr>
      <w:r w:rsidRPr="00A27954">
        <w:rPr>
          <w:rStyle w:val="Heading3Char"/>
          <w:sz w:val="24"/>
          <w:lang w:val="ro-RO"/>
        </w:rPr>
        <w:t>Participarea copiilor în comunitate</w:t>
      </w:r>
      <w:r w:rsidR="00454825" w:rsidRPr="00A27954">
        <w:rPr>
          <w:rFonts w:asciiTheme="majorHAnsi" w:hAnsiTheme="majorHAnsi" w:cstheme="majorHAnsi"/>
          <w:b/>
          <w:lang w:val="ro-RO"/>
        </w:rPr>
        <w:t xml:space="preserve">. </w:t>
      </w:r>
      <w:r w:rsidR="00454825" w:rsidRPr="00A27954">
        <w:rPr>
          <w:rFonts w:asciiTheme="majorHAnsi" w:hAnsiTheme="majorHAnsi" w:cstheme="majorHAnsi"/>
          <w:lang w:val="ro-RO"/>
        </w:rPr>
        <w:t>44</w:t>
      </w:r>
      <w:r w:rsidRPr="00A27954">
        <w:rPr>
          <w:rFonts w:asciiTheme="majorHAnsi" w:hAnsiTheme="majorHAnsi" w:cstheme="majorHAnsi"/>
          <w:lang w:val="ro-RO"/>
        </w:rPr>
        <w:t xml:space="preserve">% dintre copii din București consideră că au posibilitatea de a participa la luarea deciziilor în comunitate privind aspecte importante pentru ei. În schimb, 43% au o opinie negativă sau incertă în acest sens. </w:t>
      </w:r>
      <w:r w:rsidR="00D82E0D" w:rsidRPr="00A27954">
        <w:rPr>
          <w:rFonts w:asciiTheme="majorHAnsi" w:hAnsiTheme="majorHAnsi" w:cstheme="majorHAnsi"/>
          <w:lang w:val="ro-RO"/>
        </w:rPr>
        <w:t>Au fost semnalate și o serie de diferențe între grupuri de respondeți</w:t>
      </w:r>
      <w:r w:rsidRPr="00A27954">
        <w:rPr>
          <w:rFonts w:asciiTheme="majorHAnsi" w:hAnsiTheme="majorHAnsi" w:cstheme="majorHAnsi"/>
          <w:lang w:val="ro-RO"/>
        </w:rPr>
        <w:t>:</w:t>
      </w:r>
      <w:r w:rsidR="00D82E0D" w:rsidRPr="00A27954">
        <w:rPr>
          <w:rFonts w:asciiTheme="majorHAnsi" w:hAnsiTheme="majorHAnsi" w:cstheme="majorHAnsi"/>
          <w:b/>
          <w:lang w:val="ro-RO"/>
        </w:rPr>
        <w:t xml:space="preserve"> </w:t>
      </w:r>
      <w:r w:rsidR="00D82E0D" w:rsidRPr="00A27954">
        <w:rPr>
          <w:rFonts w:asciiTheme="majorHAnsi" w:hAnsiTheme="majorHAnsi" w:cstheme="majorHAnsi"/>
          <w:lang w:val="ro-RO"/>
        </w:rPr>
        <w:t>b</w:t>
      </w:r>
      <w:r w:rsidRPr="00A27954">
        <w:rPr>
          <w:rFonts w:asciiTheme="majorHAnsi" w:hAnsiTheme="majorHAnsi" w:cstheme="majorHAnsi"/>
          <w:lang w:val="ro-RO"/>
        </w:rPr>
        <w:t>ăieții (34%) au percepția unei implicări mai mari decât fetele (31%);</w:t>
      </w:r>
      <w:r w:rsidR="00D82E0D" w:rsidRPr="00A27954">
        <w:rPr>
          <w:rFonts w:asciiTheme="majorHAnsi" w:hAnsiTheme="majorHAnsi" w:cstheme="majorHAnsi"/>
          <w:b/>
          <w:lang w:val="ro-RO"/>
        </w:rPr>
        <w:t xml:space="preserve"> </w:t>
      </w:r>
      <w:r w:rsidR="00D82E0D" w:rsidRPr="00A27954">
        <w:rPr>
          <w:rFonts w:asciiTheme="majorHAnsi" w:hAnsiTheme="majorHAnsi" w:cstheme="majorHAnsi"/>
          <w:lang w:val="ro-RO"/>
        </w:rPr>
        <w:t>c</w:t>
      </w:r>
      <w:r w:rsidRPr="00A27954">
        <w:rPr>
          <w:rFonts w:asciiTheme="majorHAnsi" w:hAnsiTheme="majorHAnsi" w:cstheme="majorHAnsi"/>
          <w:lang w:val="ro-RO"/>
        </w:rPr>
        <w:t>opiii mai mici (35%) decât liceenii (28%);</w:t>
      </w:r>
      <w:r w:rsidR="00D82E0D" w:rsidRPr="00A27954">
        <w:rPr>
          <w:rFonts w:asciiTheme="majorHAnsi" w:hAnsiTheme="majorHAnsi" w:cstheme="majorHAnsi"/>
          <w:b/>
          <w:lang w:val="ro-RO"/>
        </w:rPr>
        <w:t xml:space="preserve"> c</w:t>
      </w:r>
      <w:r w:rsidRPr="00A27954">
        <w:rPr>
          <w:rFonts w:asciiTheme="majorHAnsi" w:hAnsiTheme="majorHAnsi" w:cstheme="majorHAnsi"/>
          <w:lang w:val="ro-RO"/>
        </w:rPr>
        <w:t>ei din familii extinse (37%) comparativ cu cei din familii monoparentale (29%).</w:t>
      </w:r>
      <w:r w:rsidR="00DB5E69">
        <w:rPr>
          <w:rFonts w:asciiTheme="majorHAnsi" w:hAnsiTheme="majorHAnsi" w:cstheme="majorHAnsi"/>
          <w:lang w:val="ro-RO"/>
        </w:rPr>
        <w:t xml:space="preserve"> </w:t>
      </w:r>
    </w:p>
    <w:p w14:paraId="11FF244F" w14:textId="77777777" w:rsidR="00C31502" w:rsidRPr="00A27954" w:rsidRDefault="00C31502" w:rsidP="00242614">
      <w:pPr>
        <w:rPr>
          <w:rFonts w:asciiTheme="majorHAnsi" w:hAnsiTheme="majorHAnsi" w:cstheme="majorHAnsi"/>
          <w:lang w:val="ro-RO"/>
        </w:rPr>
      </w:pPr>
      <w:r w:rsidRPr="00A27954">
        <w:rPr>
          <w:rFonts w:asciiTheme="majorHAnsi" w:hAnsiTheme="majorHAnsi" w:cstheme="majorHAnsi"/>
          <w:lang w:val="ro-RO"/>
        </w:rPr>
        <w:t xml:space="preserve">În ceea ce privește ascultarea și seriozitatea cu care adulții tratează opiniile copiilor, </w:t>
      </w:r>
      <w:r w:rsidR="00454825" w:rsidRPr="00A27954">
        <w:rPr>
          <w:rFonts w:asciiTheme="majorHAnsi" w:hAnsiTheme="majorHAnsi" w:cstheme="majorHAnsi"/>
          <w:lang w:val="ro-RO"/>
        </w:rPr>
        <w:t>52</w:t>
      </w:r>
      <w:r w:rsidRPr="00A27954">
        <w:rPr>
          <w:rFonts w:asciiTheme="majorHAnsi" w:hAnsiTheme="majorHAnsi" w:cstheme="majorHAnsi"/>
          <w:lang w:val="ro-RO"/>
        </w:rPr>
        <w:t>% dintre copii se simt luați în serios, iar 31% consideră contr</w:t>
      </w:r>
      <w:r w:rsidR="00D82E0D" w:rsidRPr="00A27954">
        <w:rPr>
          <w:rFonts w:asciiTheme="majorHAnsi" w:hAnsiTheme="majorHAnsi" w:cstheme="majorHAnsi"/>
          <w:lang w:val="ro-RO"/>
        </w:rPr>
        <w:t>ariul. Disparitățile se mențin: m</w:t>
      </w:r>
      <w:r w:rsidRPr="00A27954">
        <w:rPr>
          <w:rFonts w:asciiTheme="majorHAnsi" w:hAnsiTheme="majorHAnsi" w:cstheme="majorHAnsi"/>
          <w:lang w:val="ro-RO"/>
        </w:rPr>
        <w:t>ai mulți băieți (42%) decât fete (34%) simt că sunt ascultați;</w:t>
      </w:r>
      <w:r w:rsidR="00D82E0D" w:rsidRPr="00A27954">
        <w:rPr>
          <w:rFonts w:asciiTheme="majorHAnsi" w:hAnsiTheme="majorHAnsi" w:cstheme="majorHAnsi"/>
          <w:lang w:val="ro-RO"/>
        </w:rPr>
        <w:t xml:space="preserve"> e</w:t>
      </w:r>
      <w:r w:rsidRPr="00A27954">
        <w:rPr>
          <w:rFonts w:asciiTheme="majorHAnsi" w:hAnsiTheme="majorHAnsi" w:cstheme="majorHAnsi"/>
          <w:lang w:val="ro-RO"/>
        </w:rPr>
        <w:t>levii din ciclurile primar și gimnazial (42%) resimt o mai mare deschidere din partea adulților decât liceenii (31%);</w:t>
      </w:r>
      <w:r w:rsidR="00D82E0D" w:rsidRPr="00A27954">
        <w:rPr>
          <w:rFonts w:asciiTheme="majorHAnsi" w:hAnsiTheme="majorHAnsi" w:cstheme="majorHAnsi"/>
          <w:lang w:val="ro-RO"/>
        </w:rPr>
        <w:t xml:space="preserve"> c</w:t>
      </w:r>
      <w:r w:rsidRPr="00A27954">
        <w:rPr>
          <w:rFonts w:asciiTheme="majorHAnsi" w:hAnsiTheme="majorHAnsi" w:cstheme="majorHAnsi"/>
          <w:lang w:val="ro-RO"/>
        </w:rPr>
        <w:t xml:space="preserve">opiii din familii extinse (40%) </w:t>
      </w:r>
      <w:r w:rsidR="00454825" w:rsidRPr="00A27954">
        <w:rPr>
          <w:rFonts w:asciiTheme="majorHAnsi" w:hAnsiTheme="majorHAnsi" w:cstheme="majorHAnsi"/>
          <w:lang w:val="ro-RO"/>
        </w:rPr>
        <w:t xml:space="preserve">consideră că adulții din comunitate îi ascultă pe copii și îi iau în serios într-un procent mai mare decât </w:t>
      </w:r>
      <w:r w:rsidRPr="00A27954">
        <w:rPr>
          <w:rFonts w:asciiTheme="majorHAnsi" w:hAnsiTheme="majorHAnsi" w:cstheme="majorHAnsi"/>
          <w:lang w:val="ro-RO"/>
        </w:rPr>
        <w:t>cei din familii monoparentale (34%).</w:t>
      </w:r>
    </w:p>
    <w:p w14:paraId="0420B28F" w14:textId="2F920860" w:rsidR="006449DD" w:rsidRDefault="00C31502" w:rsidP="00242614">
      <w:pPr>
        <w:rPr>
          <w:rFonts w:asciiTheme="majorHAnsi" w:hAnsiTheme="majorHAnsi" w:cstheme="majorHAnsi"/>
          <w:lang w:val="ro-RO"/>
        </w:rPr>
      </w:pPr>
      <w:r w:rsidRPr="00A27954">
        <w:rPr>
          <w:rFonts w:asciiTheme="majorHAnsi" w:hAnsiTheme="majorHAnsi" w:cstheme="majorHAnsi"/>
          <w:lang w:val="ro-RO"/>
        </w:rPr>
        <w:t>Doar 17% dintre părinți cred că, în mod frecvent, copiii au ocazia să-și exprime opiniile cu privire la problemele comunității</w:t>
      </w:r>
      <w:r w:rsidR="00454825" w:rsidRPr="00A27954">
        <w:rPr>
          <w:rFonts w:asciiTheme="majorHAnsi" w:hAnsiTheme="majorHAnsi" w:cstheme="majorHAnsi"/>
          <w:lang w:val="ro-RO"/>
        </w:rPr>
        <w:t>. Iar 33% au răspuns că se întâmplă ocazional</w:t>
      </w:r>
      <w:r w:rsidRPr="00A27954">
        <w:rPr>
          <w:rFonts w:asciiTheme="majorHAnsi" w:hAnsiTheme="majorHAnsi" w:cstheme="majorHAnsi"/>
          <w:lang w:val="ro-RO"/>
        </w:rPr>
        <w:t>. În schimb, 49% consideră că acest lucru se întâmplă rar sau niciodată.</w:t>
      </w:r>
    </w:p>
    <w:p w14:paraId="756ED2D7" w14:textId="77777777" w:rsidR="00454825" w:rsidRPr="00A27954" w:rsidRDefault="00454825" w:rsidP="00242614">
      <w:pPr>
        <w:rPr>
          <w:rFonts w:asciiTheme="majorHAnsi" w:hAnsiTheme="majorHAnsi" w:cstheme="majorHAnsi"/>
          <w:lang w:val="ro-RO"/>
        </w:rPr>
      </w:pPr>
      <w:r w:rsidRPr="00A27954">
        <w:rPr>
          <w:rStyle w:val="Heading3Char"/>
          <w:sz w:val="24"/>
          <w:lang w:val="ro-RO"/>
        </w:rPr>
        <w:t>Accesul la informații.</w:t>
      </w:r>
      <w:r w:rsidRPr="00A27954">
        <w:rPr>
          <w:rFonts w:asciiTheme="majorHAnsi" w:hAnsiTheme="majorHAnsi" w:cstheme="majorHAnsi"/>
          <w:sz w:val="24"/>
          <w:lang w:val="ro-RO"/>
        </w:rPr>
        <w:t xml:space="preserve"> </w:t>
      </w:r>
      <w:r w:rsidRPr="00A27954">
        <w:rPr>
          <w:rFonts w:asciiTheme="majorHAnsi" w:hAnsiTheme="majorHAnsi" w:cstheme="majorHAnsi"/>
          <w:lang w:val="ro-RO"/>
        </w:rPr>
        <w:t xml:space="preserve">Accesul copiilor din București la </w:t>
      </w:r>
      <w:r w:rsidRPr="00A27954">
        <w:rPr>
          <w:rFonts w:asciiTheme="majorHAnsi" w:hAnsiTheme="majorHAnsi" w:cstheme="majorHAnsi"/>
          <w:b/>
          <w:lang w:val="ro-RO"/>
        </w:rPr>
        <w:t>tehnologie și internet</w:t>
      </w:r>
      <w:r w:rsidRPr="00A27954">
        <w:rPr>
          <w:rFonts w:asciiTheme="majorHAnsi" w:hAnsiTheme="majorHAnsi" w:cstheme="majorHAnsi"/>
          <w:lang w:val="ro-RO"/>
        </w:rPr>
        <w:t xml:space="preserve"> este, în general, foarte ridicat. Conform sondajului, 90% dintre copii dețin un computer sau laptop, iar 3% nu au acces din motive financiare, cei mai afectați fiind copiii din familii monoparentale. În ceea ce privește telefonul mobil, 99% dintre copii au declarat că dețin un dispozitiv propriu, în timp ce același procent a raportat acces constant la internet acasă.</w:t>
      </w:r>
    </w:p>
    <w:p w14:paraId="628FB1B4" w14:textId="10582937" w:rsidR="00454825" w:rsidRDefault="00454825" w:rsidP="00242614">
      <w:pPr>
        <w:rPr>
          <w:rFonts w:asciiTheme="majorHAnsi" w:hAnsiTheme="majorHAnsi" w:cstheme="majorHAnsi"/>
          <w:lang w:val="ro-RO"/>
        </w:rPr>
      </w:pPr>
      <w:r w:rsidRPr="00A27954">
        <w:rPr>
          <w:rFonts w:asciiTheme="majorHAnsi" w:hAnsiTheme="majorHAnsi" w:cstheme="majorHAnsi"/>
          <w:lang w:val="ro-RO"/>
        </w:rPr>
        <w:t>Percepțiile părinților confirmă parțial aceste date. 77% dintre părinți afirmă că propriii copii au telefon mobil, iar 71% indică faptul că aceștia dețin un computer sau laptop personal. Totodată, 99% dintre gospodării declară că dispun de acces la internet.</w:t>
      </w:r>
      <w:r w:rsidR="00EF1E86">
        <w:rPr>
          <w:rFonts w:asciiTheme="majorHAnsi" w:hAnsiTheme="majorHAnsi" w:cstheme="majorHAnsi"/>
          <w:lang w:val="ro-RO"/>
        </w:rPr>
        <w:t xml:space="preserve"> </w:t>
      </w:r>
      <w:r w:rsidRPr="00A27954">
        <w:rPr>
          <w:rFonts w:asciiTheme="majorHAnsi" w:hAnsiTheme="majorHAnsi" w:cstheme="majorHAnsi"/>
          <w:lang w:val="ro-RO"/>
        </w:rPr>
        <w:t xml:space="preserve">În ciuda acoperirii tehnologice extinse, persistă preocupări legate de impactul utilizării excesive a tehnologiei asupra sănătății copiilor. Deși mulți copii consideră experiențele online ca fiind pozitive, părinții și profesorii semnalează riscuri precum izolarea, dependența de internet, depresia sau obezitatea. </w:t>
      </w:r>
    </w:p>
    <w:p w14:paraId="5530F187" w14:textId="77777777" w:rsidR="00C475F1" w:rsidRDefault="00C475F1" w:rsidP="0003368E">
      <w:pPr>
        <w:spacing w:after="0"/>
        <w:rPr>
          <w:rFonts w:asciiTheme="majorHAnsi" w:hAnsiTheme="majorHAnsi" w:cstheme="majorBidi"/>
          <w:b/>
          <w:color w:val="365F91" w:themeColor="accent1" w:themeShade="BF"/>
          <w:lang w:val="ro-RO"/>
        </w:rPr>
      </w:pPr>
    </w:p>
    <w:p w14:paraId="5289DD62" w14:textId="7A70DDA8" w:rsidR="0003368E" w:rsidRPr="00A27954" w:rsidRDefault="0003368E" w:rsidP="0003368E">
      <w:pPr>
        <w:spacing w:after="0"/>
        <w:rPr>
          <w:rFonts w:asciiTheme="majorHAnsi" w:hAnsiTheme="majorHAnsi" w:cstheme="majorBidi"/>
          <w:b/>
          <w:color w:val="365F91" w:themeColor="accent1" w:themeShade="BF"/>
          <w:lang w:val="ro-RO"/>
        </w:rPr>
      </w:pPr>
      <w:r w:rsidRPr="1EEA2199">
        <w:rPr>
          <w:rFonts w:asciiTheme="majorHAnsi" w:hAnsiTheme="majorHAnsi" w:cstheme="majorBidi"/>
          <w:b/>
          <w:color w:val="365F91" w:themeColor="accent1" w:themeShade="BF"/>
          <w:lang w:val="ro-RO"/>
        </w:rPr>
        <w:t>Metodologia cercetării</w:t>
      </w:r>
    </w:p>
    <w:p w14:paraId="0DFEE626" w14:textId="77777777" w:rsidR="0003368E" w:rsidRPr="00A27954" w:rsidRDefault="0003368E" w:rsidP="0003368E">
      <w:pPr>
        <w:rPr>
          <w:rFonts w:asciiTheme="majorHAnsi" w:hAnsiTheme="majorHAnsi" w:cstheme="majorHAnsi"/>
          <w:lang w:val="ro-RO"/>
        </w:rPr>
      </w:pPr>
      <w:r w:rsidRPr="00A27954">
        <w:rPr>
          <w:rFonts w:asciiTheme="majorHAnsi" w:hAnsiTheme="majorHAnsi" w:cstheme="majorHAnsi"/>
          <w:lang w:val="ro-RO"/>
        </w:rPr>
        <w:t xml:space="preserve">Pentru a asigura o imagine </w:t>
      </w:r>
      <w:r>
        <w:rPr>
          <w:rFonts w:asciiTheme="majorHAnsi" w:hAnsiTheme="majorHAnsi" w:cstheme="majorHAnsi"/>
          <w:lang w:val="ro-RO"/>
        </w:rPr>
        <w:t xml:space="preserve">cât mai </w:t>
      </w:r>
      <w:r w:rsidRPr="00A27954">
        <w:rPr>
          <w:rFonts w:asciiTheme="majorHAnsi" w:hAnsiTheme="majorHAnsi" w:cstheme="majorHAnsi"/>
          <w:lang w:val="ro-RO"/>
        </w:rPr>
        <w:t>completă asupra situației copiilor din București, analiza SitAn a utilizat o abordare metodologică mixtă, care a combinat date cantitative și calitative din surse multiple:</w:t>
      </w:r>
    </w:p>
    <w:p w14:paraId="06D008B7" w14:textId="6EB45D56" w:rsidR="0003368E" w:rsidRPr="00A27954" w:rsidRDefault="0003368E" w:rsidP="0003368E">
      <w:pPr>
        <w:rPr>
          <w:rFonts w:asciiTheme="majorHAnsi" w:hAnsiTheme="majorHAnsi" w:cstheme="majorHAnsi"/>
          <w:lang w:val="ro-RO"/>
        </w:rPr>
      </w:pPr>
      <w:r w:rsidRPr="00A27954">
        <w:rPr>
          <w:rFonts w:asciiTheme="majorHAnsi" w:hAnsiTheme="majorHAnsi" w:cstheme="majorHAnsi"/>
          <w:lang w:val="ro-RO"/>
        </w:rPr>
        <w:t xml:space="preserve">a) Analiza datelor administrative: </w:t>
      </w:r>
      <w:r w:rsidR="00362EC1" w:rsidRPr="00362EC1">
        <w:rPr>
          <w:rFonts w:asciiTheme="majorHAnsi" w:hAnsiTheme="majorHAnsi" w:cstheme="majorHAnsi"/>
          <w:lang w:val="ro-RO"/>
        </w:rPr>
        <w:t>Au fost realizate demersuri de colecta</w:t>
      </w:r>
      <w:r w:rsidR="00362EC1">
        <w:rPr>
          <w:rFonts w:asciiTheme="majorHAnsi" w:hAnsiTheme="majorHAnsi" w:cstheme="majorHAnsi"/>
          <w:lang w:val="ro-RO"/>
        </w:rPr>
        <w:t>re a</w:t>
      </w:r>
      <w:r w:rsidR="00362EC1" w:rsidRPr="00362EC1">
        <w:rPr>
          <w:rFonts w:asciiTheme="majorHAnsi" w:hAnsiTheme="majorHAnsi" w:cstheme="majorHAnsi"/>
          <w:lang w:val="ro-RO"/>
        </w:rPr>
        <w:t xml:space="preserve"> date</w:t>
      </w:r>
      <w:r w:rsidR="00362EC1">
        <w:rPr>
          <w:rFonts w:asciiTheme="majorHAnsi" w:hAnsiTheme="majorHAnsi" w:cstheme="majorHAnsi"/>
          <w:lang w:val="ro-RO"/>
        </w:rPr>
        <w:t>lor</w:t>
      </w:r>
      <w:r w:rsidR="00362EC1" w:rsidRPr="00362EC1">
        <w:rPr>
          <w:rFonts w:asciiTheme="majorHAnsi" w:hAnsiTheme="majorHAnsi" w:cstheme="majorHAnsi"/>
          <w:lang w:val="ro-RO"/>
        </w:rPr>
        <w:t xml:space="preserve"> cantitative secundare de la toate instituțiile locale relevante (Primăria municipiului București, DGASMB, DGASPC-urile de sector, Inspectoratul de Poliție al municipiului București, ADP Sector2, Unități de învățământ Sector 3, ASSMB – Direcția Medicină Școlară, Avocatului Poporului) utilizând Indexul de indicatori elaborat în cadrul ILPC.</w:t>
      </w:r>
    </w:p>
    <w:p w14:paraId="75EAFDD7" w14:textId="77777777" w:rsidR="0003368E" w:rsidRPr="00A27954" w:rsidRDefault="0003368E" w:rsidP="0003368E">
      <w:pPr>
        <w:rPr>
          <w:rFonts w:asciiTheme="majorHAnsi" w:hAnsiTheme="majorHAnsi" w:cstheme="majorHAnsi"/>
          <w:lang w:val="ro-RO"/>
        </w:rPr>
      </w:pPr>
      <w:r w:rsidRPr="00A27954">
        <w:rPr>
          <w:rFonts w:asciiTheme="majorHAnsi" w:hAnsiTheme="majorHAnsi" w:cstheme="majorHAnsi"/>
          <w:lang w:val="ro-RO"/>
        </w:rPr>
        <w:t>b) Pentru colectarea datelor calitative de teren au fost realizate 14 interviuri cu membri CLC și 8 focus grupuri cu copii (cu vârste între 10 și 17 ani). Fiecare focus grup a reunit în medie 7 participanți.</w:t>
      </w:r>
    </w:p>
    <w:p w14:paraId="53190522" w14:textId="18E78197" w:rsidR="0003368E" w:rsidRDefault="0003368E" w:rsidP="0003368E">
      <w:pPr>
        <w:rPr>
          <w:rFonts w:asciiTheme="majorHAnsi" w:hAnsiTheme="majorHAnsi" w:cstheme="majorHAnsi"/>
          <w:lang w:val="ro-RO"/>
        </w:rPr>
      </w:pPr>
      <w:r w:rsidRPr="00A27954">
        <w:rPr>
          <w:rFonts w:asciiTheme="majorHAnsi" w:hAnsiTheme="majorHAnsi" w:cstheme="majorHAnsi"/>
          <w:lang w:val="ro-RO"/>
        </w:rPr>
        <w:t>c) Pentru colectarea de date cantitative de teren au fost realizate 2 sondaje de opinie, realizate online, unul care s-a adresat copiilor cu vârste cuprinse între 10 și 17 ani, și celălalt care s-a adresat părinților.</w:t>
      </w:r>
      <w:r w:rsidR="00362EC1">
        <w:rPr>
          <w:rFonts w:asciiTheme="majorHAnsi" w:hAnsiTheme="majorHAnsi" w:cstheme="majorHAnsi"/>
          <w:lang w:val="ro-RO"/>
        </w:rPr>
        <w:t xml:space="preserve"> </w:t>
      </w:r>
      <w:r w:rsidR="00362EC1" w:rsidRPr="00362EC1">
        <w:rPr>
          <w:rFonts w:asciiTheme="majorHAnsi" w:hAnsiTheme="majorHAnsi" w:cstheme="majorHAnsi"/>
          <w:lang w:val="ro-RO"/>
        </w:rPr>
        <w:t>Un număr de 2</w:t>
      </w:r>
      <w:r w:rsidR="00362EC1">
        <w:rPr>
          <w:rFonts w:asciiTheme="majorHAnsi" w:hAnsiTheme="majorHAnsi" w:cstheme="majorHAnsi"/>
          <w:lang w:val="ro-RO"/>
        </w:rPr>
        <w:t>.</w:t>
      </w:r>
      <w:r w:rsidR="00362EC1" w:rsidRPr="00362EC1">
        <w:rPr>
          <w:rFonts w:asciiTheme="majorHAnsi" w:hAnsiTheme="majorHAnsi" w:cstheme="majorHAnsi"/>
          <w:lang w:val="ro-RO"/>
        </w:rPr>
        <w:t>692 de chestionare au fost completate de copii, iar 4.317 de chestionare au fost completate de părinți.</w:t>
      </w:r>
    </w:p>
    <w:p w14:paraId="01E6D614" w14:textId="77777777" w:rsidR="0003368E" w:rsidRPr="00A27954" w:rsidRDefault="0003368E" w:rsidP="0003368E">
      <w:pPr>
        <w:spacing w:after="0"/>
        <w:rPr>
          <w:rFonts w:asciiTheme="majorHAnsi" w:hAnsiTheme="majorHAnsi" w:cstheme="majorBidi"/>
          <w:b/>
          <w:color w:val="365F91" w:themeColor="accent1" w:themeShade="BF"/>
          <w:lang w:val="ro-RO"/>
        </w:rPr>
      </w:pPr>
      <w:r w:rsidRPr="65FB8860">
        <w:rPr>
          <w:rFonts w:asciiTheme="majorHAnsi" w:hAnsiTheme="majorHAnsi" w:cstheme="majorBidi"/>
          <w:b/>
          <w:color w:val="365F91" w:themeColor="accent1" w:themeShade="BF"/>
          <w:lang w:val="ro-RO"/>
        </w:rPr>
        <w:t>Limitări ale SitAn</w:t>
      </w:r>
    </w:p>
    <w:p w14:paraId="430205CD" w14:textId="31773DC3" w:rsidR="00837EA6" w:rsidRPr="00A27954" w:rsidRDefault="0003368E">
      <w:pPr>
        <w:rPr>
          <w:rFonts w:cstheme="majorHAnsi"/>
          <w:lang w:val="ro-RO"/>
        </w:rPr>
      </w:pPr>
      <w:r w:rsidRPr="00A27954">
        <w:rPr>
          <w:rFonts w:asciiTheme="majorHAnsi" w:hAnsiTheme="majorHAnsi" w:cstheme="majorHAnsi"/>
          <w:lang w:val="ro-RO"/>
        </w:rPr>
        <w:t>Analiza a evidențiat dificultăți semnificative în accesarea și utilizarea datelor relevante despre copii și serviciile dedicate acestora, din cauza transparenței reduse, lipsei de corelare între instituții și a gradului scăzut de detaliere și dezagregare a informațiilor. Bugetele locale sunt rareori publicate în format deschis, iar structura actuală de raportare nu permite identificarea clară a beneficiarilor finali, mai ales în domeniile sănătății și protecției sociale. În plus, răspunsurile instituțiilor la solicitările de date au fost adesea absente sau întârziate, iar datele despre copiii vulnerabili, în special cei cu dizabilități, au lips</w:t>
      </w:r>
      <w:r>
        <w:rPr>
          <w:rFonts w:asciiTheme="majorHAnsi" w:hAnsiTheme="majorHAnsi" w:cstheme="majorHAnsi"/>
          <w:lang w:val="ro-RO"/>
        </w:rPr>
        <w:t>it din evidențele educaționale</w:t>
      </w:r>
      <w:r w:rsidRPr="00A27954">
        <w:rPr>
          <w:rFonts w:asciiTheme="majorHAnsi" w:hAnsiTheme="majorHAnsi" w:cstheme="majorHAnsi"/>
          <w:lang w:val="ro-RO"/>
        </w:rPr>
        <w:t>.</w:t>
      </w:r>
    </w:p>
    <w:sectPr w:rsidR="00837EA6" w:rsidRPr="00A27954" w:rsidSect="001558A0">
      <w:footerReference w:type="default" r:id="rId17"/>
      <w:pgSz w:w="12240" w:h="15840"/>
      <w:pgMar w:top="1260" w:right="900"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308E" w14:textId="77777777" w:rsidR="002E65DF" w:rsidRDefault="002E65DF" w:rsidP="006578F0">
      <w:pPr>
        <w:spacing w:after="0"/>
      </w:pPr>
      <w:r>
        <w:separator/>
      </w:r>
    </w:p>
  </w:endnote>
  <w:endnote w:type="continuationSeparator" w:id="0">
    <w:p w14:paraId="722C54AC" w14:textId="77777777" w:rsidR="002E65DF" w:rsidRDefault="002E65DF" w:rsidP="006578F0">
      <w:pPr>
        <w:spacing w:after="0"/>
      </w:pPr>
      <w:r>
        <w:continuationSeparator/>
      </w:r>
    </w:p>
  </w:endnote>
  <w:endnote w:type="continuationNotice" w:id="1">
    <w:p w14:paraId="417C35D4" w14:textId="77777777" w:rsidR="002E65DF" w:rsidRDefault="002E65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338798"/>
      <w:docPartObj>
        <w:docPartGallery w:val="Page Numbers (Bottom of Page)"/>
        <w:docPartUnique/>
      </w:docPartObj>
    </w:sdtPr>
    <w:sdtEndPr>
      <w:rPr>
        <w:noProof/>
      </w:rPr>
    </w:sdtEndPr>
    <w:sdtContent>
      <w:p w14:paraId="04A928A8" w14:textId="0D494596" w:rsidR="00C475F1" w:rsidRDefault="00C475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F1B10" w14:textId="77777777" w:rsidR="00C475F1" w:rsidRDefault="00C47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DD093" w14:textId="77777777" w:rsidR="002E65DF" w:rsidRDefault="002E65DF" w:rsidP="006578F0">
      <w:pPr>
        <w:spacing w:after="0"/>
      </w:pPr>
      <w:r>
        <w:separator/>
      </w:r>
    </w:p>
  </w:footnote>
  <w:footnote w:type="continuationSeparator" w:id="0">
    <w:p w14:paraId="01F959FF" w14:textId="77777777" w:rsidR="002E65DF" w:rsidRDefault="002E65DF" w:rsidP="006578F0">
      <w:pPr>
        <w:spacing w:after="0"/>
      </w:pPr>
      <w:r>
        <w:continuationSeparator/>
      </w:r>
    </w:p>
  </w:footnote>
  <w:footnote w:type="continuationNotice" w:id="1">
    <w:p w14:paraId="14833BD3" w14:textId="77777777" w:rsidR="002E65DF" w:rsidRDefault="002E65D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610E57"/>
    <w:multiLevelType w:val="multilevel"/>
    <w:tmpl w:val="62FA8B12"/>
    <w:styleLink w:val="CurrentList1"/>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b/>
        <w:bCs/>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0" w15:restartNumberingAfterBreak="0">
    <w:nsid w:val="0E482345"/>
    <w:multiLevelType w:val="hybridMultilevel"/>
    <w:tmpl w:val="88AC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E70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110309"/>
    <w:multiLevelType w:val="multilevel"/>
    <w:tmpl w:val="2CF8A3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724F1B"/>
    <w:multiLevelType w:val="hybridMultilevel"/>
    <w:tmpl w:val="63A40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94C5C"/>
    <w:multiLevelType w:val="hybridMultilevel"/>
    <w:tmpl w:val="B02C1E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13505"/>
    <w:multiLevelType w:val="hybridMultilevel"/>
    <w:tmpl w:val="853E1358"/>
    <w:lvl w:ilvl="0" w:tplc="B0AE8C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9479A"/>
    <w:multiLevelType w:val="multilevel"/>
    <w:tmpl w:val="545237D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B94DC6"/>
    <w:multiLevelType w:val="hybridMultilevel"/>
    <w:tmpl w:val="B4E4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2266A"/>
    <w:multiLevelType w:val="hybridMultilevel"/>
    <w:tmpl w:val="D74E7E06"/>
    <w:lvl w:ilvl="0" w:tplc="98765F4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C072B"/>
    <w:multiLevelType w:val="hybridMultilevel"/>
    <w:tmpl w:val="6D388620"/>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E60871"/>
    <w:multiLevelType w:val="hybridMultilevel"/>
    <w:tmpl w:val="09EE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324113">
    <w:abstractNumId w:val="8"/>
  </w:num>
  <w:num w:numId="2" w16cid:durableId="707224526">
    <w:abstractNumId w:val="6"/>
  </w:num>
  <w:num w:numId="3" w16cid:durableId="1943146959">
    <w:abstractNumId w:val="5"/>
  </w:num>
  <w:num w:numId="4" w16cid:durableId="1983657601">
    <w:abstractNumId w:val="4"/>
  </w:num>
  <w:num w:numId="5" w16cid:durableId="122575893">
    <w:abstractNumId w:val="7"/>
  </w:num>
  <w:num w:numId="6" w16cid:durableId="212035956">
    <w:abstractNumId w:val="3"/>
  </w:num>
  <w:num w:numId="7" w16cid:durableId="428627570">
    <w:abstractNumId w:val="2"/>
  </w:num>
  <w:num w:numId="8" w16cid:durableId="1926264147">
    <w:abstractNumId w:val="1"/>
  </w:num>
  <w:num w:numId="9" w16cid:durableId="1856797527">
    <w:abstractNumId w:val="0"/>
  </w:num>
  <w:num w:numId="10" w16cid:durableId="671370011">
    <w:abstractNumId w:val="20"/>
  </w:num>
  <w:num w:numId="11" w16cid:durableId="1284073254">
    <w:abstractNumId w:val="11"/>
  </w:num>
  <w:num w:numId="12" w16cid:durableId="183135759">
    <w:abstractNumId w:val="13"/>
  </w:num>
  <w:num w:numId="13" w16cid:durableId="1643197560">
    <w:abstractNumId w:val="10"/>
  </w:num>
  <w:num w:numId="14" w16cid:durableId="1236937487">
    <w:abstractNumId w:val="18"/>
  </w:num>
  <w:num w:numId="15" w16cid:durableId="424958258">
    <w:abstractNumId w:val="14"/>
  </w:num>
  <w:num w:numId="16" w16cid:durableId="560168623">
    <w:abstractNumId w:val="12"/>
  </w:num>
  <w:num w:numId="17" w16cid:durableId="1947079885">
    <w:abstractNumId w:val="16"/>
  </w:num>
  <w:num w:numId="18" w16cid:durableId="625896526">
    <w:abstractNumId w:val="15"/>
  </w:num>
  <w:num w:numId="19" w16cid:durableId="2028018165">
    <w:abstractNumId w:val="17"/>
  </w:num>
  <w:num w:numId="20" w16cid:durableId="1405688643">
    <w:abstractNumId w:val="19"/>
  </w:num>
  <w:num w:numId="21" w16cid:durableId="18464313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20A95"/>
    <w:rsid w:val="00026D4A"/>
    <w:rsid w:val="0003368E"/>
    <w:rsid w:val="00034616"/>
    <w:rsid w:val="00044E25"/>
    <w:rsid w:val="00045BDB"/>
    <w:rsid w:val="000553D1"/>
    <w:rsid w:val="0006063C"/>
    <w:rsid w:val="00064FA1"/>
    <w:rsid w:val="00075CD6"/>
    <w:rsid w:val="0008116F"/>
    <w:rsid w:val="00084228"/>
    <w:rsid w:val="000F5416"/>
    <w:rsid w:val="00110D23"/>
    <w:rsid w:val="00146EB7"/>
    <w:rsid w:val="0015074B"/>
    <w:rsid w:val="00154DA9"/>
    <w:rsid w:val="001558A0"/>
    <w:rsid w:val="001832DA"/>
    <w:rsid w:val="00195315"/>
    <w:rsid w:val="001B4BA3"/>
    <w:rsid w:val="001C4829"/>
    <w:rsid w:val="001C4964"/>
    <w:rsid w:val="001E39F0"/>
    <w:rsid w:val="001F1420"/>
    <w:rsid w:val="0020072F"/>
    <w:rsid w:val="002010A1"/>
    <w:rsid w:val="00210D53"/>
    <w:rsid w:val="00223E5B"/>
    <w:rsid w:val="00242614"/>
    <w:rsid w:val="0028105E"/>
    <w:rsid w:val="002950BC"/>
    <w:rsid w:val="002962BA"/>
    <w:rsid w:val="0029639D"/>
    <w:rsid w:val="002A2042"/>
    <w:rsid w:val="002C2D91"/>
    <w:rsid w:val="002D4300"/>
    <w:rsid w:val="002E65DF"/>
    <w:rsid w:val="002F1334"/>
    <w:rsid w:val="00324A7E"/>
    <w:rsid w:val="0032564C"/>
    <w:rsid w:val="00326F90"/>
    <w:rsid w:val="00337345"/>
    <w:rsid w:val="00362EC1"/>
    <w:rsid w:val="00395B4C"/>
    <w:rsid w:val="003C4BE9"/>
    <w:rsid w:val="003C65B8"/>
    <w:rsid w:val="003D6134"/>
    <w:rsid w:val="003E60F1"/>
    <w:rsid w:val="004004B1"/>
    <w:rsid w:val="00404489"/>
    <w:rsid w:val="00435BE3"/>
    <w:rsid w:val="0044790F"/>
    <w:rsid w:val="00454825"/>
    <w:rsid w:val="00463E4A"/>
    <w:rsid w:val="00482004"/>
    <w:rsid w:val="004D0B59"/>
    <w:rsid w:val="004D2E1D"/>
    <w:rsid w:val="004D6255"/>
    <w:rsid w:val="005146C5"/>
    <w:rsid w:val="00555CDF"/>
    <w:rsid w:val="005A06BF"/>
    <w:rsid w:val="00607BDB"/>
    <w:rsid w:val="00637E82"/>
    <w:rsid w:val="006449DD"/>
    <w:rsid w:val="006528C0"/>
    <w:rsid w:val="006578F0"/>
    <w:rsid w:val="00672F8F"/>
    <w:rsid w:val="00677D9D"/>
    <w:rsid w:val="006824E0"/>
    <w:rsid w:val="006868EB"/>
    <w:rsid w:val="006E1048"/>
    <w:rsid w:val="00700883"/>
    <w:rsid w:val="007109FF"/>
    <w:rsid w:val="007503A4"/>
    <w:rsid w:val="007527B4"/>
    <w:rsid w:val="00753A82"/>
    <w:rsid w:val="00753C6A"/>
    <w:rsid w:val="00773152"/>
    <w:rsid w:val="007745FA"/>
    <w:rsid w:val="00782197"/>
    <w:rsid w:val="00783A42"/>
    <w:rsid w:val="007A510D"/>
    <w:rsid w:val="007B4255"/>
    <w:rsid w:val="007C2FCB"/>
    <w:rsid w:val="0081250D"/>
    <w:rsid w:val="00813556"/>
    <w:rsid w:val="0083782E"/>
    <w:rsid w:val="00837EA6"/>
    <w:rsid w:val="00844695"/>
    <w:rsid w:val="00852BD2"/>
    <w:rsid w:val="008748F3"/>
    <w:rsid w:val="008761AC"/>
    <w:rsid w:val="008826E6"/>
    <w:rsid w:val="0089164B"/>
    <w:rsid w:val="00895090"/>
    <w:rsid w:val="008A057F"/>
    <w:rsid w:val="008A11A1"/>
    <w:rsid w:val="008B277C"/>
    <w:rsid w:val="008C6C54"/>
    <w:rsid w:val="008E0F3A"/>
    <w:rsid w:val="008E1A1D"/>
    <w:rsid w:val="008F43D3"/>
    <w:rsid w:val="009171A6"/>
    <w:rsid w:val="00956552"/>
    <w:rsid w:val="00957840"/>
    <w:rsid w:val="00957B6B"/>
    <w:rsid w:val="00A05D09"/>
    <w:rsid w:val="00A061F6"/>
    <w:rsid w:val="00A06CE4"/>
    <w:rsid w:val="00A13B52"/>
    <w:rsid w:val="00A2104B"/>
    <w:rsid w:val="00A27954"/>
    <w:rsid w:val="00A33BCF"/>
    <w:rsid w:val="00A47981"/>
    <w:rsid w:val="00A673D7"/>
    <w:rsid w:val="00A91981"/>
    <w:rsid w:val="00AA1D8D"/>
    <w:rsid w:val="00AC7B36"/>
    <w:rsid w:val="00AF6B9A"/>
    <w:rsid w:val="00B07BDB"/>
    <w:rsid w:val="00B47730"/>
    <w:rsid w:val="00B57609"/>
    <w:rsid w:val="00B63656"/>
    <w:rsid w:val="00B8056F"/>
    <w:rsid w:val="00BB7812"/>
    <w:rsid w:val="00BE6847"/>
    <w:rsid w:val="00C10276"/>
    <w:rsid w:val="00C1507C"/>
    <w:rsid w:val="00C17EBB"/>
    <w:rsid w:val="00C31502"/>
    <w:rsid w:val="00C34BEA"/>
    <w:rsid w:val="00C475F1"/>
    <w:rsid w:val="00C702DC"/>
    <w:rsid w:val="00C84CBC"/>
    <w:rsid w:val="00CB0664"/>
    <w:rsid w:val="00CC70DA"/>
    <w:rsid w:val="00CD00D4"/>
    <w:rsid w:val="00CD38EF"/>
    <w:rsid w:val="00D034FD"/>
    <w:rsid w:val="00D27DF5"/>
    <w:rsid w:val="00D5107C"/>
    <w:rsid w:val="00D70AF6"/>
    <w:rsid w:val="00D82E0D"/>
    <w:rsid w:val="00DA204F"/>
    <w:rsid w:val="00DB118A"/>
    <w:rsid w:val="00DB5E69"/>
    <w:rsid w:val="00DC3B1F"/>
    <w:rsid w:val="00DD2816"/>
    <w:rsid w:val="00DF024D"/>
    <w:rsid w:val="00DF6981"/>
    <w:rsid w:val="00DFD84D"/>
    <w:rsid w:val="00E13F9C"/>
    <w:rsid w:val="00E2131C"/>
    <w:rsid w:val="00E301F3"/>
    <w:rsid w:val="00E43634"/>
    <w:rsid w:val="00E60538"/>
    <w:rsid w:val="00E6336F"/>
    <w:rsid w:val="00E64A2C"/>
    <w:rsid w:val="00E84B5E"/>
    <w:rsid w:val="00E919EE"/>
    <w:rsid w:val="00EA7C73"/>
    <w:rsid w:val="00EF1E86"/>
    <w:rsid w:val="00EF276A"/>
    <w:rsid w:val="00F11886"/>
    <w:rsid w:val="00F24731"/>
    <w:rsid w:val="00F33063"/>
    <w:rsid w:val="00F42894"/>
    <w:rsid w:val="00F66AA3"/>
    <w:rsid w:val="00F73DD9"/>
    <w:rsid w:val="00FB2C6A"/>
    <w:rsid w:val="00FC5EF6"/>
    <w:rsid w:val="00FC693F"/>
    <w:rsid w:val="00FD0615"/>
    <w:rsid w:val="0E931CE8"/>
    <w:rsid w:val="1EEA2199"/>
    <w:rsid w:val="2666FA73"/>
    <w:rsid w:val="5937D941"/>
    <w:rsid w:val="65FB8860"/>
    <w:rsid w:val="6B9B4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93F500"/>
  <w14:defaultImageDpi w14:val="300"/>
  <w15:docId w15:val="{7CABC765-E88B-4520-8B14-636C155A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ind w:left="360"/>
      <w:contextualSpacing/>
    </w:pPr>
  </w:style>
  <w:style w:type="paragraph" w:styleId="ListContinue2">
    <w:name w:val="List Continue 2"/>
    <w:basedOn w:val="Normal"/>
    <w:uiPriority w:val="99"/>
    <w:unhideWhenUsed/>
    <w:rsid w:val="0029639D"/>
    <w:pPr>
      <w:ind w:left="720"/>
      <w:contextualSpacing/>
    </w:pPr>
  </w:style>
  <w:style w:type="paragraph" w:styleId="ListContinue3">
    <w:name w:val="List Continue 3"/>
    <w:basedOn w:val="Normal"/>
    <w:uiPriority w:val="99"/>
    <w:unhideWhenUsed/>
    <w:rsid w:val="0029639D"/>
    <w:pPr>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FC693F"/>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ootnoteText">
    <w:name w:val="footnote text"/>
    <w:basedOn w:val="Normal"/>
    <w:link w:val="FootnoteTextChar"/>
    <w:uiPriority w:val="99"/>
    <w:unhideWhenUsed/>
    <w:rsid w:val="006578F0"/>
    <w:pPr>
      <w:spacing w:after="0"/>
    </w:pPr>
    <w:rPr>
      <w:rFonts w:eastAsiaTheme="minorHAnsi"/>
      <w:kern w:val="2"/>
      <w:sz w:val="20"/>
      <w:szCs w:val="20"/>
      <w:lang w:val="ro-RO"/>
      <w14:ligatures w14:val="standardContextual"/>
    </w:rPr>
  </w:style>
  <w:style w:type="character" w:customStyle="1" w:styleId="FootnoteTextChar">
    <w:name w:val="Footnote Text Char"/>
    <w:basedOn w:val="DefaultParagraphFont"/>
    <w:link w:val="FootnoteText"/>
    <w:uiPriority w:val="99"/>
    <w:rsid w:val="006578F0"/>
    <w:rPr>
      <w:rFonts w:eastAsiaTheme="minorHAnsi"/>
      <w:kern w:val="2"/>
      <w:sz w:val="20"/>
      <w:szCs w:val="20"/>
      <w:lang w:val="ro-RO"/>
      <w14:ligatures w14:val="standardContextual"/>
    </w:rPr>
  </w:style>
  <w:style w:type="character" w:styleId="FootnoteReference">
    <w:name w:val="footnote reference"/>
    <w:basedOn w:val="DefaultParagraphFont"/>
    <w:uiPriority w:val="99"/>
    <w:semiHidden/>
    <w:unhideWhenUsed/>
    <w:rsid w:val="006578F0"/>
    <w:rPr>
      <w:vertAlign w:val="superscri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locked/>
    <w:rsid w:val="0083782E"/>
  </w:style>
  <w:style w:type="paragraph" w:styleId="NormalWeb">
    <w:name w:val="Normal (Web)"/>
    <w:basedOn w:val="Normal"/>
    <w:uiPriority w:val="99"/>
    <w:unhideWhenUsed/>
    <w:rsid w:val="0083782E"/>
    <w:pPr>
      <w:spacing w:before="100" w:beforeAutospacing="1" w:after="100" w:afterAutospacing="1"/>
    </w:pPr>
    <w:rPr>
      <w:rFonts w:ascii="Times New Roman" w:eastAsia="Times New Roman" w:hAnsi="Times New Roman" w:cs="Times New Roman"/>
      <w:sz w:val="24"/>
      <w:szCs w:val="24"/>
      <w:lang w:val="en-GB" w:eastAsia="en-GB"/>
      <w14:ligatures w14:val="standardContextual"/>
    </w:rPr>
  </w:style>
  <w:style w:type="character" w:styleId="Hyperlink">
    <w:name w:val="Hyperlink"/>
    <w:basedOn w:val="DefaultParagraphFont"/>
    <w:uiPriority w:val="99"/>
    <w:unhideWhenUsed/>
    <w:rsid w:val="00FB2C6A"/>
    <w:rPr>
      <w:color w:val="0000FF" w:themeColor="hyperlink"/>
      <w:u w:val="single"/>
    </w:rPr>
  </w:style>
  <w:style w:type="paragraph" w:styleId="Revision">
    <w:name w:val="Revision"/>
    <w:hidden/>
    <w:uiPriority w:val="99"/>
    <w:semiHidden/>
    <w:rsid w:val="00463E4A"/>
    <w:pPr>
      <w:spacing w:after="0"/>
      <w:jc w:val="left"/>
    </w:pPr>
  </w:style>
  <w:style w:type="character" w:styleId="CommentReference">
    <w:name w:val="annotation reference"/>
    <w:basedOn w:val="DefaultParagraphFont"/>
    <w:uiPriority w:val="99"/>
    <w:semiHidden/>
    <w:unhideWhenUsed/>
    <w:rsid w:val="00637E82"/>
    <w:rPr>
      <w:sz w:val="16"/>
      <w:szCs w:val="16"/>
    </w:rPr>
  </w:style>
  <w:style w:type="paragraph" w:styleId="CommentText">
    <w:name w:val="annotation text"/>
    <w:basedOn w:val="Normal"/>
    <w:link w:val="CommentTextChar"/>
    <w:uiPriority w:val="99"/>
    <w:unhideWhenUsed/>
    <w:rsid w:val="00637E82"/>
    <w:rPr>
      <w:sz w:val="20"/>
      <w:szCs w:val="20"/>
    </w:rPr>
  </w:style>
  <w:style w:type="character" w:customStyle="1" w:styleId="CommentTextChar">
    <w:name w:val="Comment Text Char"/>
    <w:basedOn w:val="DefaultParagraphFont"/>
    <w:link w:val="CommentText"/>
    <w:uiPriority w:val="99"/>
    <w:rsid w:val="00637E82"/>
    <w:rPr>
      <w:sz w:val="20"/>
      <w:szCs w:val="20"/>
    </w:rPr>
  </w:style>
  <w:style w:type="paragraph" w:styleId="CommentSubject">
    <w:name w:val="annotation subject"/>
    <w:basedOn w:val="CommentText"/>
    <w:next w:val="CommentText"/>
    <w:link w:val="CommentSubjectChar"/>
    <w:uiPriority w:val="99"/>
    <w:semiHidden/>
    <w:unhideWhenUsed/>
    <w:rsid w:val="00637E82"/>
    <w:rPr>
      <w:b/>
      <w:bCs/>
    </w:rPr>
  </w:style>
  <w:style w:type="character" w:customStyle="1" w:styleId="CommentSubjectChar">
    <w:name w:val="Comment Subject Char"/>
    <w:basedOn w:val="CommentTextChar"/>
    <w:link w:val="CommentSubject"/>
    <w:uiPriority w:val="99"/>
    <w:semiHidden/>
    <w:rsid w:val="00637E82"/>
    <w:rPr>
      <w:b/>
      <w:bCs/>
      <w:sz w:val="20"/>
      <w:szCs w:val="20"/>
    </w:rPr>
  </w:style>
  <w:style w:type="paragraph" w:styleId="BalloonText">
    <w:name w:val="Balloon Text"/>
    <w:basedOn w:val="Normal"/>
    <w:link w:val="BalloonTextChar"/>
    <w:uiPriority w:val="99"/>
    <w:semiHidden/>
    <w:unhideWhenUsed/>
    <w:rsid w:val="000336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68E"/>
    <w:rPr>
      <w:rFonts w:ascii="Segoe UI" w:hAnsi="Segoe UI" w:cs="Segoe UI"/>
      <w:sz w:val="18"/>
      <w:szCs w:val="18"/>
    </w:rPr>
  </w:style>
  <w:style w:type="paragraph" w:customStyle="1" w:styleId="Default">
    <w:name w:val="Default"/>
    <w:rsid w:val="00F24731"/>
    <w:pPr>
      <w:autoSpaceDE w:val="0"/>
      <w:autoSpaceDN w:val="0"/>
      <w:adjustRightInd w:val="0"/>
      <w:spacing w:after="0"/>
      <w:jc w:val="left"/>
    </w:pPr>
    <w:rPr>
      <w:rFonts w:ascii="Times New Roman" w:eastAsiaTheme="minorHAnsi" w:hAnsi="Times New Roman" w:cs="Times New Roman"/>
      <w:color w:val="000000"/>
      <w:sz w:val="24"/>
      <w:szCs w:val="24"/>
      <w:lang w:val="en-GB"/>
      <w14:ligatures w14:val="standardContextual"/>
    </w:rPr>
  </w:style>
  <w:style w:type="numbering" w:customStyle="1" w:styleId="CurrentList1">
    <w:name w:val="Current List1"/>
    <w:uiPriority w:val="99"/>
    <w:rsid w:val="00F2473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76326">
      <w:bodyDiv w:val="1"/>
      <w:marLeft w:val="0"/>
      <w:marRight w:val="0"/>
      <w:marTop w:val="0"/>
      <w:marBottom w:val="0"/>
      <w:divBdr>
        <w:top w:val="none" w:sz="0" w:space="0" w:color="auto"/>
        <w:left w:val="none" w:sz="0" w:space="0" w:color="auto"/>
        <w:bottom w:val="none" w:sz="0" w:space="0" w:color="auto"/>
        <w:right w:val="none" w:sz="0" w:space="0" w:color="auto"/>
      </w:divBdr>
    </w:div>
    <w:div w:id="666444021">
      <w:bodyDiv w:val="1"/>
      <w:marLeft w:val="0"/>
      <w:marRight w:val="0"/>
      <w:marTop w:val="0"/>
      <w:marBottom w:val="0"/>
      <w:divBdr>
        <w:top w:val="none" w:sz="0" w:space="0" w:color="auto"/>
        <w:left w:val="none" w:sz="0" w:space="0" w:color="auto"/>
        <w:bottom w:val="none" w:sz="0" w:space="0" w:color="auto"/>
        <w:right w:val="none" w:sz="0" w:space="0" w:color="auto"/>
      </w:divBdr>
    </w:div>
    <w:div w:id="829835575">
      <w:bodyDiv w:val="1"/>
      <w:marLeft w:val="0"/>
      <w:marRight w:val="0"/>
      <w:marTop w:val="0"/>
      <w:marBottom w:val="0"/>
      <w:divBdr>
        <w:top w:val="none" w:sz="0" w:space="0" w:color="auto"/>
        <w:left w:val="none" w:sz="0" w:space="0" w:color="auto"/>
        <w:bottom w:val="none" w:sz="0" w:space="0" w:color="auto"/>
        <w:right w:val="none" w:sz="0" w:space="0" w:color="auto"/>
      </w:divBdr>
    </w:div>
    <w:div w:id="1363286063">
      <w:bodyDiv w:val="1"/>
      <w:marLeft w:val="0"/>
      <w:marRight w:val="0"/>
      <w:marTop w:val="0"/>
      <w:marBottom w:val="0"/>
      <w:divBdr>
        <w:top w:val="none" w:sz="0" w:space="0" w:color="auto"/>
        <w:left w:val="none" w:sz="0" w:space="0" w:color="auto"/>
        <w:bottom w:val="none" w:sz="0" w:space="0" w:color="auto"/>
        <w:right w:val="none" w:sz="0" w:space="0" w:color="auto"/>
      </w:divBdr>
    </w:div>
    <w:div w:id="1908952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4be11d612216862/Documents/Eugen/SitAn%20UNICEF%202023/Bucuresti/Date/Grafice%20Sondaj%20Copii%20ILPC%20Bucurest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cuments\Proiecte%202024\Unicef\SitAn%20Buc\Grafice%20Sondaj%20Parinti%20ILCP%20Bucuresti_lucru.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docs.live.net/34be11d612216862/Documents/Eugen/SitAn%20UNICEF%202023/Bucuresti/Date/Grafice%20Sondaj%20Copii%20ILPC%20Bucures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017967709525921"/>
          <c:y val="3.068696991388473E-2"/>
          <c:w val="0.67267397213330526"/>
          <c:h val="0.746551267868376"/>
        </c:manualLayout>
      </c:layout>
      <c:barChart>
        <c:barDir val="bar"/>
        <c:grouping val="clustered"/>
        <c:varyColors val="0"/>
        <c:ser>
          <c:idx val="0"/>
          <c:order val="0"/>
          <c:tx>
            <c:strRef>
              <c:f>Sheet1!$I$1</c:f>
              <c:strCache>
                <c:ptCount val="1"/>
                <c:pt idx="0">
                  <c:v>Învățământ</c:v>
                </c:pt>
              </c:strCache>
            </c:strRef>
          </c:tx>
          <c:spPr>
            <a:solidFill>
              <a:srgbClr val="4BACC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Sheet1!$H$2:$H$8</c:f>
              <c:strCache>
                <c:ptCount val="7"/>
                <c:pt idx="0">
                  <c:v>Primăria Municipiului București</c:v>
                </c:pt>
                <c:pt idx="1">
                  <c:v>Primăria Sectorului 6</c:v>
                </c:pt>
                <c:pt idx="2">
                  <c:v>Primăria Sectorului 5</c:v>
                </c:pt>
                <c:pt idx="3">
                  <c:v>Primăria Sectorului 4</c:v>
                </c:pt>
                <c:pt idx="4">
                  <c:v>Primăria Sectorului 3</c:v>
                </c:pt>
                <c:pt idx="5">
                  <c:v>Primăria Sectorului 2</c:v>
                </c:pt>
                <c:pt idx="6">
                  <c:v>Primăria Sectorului 1</c:v>
                </c:pt>
              </c:strCache>
            </c:strRef>
          </c:cat>
          <c:val>
            <c:numRef>
              <c:f>Sheet1!$I$2:$I$8</c:f>
              <c:numCache>
                <c:formatCode>0%</c:formatCode>
                <c:ptCount val="7"/>
                <c:pt idx="0">
                  <c:v>0.01</c:v>
                </c:pt>
                <c:pt idx="1">
                  <c:v>0.14000000000000001</c:v>
                </c:pt>
                <c:pt idx="2">
                  <c:v>0.08</c:v>
                </c:pt>
                <c:pt idx="3">
                  <c:v>0.11</c:v>
                </c:pt>
                <c:pt idx="4">
                  <c:v>0.14000000000000001</c:v>
                </c:pt>
                <c:pt idx="5">
                  <c:v>0.28000000000000003</c:v>
                </c:pt>
                <c:pt idx="6">
                  <c:v>0.27</c:v>
                </c:pt>
              </c:numCache>
            </c:numRef>
          </c:val>
          <c:extLst>
            <c:ext xmlns:c16="http://schemas.microsoft.com/office/drawing/2014/chart" uri="{C3380CC4-5D6E-409C-BE32-E72D297353CC}">
              <c16:uniqueId val="{00000000-0DD5-452F-9C83-3E79363B3677}"/>
            </c:ext>
          </c:extLst>
        </c:ser>
        <c:ser>
          <c:idx val="1"/>
          <c:order val="1"/>
          <c:tx>
            <c:strRef>
              <c:f>Sheet1!$J$1</c:f>
              <c:strCache>
                <c:ptCount val="1"/>
                <c:pt idx="0">
                  <c:v>Sănătate</c:v>
                </c:pt>
              </c:strCache>
            </c:strRef>
          </c:tx>
          <c:spPr>
            <a:solidFill>
              <a:srgbClr val="4F81BD"/>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Sheet1!$H$2:$H$8</c:f>
              <c:strCache>
                <c:ptCount val="7"/>
                <c:pt idx="0">
                  <c:v>Primăria Municipiului București</c:v>
                </c:pt>
                <c:pt idx="1">
                  <c:v>Primăria Sectorului 6</c:v>
                </c:pt>
                <c:pt idx="2">
                  <c:v>Primăria Sectorului 5</c:v>
                </c:pt>
                <c:pt idx="3">
                  <c:v>Primăria Sectorului 4</c:v>
                </c:pt>
                <c:pt idx="4">
                  <c:v>Primăria Sectorului 3</c:v>
                </c:pt>
                <c:pt idx="5">
                  <c:v>Primăria Sectorului 2</c:v>
                </c:pt>
                <c:pt idx="6">
                  <c:v>Primăria Sectorului 1</c:v>
                </c:pt>
              </c:strCache>
            </c:strRef>
          </c:cat>
          <c:val>
            <c:numRef>
              <c:f>Sheet1!$J$2:$J$8</c:f>
              <c:numCache>
                <c:formatCode>0.0%</c:formatCode>
                <c:ptCount val="7"/>
                <c:pt idx="0">
                  <c:v>4.9000000000000002E-2</c:v>
                </c:pt>
                <c:pt idx="1">
                  <c:v>1E-3</c:v>
                </c:pt>
                <c:pt idx="2">
                  <c:v>8.0000000000000002E-3</c:v>
                </c:pt>
                <c:pt idx="3">
                  <c:v>2E-3</c:v>
                </c:pt>
                <c:pt idx="4">
                  <c:v>2E-3</c:v>
                </c:pt>
                <c:pt idx="5">
                  <c:v>3.0000000000000001E-3</c:v>
                </c:pt>
                <c:pt idx="6">
                  <c:v>3.9E-2</c:v>
                </c:pt>
              </c:numCache>
            </c:numRef>
          </c:val>
          <c:extLst>
            <c:ext xmlns:c16="http://schemas.microsoft.com/office/drawing/2014/chart" uri="{C3380CC4-5D6E-409C-BE32-E72D297353CC}">
              <c16:uniqueId val="{00000001-0DD5-452F-9C83-3E79363B3677}"/>
            </c:ext>
          </c:extLst>
        </c:ser>
        <c:ser>
          <c:idx val="2"/>
          <c:order val="2"/>
          <c:tx>
            <c:strRef>
              <c:f>Sheet1!$K$1</c:f>
              <c:strCache>
                <c:ptCount val="1"/>
                <c:pt idx="0">
                  <c:v>Asigurări și asistență socială</c:v>
                </c:pt>
              </c:strCache>
            </c:strRef>
          </c:tx>
          <c:spPr>
            <a:solidFill>
              <a:srgbClr val="1F497D"/>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Sheet1!$H$2:$H$8</c:f>
              <c:strCache>
                <c:ptCount val="7"/>
                <c:pt idx="0">
                  <c:v>Primăria Municipiului București</c:v>
                </c:pt>
                <c:pt idx="1">
                  <c:v>Primăria Sectorului 6</c:v>
                </c:pt>
                <c:pt idx="2">
                  <c:v>Primăria Sectorului 5</c:v>
                </c:pt>
                <c:pt idx="3">
                  <c:v>Primăria Sectorului 4</c:v>
                </c:pt>
                <c:pt idx="4">
                  <c:v>Primăria Sectorului 3</c:v>
                </c:pt>
                <c:pt idx="5">
                  <c:v>Primăria Sectorului 2</c:v>
                </c:pt>
                <c:pt idx="6">
                  <c:v>Primăria Sectorului 1</c:v>
                </c:pt>
              </c:strCache>
            </c:strRef>
          </c:cat>
          <c:val>
            <c:numRef>
              <c:f>Sheet1!$K$2:$K$8</c:f>
              <c:numCache>
                <c:formatCode>0%</c:formatCode>
                <c:ptCount val="7"/>
                <c:pt idx="0">
                  <c:v>0.08</c:v>
                </c:pt>
                <c:pt idx="1">
                  <c:v>0.22</c:v>
                </c:pt>
                <c:pt idx="2">
                  <c:v>0.22</c:v>
                </c:pt>
                <c:pt idx="3">
                  <c:v>0.13</c:v>
                </c:pt>
                <c:pt idx="4">
                  <c:v>0.13</c:v>
                </c:pt>
                <c:pt idx="5">
                  <c:v>0.19</c:v>
                </c:pt>
                <c:pt idx="6">
                  <c:v>0.18</c:v>
                </c:pt>
              </c:numCache>
            </c:numRef>
          </c:val>
          <c:extLst>
            <c:ext xmlns:c16="http://schemas.microsoft.com/office/drawing/2014/chart" uri="{C3380CC4-5D6E-409C-BE32-E72D297353CC}">
              <c16:uniqueId val="{00000002-0DD5-452F-9C83-3E79363B3677}"/>
            </c:ext>
          </c:extLst>
        </c:ser>
        <c:dLbls>
          <c:showLegendKey val="0"/>
          <c:showVal val="0"/>
          <c:showCatName val="0"/>
          <c:showSerName val="0"/>
          <c:showPercent val="0"/>
          <c:showBubbleSize val="0"/>
        </c:dLbls>
        <c:gapWidth val="108"/>
        <c:axId val="1924892399"/>
        <c:axId val="1924889903"/>
      </c:barChart>
      <c:catAx>
        <c:axId val="19248923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924889903"/>
        <c:crosses val="autoZero"/>
        <c:auto val="1"/>
        <c:lblAlgn val="ctr"/>
        <c:lblOffset val="100"/>
        <c:noMultiLvlLbl val="0"/>
      </c:catAx>
      <c:valAx>
        <c:axId val="1924889903"/>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924892399"/>
        <c:crosses val="autoZero"/>
        <c:crossBetween val="between"/>
      </c:valAx>
      <c:spPr>
        <a:noFill/>
        <a:ln>
          <a:noFill/>
        </a:ln>
        <a:effectLst/>
      </c:spPr>
    </c:plotArea>
    <c:legend>
      <c:legendPos val="b"/>
      <c:layout>
        <c:manualLayout>
          <c:xMode val="edge"/>
          <c:yMode val="edge"/>
          <c:x val="0.1455149263612078"/>
          <c:y val="0.88738407699037625"/>
          <c:w val="0.65753576796965663"/>
          <c:h val="8.4544736785950522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890215659914827"/>
          <c:y val="7.5552454677342548E-2"/>
          <c:w val="0.47242738847027194"/>
          <c:h val="0.81497458387321831"/>
        </c:manualLayout>
      </c:layout>
      <c:barChart>
        <c:barDir val="bar"/>
        <c:grouping val="clustered"/>
        <c:varyColors val="0"/>
        <c:ser>
          <c:idx val="0"/>
          <c:order val="0"/>
          <c:tx>
            <c:strRef>
              <c:f>'[Grafice Sondaj Copii ILPC Bucuresti.xlsx]Scoala'!$A$10</c:f>
              <c:strCache>
                <c:ptCount val="1"/>
                <c:pt idx="0">
                  <c:v>Modul în care școala îi pregătește pe elevi pentru viitor</c:v>
                </c:pt>
              </c:strCache>
            </c:strRef>
          </c:tx>
          <c:spPr>
            <a:solidFill>
              <a:schemeClr val="tx2"/>
            </a:solidFill>
            <a:ln w="19050">
              <a:solidFill>
                <a:schemeClr val="lt1"/>
              </a:solidFill>
            </a:ln>
            <a:effectLst/>
          </c:spPr>
          <c:invertIfNegative val="0"/>
          <c:dPt>
            <c:idx val="0"/>
            <c:invertIfNegative val="0"/>
            <c:bubble3D val="0"/>
            <c:spPr>
              <a:solidFill>
                <a:schemeClr val="tx2"/>
              </a:solidFill>
              <a:ln w="19050">
                <a:solidFill>
                  <a:schemeClr val="lt1"/>
                </a:solidFill>
              </a:ln>
              <a:effectLst/>
            </c:spPr>
            <c:extLst>
              <c:ext xmlns:c16="http://schemas.microsoft.com/office/drawing/2014/chart" uri="{C3380CC4-5D6E-409C-BE32-E72D297353CC}">
                <c16:uniqueId val="{00000001-464B-4D4F-A50E-DDAE25D53079}"/>
              </c:ext>
            </c:extLst>
          </c:dPt>
          <c:dPt>
            <c:idx val="1"/>
            <c:invertIfNegative val="0"/>
            <c:bubble3D val="0"/>
            <c:spPr>
              <a:solidFill>
                <a:schemeClr val="tx2"/>
              </a:solidFill>
              <a:ln w="19050">
                <a:solidFill>
                  <a:schemeClr val="lt1"/>
                </a:solidFill>
              </a:ln>
              <a:effectLst/>
            </c:spPr>
            <c:extLst>
              <c:ext xmlns:c16="http://schemas.microsoft.com/office/drawing/2014/chart" uri="{C3380CC4-5D6E-409C-BE32-E72D297353CC}">
                <c16:uniqueId val="{00000003-464B-4D4F-A50E-DDAE25D53079}"/>
              </c:ext>
            </c:extLst>
          </c:dPt>
          <c:dPt>
            <c:idx val="2"/>
            <c:invertIfNegative val="0"/>
            <c:bubble3D val="0"/>
            <c:spPr>
              <a:solidFill>
                <a:schemeClr val="tx2"/>
              </a:solidFill>
              <a:ln w="19050">
                <a:solidFill>
                  <a:schemeClr val="lt1"/>
                </a:solidFill>
              </a:ln>
              <a:effectLst/>
            </c:spPr>
            <c:extLst>
              <c:ext xmlns:c16="http://schemas.microsoft.com/office/drawing/2014/chart" uri="{C3380CC4-5D6E-409C-BE32-E72D297353CC}">
                <c16:uniqueId val="{00000005-464B-4D4F-A50E-DDAE25D53079}"/>
              </c:ext>
            </c:extLst>
          </c:dPt>
          <c:dPt>
            <c:idx val="3"/>
            <c:invertIfNegative val="0"/>
            <c:bubble3D val="0"/>
            <c:spPr>
              <a:solidFill>
                <a:schemeClr val="tx2"/>
              </a:solidFill>
              <a:ln w="19050">
                <a:solidFill>
                  <a:schemeClr val="lt1"/>
                </a:solidFill>
              </a:ln>
              <a:effectLst/>
            </c:spPr>
            <c:extLst>
              <c:ext xmlns:c16="http://schemas.microsoft.com/office/drawing/2014/chart" uri="{C3380CC4-5D6E-409C-BE32-E72D297353CC}">
                <c16:uniqueId val="{00000007-464B-4D4F-A50E-DDAE25D53079}"/>
              </c:ext>
            </c:extLst>
          </c:dPt>
          <c:dPt>
            <c:idx val="4"/>
            <c:invertIfNegative val="0"/>
            <c:bubble3D val="0"/>
            <c:spPr>
              <a:solidFill>
                <a:schemeClr val="tx2"/>
              </a:solidFill>
              <a:ln w="19050">
                <a:solidFill>
                  <a:schemeClr val="lt1"/>
                </a:solidFill>
              </a:ln>
              <a:effectLst/>
            </c:spPr>
            <c:extLst>
              <c:ext xmlns:c16="http://schemas.microsoft.com/office/drawing/2014/chart" uri="{C3380CC4-5D6E-409C-BE32-E72D297353CC}">
                <c16:uniqueId val="{00000009-464B-4D4F-A50E-DDAE25D53079}"/>
              </c:ext>
            </c:extLst>
          </c:dPt>
          <c:dPt>
            <c:idx val="5"/>
            <c:invertIfNegative val="0"/>
            <c:bubble3D val="0"/>
            <c:spPr>
              <a:solidFill>
                <a:schemeClr val="tx2"/>
              </a:solidFill>
              <a:ln w="19050">
                <a:solidFill>
                  <a:schemeClr val="lt1"/>
                </a:solidFill>
              </a:ln>
              <a:effectLst/>
            </c:spPr>
            <c:extLst>
              <c:ext xmlns:c16="http://schemas.microsoft.com/office/drawing/2014/chart" uri="{C3380CC4-5D6E-409C-BE32-E72D297353CC}">
                <c16:uniqueId val="{0000000B-464B-4D4F-A50E-DDAE25D53079}"/>
              </c:ext>
            </c:extLst>
          </c:dPt>
          <c:dPt>
            <c:idx val="6"/>
            <c:invertIfNegative val="0"/>
            <c:bubble3D val="0"/>
            <c:spPr>
              <a:solidFill>
                <a:schemeClr val="tx2"/>
              </a:solidFill>
              <a:ln w="19050">
                <a:solidFill>
                  <a:schemeClr val="lt1"/>
                </a:solidFill>
              </a:ln>
              <a:effectLst/>
            </c:spPr>
            <c:extLst>
              <c:ext xmlns:c16="http://schemas.microsoft.com/office/drawing/2014/chart" uri="{C3380CC4-5D6E-409C-BE32-E72D297353CC}">
                <c16:uniqueId val="{0000000D-464B-4D4F-A50E-DDAE25D53079}"/>
              </c:ext>
            </c:extLst>
          </c:dPt>
          <c:dPt>
            <c:idx val="7"/>
            <c:invertIfNegative val="0"/>
            <c:bubble3D val="0"/>
            <c:spPr>
              <a:solidFill>
                <a:schemeClr val="tx2"/>
              </a:solidFill>
              <a:ln w="19050">
                <a:solidFill>
                  <a:schemeClr val="lt1"/>
                </a:solidFill>
              </a:ln>
              <a:effectLst/>
            </c:spPr>
            <c:extLst>
              <c:ext xmlns:c16="http://schemas.microsoft.com/office/drawing/2014/chart" uri="{C3380CC4-5D6E-409C-BE32-E72D297353CC}">
                <c16:uniqueId val="{0000000F-464B-4D4F-A50E-DDAE25D53079}"/>
              </c:ext>
            </c:extLst>
          </c:dPt>
          <c:dPt>
            <c:idx val="8"/>
            <c:invertIfNegative val="0"/>
            <c:bubble3D val="0"/>
            <c:spPr>
              <a:solidFill>
                <a:schemeClr val="tx2"/>
              </a:solidFill>
              <a:ln w="19050">
                <a:solidFill>
                  <a:schemeClr val="lt1"/>
                </a:solidFill>
              </a:ln>
              <a:effectLst/>
            </c:spPr>
            <c:extLst>
              <c:ext xmlns:c16="http://schemas.microsoft.com/office/drawing/2014/chart" uri="{C3380CC4-5D6E-409C-BE32-E72D297353CC}">
                <c16:uniqueId val="{00000011-464B-4D4F-A50E-DDAE25D53079}"/>
              </c:ext>
            </c:extLst>
          </c:dPt>
          <c:dPt>
            <c:idx val="9"/>
            <c:invertIfNegative val="0"/>
            <c:bubble3D val="0"/>
            <c:spPr>
              <a:solidFill>
                <a:schemeClr val="tx2"/>
              </a:solidFill>
              <a:ln w="19050">
                <a:solidFill>
                  <a:schemeClr val="lt1"/>
                </a:solidFill>
              </a:ln>
              <a:effectLst/>
            </c:spPr>
            <c:extLst>
              <c:ext xmlns:c16="http://schemas.microsoft.com/office/drawing/2014/chart" uri="{C3380CC4-5D6E-409C-BE32-E72D297353CC}">
                <c16:uniqueId val="{00000013-464B-4D4F-A50E-DDAE25D53079}"/>
              </c:ext>
            </c:extLst>
          </c:dPt>
          <c:dPt>
            <c:idx val="10"/>
            <c:invertIfNegative val="0"/>
            <c:bubble3D val="0"/>
            <c:spPr>
              <a:solidFill>
                <a:schemeClr val="tx2"/>
              </a:solidFill>
              <a:ln w="19050">
                <a:solidFill>
                  <a:schemeClr val="lt1"/>
                </a:solidFill>
              </a:ln>
              <a:effectLst/>
            </c:spPr>
            <c:extLst>
              <c:ext xmlns:c16="http://schemas.microsoft.com/office/drawing/2014/chart" uri="{C3380CC4-5D6E-409C-BE32-E72D297353CC}">
                <c16:uniqueId val="{00000015-464B-4D4F-A50E-DDAE25D53079}"/>
              </c:ext>
            </c:extLst>
          </c:dPt>
          <c:dPt>
            <c:idx val="11"/>
            <c:invertIfNegative val="0"/>
            <c:bubble3D val="0"/>
            <c:spPr>
              <a:solidFill>
                <a:schemeClr val="tx2"/>
              </a:solidFill>
              <a:ln w="19050">
                <a:solidFill>
                  <a:schemeClr val="lt1"/>
                </a:solidFill>
              </a:ln>
              <a:effectLst/>
            </c:spPr>
            <c:extLst>
              <c:ext xmlns:c16="http://schemas.microsoft.com/office/drawing/2014/chart" uri="{C3380CC4-5D6E-409C-BE32-E72D297353CC}">
                <c16:uniqueId val="{00000017-464B-4D4F-A50E-DDAE25D53079}"/>
              </c:ext>
            </c:extLst>
          </c:dPt>
          <c:cat>
            <c:strRef>
              <c:f>'[Grafice Sondaj Copii ILPC Bucuresti.xlsx]Scoala'!$B$4:$M$4</c:f>
              <c:strCache>
                <c:ptCount val="12"/>
                <c:pt idx="0">
                  <c:v>0 = deloc mulțumit</c:v>
                </c:pt>
                <c:pt idx="1">
                  <c:v>1</c:v>
                </c:pt>
                <c:pt idx="2">
                  <c:v>2</c:v>
                </c:pt>
                <c:pt idx="3">
                  <c:v>3</c:v>
                </c:pt>
                <c:pt idx="4">
                  <c:v>4</c:v>
                </c:pt>
                <c:pt idx="5">
                  <c:v>5</c:v>
                </c:pt>
                <c:pt idx="6">
                  <c:v>6</c:v>
                </c:pt>
                <c:pt idx="7">
                  <c:v>7</c:v>
                </c:pt>
                <c:pt idx="8">
                  <c:v>8</c:v>
                </c:pt>
                <c:pt idx="9">
                  <c:v>9</c:v>
                </c:pt>
                <c:pt idx="10">
                  <c:v>10 = În totalitate mulțumit</c:v>
                </c:pt>
                <c:pt idx="11">
                  <c:v>NR</c:v>
                </c:pt>
              </c:strCache>
            </c:strRef>
          </c:cat>
          <c:val>
            <c:numRef>
              <c:f>'[Grafice Sondaj Copii ILPC Bucuresti.xlsx]Scoala'!$B$10:$M$10</c:f>
              <c:numCache>
                <c:formatCode>0%</c:formatCode>
                <c:ptCount val="12"/>
                <c:pt idx="0">
                  <c:v>0.10549777117384844</c:v>
                </c:pt>
                <c:pt idx="1">
                  <c:v>3.194650817236256E-2</c:v>
                </c:pt>
                <c:pt idx="2">
                  <c:v>4.5690936106983653E-2</c:v>
                </c:pt>
                <c:pt idx="3">
                  <c:v>4.8291233283803858E-2</c:v>
                </c:pt>
                <c:pt idx="4">
                  <c:v>6.0178306092124816E-2</c:v>
                </c:pt>
                <c:pt idx="5">
                  <c:v>9.1381872213967305E-2</c:v>
                </c:pt>
                <c:pt idx="6">
                  <c:v>9.9925705794948E-2</c:v>
                </c:pt>
                <c:pt idx="7">
                  <c:v>0.11627043090638929</c:v>
                </c:pt>
                <c:pt idx="8">
                  <c:v>0.11664190193164932</c:v>
                </c:pt>
                <c:pt idx="9">
                  <c:v>0.10921248142644874</c:v>
                </c:pt>
                <c:pt idx="10">
                  <c:v>0.17496285289747399</c:v>
                </c:pt>
                <c:pt idx="11">
                  <c:v>0</c:v>
                </c:pt>
              </c:numCache>
            </c:numRef>
          </c:val>
          <c:extLst>
            <c:ext xmlns:c16="http://schemas.microsoft.com/office/drawing/2014/chart" uri="{C3380CC4-5D6E-409C-BE32-E72D297353CC}">
              <c16:uniqueId val="{00000018-464B-4D4F-A50E-DDAE25D53079}"/>
            </c:ext>
          </c:extLst>
        </c:ser>
        <c:dLbls>
          <c:showLegendKey val="0"/>
          <c:showVal val="0"/>
          <c:showCatName val="0"/>
          <c:showSerName val="0"/>
          <c:showPercent val="0"/>
          <c:showBubbleSize val="0"/>
        </c:dLbls>
        <c:gapWidth val="100"/>
        <c:axId val="410533215"/>
        <c:axId val="410530815"/>
      </c:barChart>
      <c:valAx>
        <c:axId val="41053081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533215"/>
        <c:crossBetween val="between"/>
      </c:valAx>
      <c:catAx>
        <c:axId val="410533215"/>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10530815"/>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Sanatate!$B$62</c:f>
              <c:strCache>
                <c:ptCount val="1"/>
                <c:pt idx="0">
                  <c:v>Da</c:v>
                </c:pt>
              </c:strCache>
            </c:strRef>
          </c:tx>
          <c:spPr>
            <a:solidFill>
              <a:schemeClr val="tx2"/>
            </a:solidFill>
            <a:ln>
              <a:noFill/>
            </a:ln>
            <a:effectLst/>
          </c:spPr>
          <c:invertIfNegative val="0"/>
          <c:cat>
            <c:strRef>
              <c:f>Sanatate!$A$63:$A$68</c:f>
              <c:strCache>
                <c:ptCount val="6"/>
                <c:pt idx="0">
                  <c:v>Consiliere psihologică</c:v>
                </c:pt>
                <c:pt idx="1">
                  <c:v>Psihoterapie</c:v>
                </c:pt>
                <c:pt idx="2">
                  <c:v>Terapie comportamentală</c:v>
                </c:pt>
                <c:pt idx="3">
                  <c:v>Terapie logopedică</c:v>
                </c:pt>
                <c:pt idx="4">
                  <c:v>Terapie fizică</c:v>
                </c:pt>
                <c:pt idx="5">
                  <c:v>Alt tip de terapie</c:v>
                </c:pt>
              </c:strCache>
            </c:strRef>
          </c:cat>
          <c:val>
            <c:numRef>
              <c:f>Sanatate!$B$63:$B$68</c:f>
              <c:numCache>
                <c:formatCode>0%</c:formatCode>
                <c:ptCount val="6"/>
                <c:pt idx="0">
                  <c:v>0.14292332638406299</c:v>
                </c:pt>
                <c:pt idx="1">
                  <c:v>8.3622886263608989E-2</c:v>
                </c:pt>
                <c:pt idx="2">
                  <c:v>6.6944637479731298E-2</c:v>
                </c:pt>
                <c:pt idx="3">
                  <c:v>7.3662265462126481E-2</c:v>
                </c:pt>
                <c:pt idx="4">
                  <c:v>9.6363215195737789E-2</c:v>
                </c:pt>
                <c:pt idx="5">
                  <c:v>3.7294417419504289E-2</c:v>
                </c:pt>
              </c:numCache>
            </c:numRef>
          </c:val>
          <c:extLst>
            <c:ext xmlns:c16="http://schemas.microsoft.com/office/drawing/2014/chart" uri="{C3380CC4-5D6E-409C-BE32-E72D297353CC}">
              <c16:uniqueId val="{00000000-3495-41B0-82F9-419989A489FE}"/>
            </c:ext>
          </c:extLst>
        </c:ser>
        <c:ser>
          <c:idx val="1"/>
          <c:order val="1"/>
          <c:tx>
            <c:strRef>
              <c:f>Sanatate!$C$62</c:f>
              <c:strCache>
                <c:ptCount val="1"/>
                <c:pt idx="0">
                  <c:v>Nu, dar ar fi avut nevoie</c:v>
                </c:pt>
              </c:strCache>
            </c:strRef>
          </c:tx>
          <c:spPr>
            <a:solidFill>
              <a:schemeClr val="accent1"/>
            </a:solidFill>
            <a:ln>
              <a:noFill/>
            </a:ln>
            <a:effectLst/>
          </c:spPr>
          <c:invertIfNegative val="0"/>
          <c:cat>
            <c:strRef>
              <c:f>Sanatate!$A$63:$A$68</c:f>
              <c:strCache>
                <c:ptCount val="6"/>
                <c:pt idx="0">
                  <c:v>Consiliere psihologică</c:v>
                </c:pt>
                <c:pt idx="1">
                  <c:v>Psihoterapie</c:v>
                </c:pt>
                <c:pt idx="2">
                  <c:v>Terapie comportamentală</c:v>
                </c:pt>
                <c:pt idx="3">
                  <c:v>Terapie logopedică</c:v>
                </c:pt>
                <c:pt idx="4">
                  <c:v>Terapie fizică</c:v>
                </c:pt>
                <c:pt idx="5">
                  <c:v>Alt tip de terapie</c:v>
                </c:pt>
              </c:strCache>
            </c:strRef>
          </c:cat>
          <c:val>
            <c:numRef>
              <c:f>Sanatate!$C$63:$C$68</c:f>
              <c:numCache>
                <c:formatCode>0%</c:formatCode>
                <c:ptCount val="6"/>
                <c:pt idx="0">
                  <c:v>0.10030113504748668</c:v>
                </c:pt>
                <c:pt idx="1">
                  <c:v>7.1809126708362286E-2</c:v>
                </c:pt>
                <c:pt idx="2">
                  <c:v>8.4781097984711618E-2</c:v>
                </c:pt>
                <c:pt idx="3">
                  <c:v>4.5170257123002086E-2</c:v>
                </c:pt>
                <c:pt idx="4">
                  <c:v>7.7136900625434338E-2</c:v>
                </c:pt>
                <c:pt idx="5">
                  <c:v>2.9418577716006485E-2</c:v>
                </c:pt>
              </c:numCache>
            </c:numRef>
          </c:val>
          <c:extLst>
            <c:ext xmlns:c16="http://schemas.microsoft.com/office/drawing/2014/chart" uri="{C3380CC4-5D6E-409C-BE32-E72D297353CC}">
              <c16:uniqueId val="{00000001-3495-41B0-82F9-419989A489FE}"/>
            </c:ext>
          </c:extLst>
        </c:ser>
        <c:dLbls>
          <c:showLegendKey val="0"/>
          <c:showVal val="0"/>
          <c:showCatName val="0"/>
          <c:showSerName val="0"/>
          <c:showPercent val="0"/>
          <c:showBubbleSize val="0"/>
        </c:dLbls>
        <c:gapWidth val="219"/>
        <c:overlap val="-27"/>
        <c:axId val="269335344"/>
        <c:axId val="269335824"/>
      </c:barChart>
      <c:catAx>
        <c:axId val="26933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335824"/>
        <c:crosses val="autoZero"/>
        <c:auto val="1"/>
        <c:lblAlgn val="ctr"/>
        <c:lblOffset val="100"/>
        <c:noMultiLvlLbl val="0"/>
      </c:catAx>
      <c:valAx>
        <c:axId val="269335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933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938634960269347"/>
          <c:y val="0.13929905994119379"/>
          <c:w val="0.44551031973276067"/>
          <c:h val="0.67420306339609526"/>
        </c:manualLayout>
      </c:layout>
      <c:doughnutChart>
        <c:varyColors val="1"/>
        <c:ser>
          <c:idx val="0"/>
          <c:order val="0"/>
          <c:tx>
            <c:strRef>
              <c:f>'[Grafice Sondaj Copii ILPC Bucuresti.xlsx]Scoala'!$B$71</c:f>
              <c:strCache>
                <c:ptCount val="1"/>
                <c:pt idx="0">
                  <c:v>Cât de des ai fost intimidat, batjocorit sau agresat („bullied”) la școală în ultimele două luni?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D6D-447F-99E9-F83DB962D0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D6D-447F-99E9-F83DB962D0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D6D-447F-99E9-F83DB962D0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D6D-447F-99E9-F83DB962D06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D6D-447F-99E9-F83DB962D06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D6D-447F-99E9-F83DB962D06F}"/>
              </c:ext>
            </c:extLst>
          </c:dPt>
          <c:dLbls>
            <c:dLbl>
              <c:idx val="0"/>
              <c:layout>
                <c:manualLayout>
                  <c:x val="4.7222222222222325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6D-447F-99E9-F83DB962D06F}"/>
                </c:ext>
              </c:extLst>
            </c:dLbl>
            <c:dLbl>
              <c:idx val="1"/>
              <c:layout>
                <c:manualLayout>
                  <c:x val="-6.9444444444444489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6D-447F-99E9-F83DB962D06F}"/>
                </c:ext>
              </c:extLst>
            </c:dLbl>
            <c:dLbl>
              <c:idx val="2"/>
              <c:layout>
                <c:manualLayout>
                  <c:x val="-5.8333333333333438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D6D-447F-99E9-F83DB962D06F}"/>
                </c:ext>
              </c:extLst>
            </c:dLbl>
            <c:dLbl>
              <c:idx val="3"/>
              <c:layout>
                <c:manualLayout>
                  <c:x val="-3.611111111111110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D6D-447F-99E9-F83DB962D06F}"/>
                </c:ext>
              </c:extLst>
            </c:dLbl>
            <c:dLbl>
              <c:idx val="4"/>
              <c:layout>
                <c:manualLayout>
                  <c:x val="-2.7778554011603121E-3"/>
                  <c:y val="-7.90237901914410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D6D-447F-99E9-F83DB962D06F}"/>
                </c:ext>
              </c:extLst>
            </c:dLbl>
            <c:dLbl>
              <c:idx val="5"/>
              <c:delete val="1"/>
              <c:extLst>
                <c:ext xmlns:c15="http://schemas.microsoft.com/office/drawing/2012/chart" uri="{CE6537A1-D6FC-4f65-9D91-7224C49458BB}"/>
                <c:ext xmlns:c16="http://schemas.microsoft.com/office/drawing/2014/chart" uri="{C3380CC4-5D6E-409C-BE32-E72D297353CC}">
                  <c16:uniqueId val="{0000000B-7D6D-447F-99E9-F83DB962D06F}"/>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'[Grafice Sondaj Copii ILPC Bucuresti.xlsx]Scoala'!$A$72:$A$77</c:f>
              <c:strCache>
                <c:ptCount val="6"/>
                <c:pt idx="0">
                  <c:v>Nu am fost intimidat, batjocorit sau agresat la școală în ultimele două luni</c:v>
                </c:pt>
                <c:pt idx="1">
                  <c:v>S-a întâmplat doar o dată sau de două ori</c:v>
                </c:pt>
                <c:pt idx="2">
                  <c:v>De 2 sau 3 ori pe lună</c:v>
                </c:pt>
                <c:pt idx="3">
                  <c:v>Aproximativ o dată pe săptămână</c:v>
                </c:pt>
                <c:pt idx="4">
                  <c:v>De câteva ori pe săptămână</c:v>
                </c:pt>
                <c:pt idx="5">
                  <c:v>NR</c:v>
                </c:pt>
              </c:strCache>
            </c:strRef>
          </c:cat>
          <c:val>
            <c:numRef>
              <c:f>'[Grafice Sondaj Copii ILPC Bucuresti.xlsx]Scoala'!$B$72:$B$77</c:f>
              <c:numCache>
                <c:formatCode>0%</c:formatCode>
                <c:ptCount val="6"/>
                <c:pt idx="0">
                  <c:v>0.62704309063893016</c:v>
                </c:pt>
                <c:pt idx="1">
                  <c:v>0.22436849925705793</c:v>
                </c:pt>
                <c:pt idx="2">
                  <c:v>6.6493313521545319E-2</c:v>
                </c:pt>
                <c:pt idx="3">
                  <c:v>3.2689450222882617E-2</c:v>
                </c:pt>
                <c:pt idx="4">
                  <c:v>4.7548291233283801E-2</c:v>
                </c:pt>
                <c:pt idx="5">
                  <c:v>1.8573551263001487E-3</c:v>
                </c:pt>
              </c:numCache>
            </c:numRef>
          </c:val>
          <c:extLst>
            <c:ext xmlns:c16="http://schemas.microsoft.com/office/drawing/2014/chart" uri="{C3380CC4-5D6E-409C-BE32-E72D297353CC}">
              <c16:uniqueId val="{0000000C-7D6D-447F-99E9-F83DB962D06F}"/>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egendEntry>
        <c:idx val="5"/>
        <c:delete val="1"/>
      </c:legendEntry>
      <c:layout>
        <c:manualLayout>
          <c:xMode val="edge"/>
          <c:yMode val="edge"/>
          <c:x val="3.243529442540613E-2"/>
          <c:y val="5.503492310721627E-2"/>
          <c:w val="0.41492348340178403"/>
          <c:h val="0.85918144750029313"/>
        </c:manualLayout>
      </c:layout>
      <c:overlay val="0"/>
      <c:spPr>
        <a:noFill/>
        <a:ln>
          <a:noFill/>
        </a:ln>
        <a:effectLst/>
      </c:spPr>
      <c:txPr>
        <a:bodyPr rot="0" spcFirstLastPara="1" vertOverflow="ellipsis" vert="horz" wrap="square" anchor="ctr" anchorCtr="1"/>
        <a:lstStyle/>
        <a:p>
          <a:pPr>
            <a:defRPr sz="105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44260588911428BA6C530AD8006C9" ma:contentTypeVersion="18" ma:contentTypeDescription="Create a new document." ma:contentTypeScope="" ma:versionID="9602a36f02409166b0440d148e61c6ec">
  <xsd:schema xmlns:xsd="http://www.w3.org/2001/XMLSchema" xmlns:xs="http://www.w3.org/2001/XMLSchema" xmlns:p="http://schemas.microsoft.com/office/2006/metadata/properties" xmlns:ns2="bb7983f7-3f1d-4565-a283-3f47d8d80381" xmlns:ns3="3af82d03-62e3-419c-8bf1-b839c34dd730" xmlns:ns4="ca283e0b-db31-4043-a2ef-b80661bf084a" targetNamespace="http://schemas.microsoft.com/office/2006/metadata/properties" ma:root="true" ma:fieldsID="f0835c2b66c2f7077455acb3b3e62cba" ns2:_="" ns3:_="" ns4:_="">
    <xsd:import namespace="bb7983f7-3f1d-4565-a283-3f47d8d80381"/>
    <xsd:import namespace="3af82d03-62e3-419c-8bf1-b839c34dd730"/>
    <xsd:import namespace="ca283e0b-db31-4043-a2ef-b80661bf08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983f7-3f1d-4565-a283-3f47d8d803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82d03-62e3-419c-8bf1-b839c34dd7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83a1a04-6841-4dbb-9146-86de40b8b3c6}" ma:internalName="TaxCatchAll" ma:showField="CatchAllData" ma:web="bb7983f7-3f1d-4565-a283-3f47d8d80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3af82d03-62e3-419c-8bf1-b839c34dd7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3C92-727E-492E-83B2-9FB084DCF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983f7-3f1d-4565-a283-3f47d8d80381"/>
    <ds:schemaRef ds:uri="3af82d03-62e3-419c-8bf1-b839c34dd730"/>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3D45C-3F2C-4330-A28A-1FD43273FFBF}">
  <ds:schemaRefs>
    <ds:schemaRef ds:uri="http://schemas.microsoft.com/office/2006/metadata/properties"/>
    <ds:schemaRef ds:uri="http://schemas.microsoft.com/office/infopath/2007/PartnerControls"/>
    <ds:schemaRef ds:uri="ca283e0b-db31-4043-a2ef-b80661bf084a"/>
    <ds:schemaRef ds:uri="3af82d03-62e3-419c-8bf1-b839c34dd730"/>
  </ds:schemaRefs>
</ds:datastoreItem>
</file>

<file path=customXml/itemProps3.xml><?xml version="1.0" encoding="utf-8"?>
<ds:datastoreItem xmlns:ds="http://schemas.openxmlformats.org/officeDocument/2006/customXml" ds:itemID="{9DFCC6EA-3FF5-47F2-9083-6152267B485F}">
  <ds:schemaRefs>
    <ds:schemaRef ds:uri="http://schemas.microsoft.com/sharepoint/v3/contenttype/forms"/>
  </ds:schemaRefs>
</ds:datastoreItem>
</file>

<file path=customXml/itemProps4.xml><?xml version="1.0" encoding="utf-8"?>
<ds:datastoreItem xmlns:ds="http://schemas.openxmlformats.org/officeDocument/2006/customXml" ds:itemID="{9A3975E0-7CC5-44C7-BFE8-1E276BD9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6385</Words>
  <Characters>36399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Petre-Vlad Irimie</cp:lastModifiedBy>
  <cp:revision>2</cp:revision>
  <dcterms:created xsi:type="dcterms:W3CDTF">2025-06-26T10:13:00Z</dcterms:created>
  <dcterms:modified xsi:type="dcterms:W3CDTF">2025-06-26T10:13:00Z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0x01010060B44260588911428BA6C530AD8006C9</vt:lpwstr>
  </property>
  <property fmtid="{D5CDD505-2E9C-101B-9397-08002B2CF9AE}" pid="3" name="MediaServiceImageTags">
    <vt:lpwstr/>
  </property>
</Properties>
</file>